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Card Fee Models Model Development Document</w:t>
      </w:r>
    </w:p>
    <w:p>
      <w:pPr>
        <w:pStyle w:val="Subtitle"/>
        <w:jc w:val="center"/>
      </w:pPr>
      <w:r>
        <w:t>Template Aligned Draft</w:t>
      </w:r>
    </w:p>
    <w:p>
      <w:pPr>
        <w:jc w:val="center"/>
      </w:pPr>
      <w:r>
        <w:rPr>
          <w:b/>
        </w:rPr>
        <w:t>Pinnacle</w:t>
      </w:r>
    </w:p>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3240"/>
            <w:shd w:fill="17365D"/>
            <w:vAlign w:val="center"/>
            <w:tcMar>
              <w:top w:w="90" w:type="dxa"/>
              <w:start w:w="100" w:type="dxa"/>
              <w:bottom w:w="90" w:type="dxa"/>
              <w:end w:w="100" w:type="dxa"/>
            </w:tcMar>
          </w:tcPr>
          <w:p>
            <w:pPr>
              <w:spacing w:after="0"/>
              <w:jc w:val="center"/>
            </w:pPr>
            <w:r>
              <w:rPr>
                <w:rFonts w:ascii="Arial" w:hAnsi="Arial"/>
                <w:b/>
                <w:color w:val="FFFFFF"/>
                <w:sz w:val="18"/>
              </w:rPr>
              <w:t>Document Field</w:t>
            </w:r>
          </w:p>
        </w:tc>
        <w:tc>
          <w:tcPr>
            <w:tcW w:type="dxa" w:w="6696"/>
            <w:shd w:fill="17365D"/>
            <w:vAlign w:val="center"/>
            <w:tcMar>
              <w:top w:w="90" w:type="dxa"/>
              <w:start w:w="100" w:type="dxa"/>
              <w:bottom w:w="90" w:type="dxa"/>
              <w:end w:w="100" w:type="dxa"/>
            </w:tcMar>
          </w:tcPr>
          <w:p>
            <w:pPr>
              <w:spacing w:after="0"/>
              <w:jc w:val="center"/>
            </w:pPr>
            <w:r>
              <w:rPr>
                <w:rFonts w:ascii="Arial" w:hAnsi="Arial"/>
                <w:b/>
                <w:color w:val="FFFFFF"/>
                <w:sz w:val="18"/>
              </w:rPr>
              <w:t>Current Entry</w:t>
            </w:r>
          </w:p>
        </w:tc>
      </w:tr>
      <w:tr>
        <w:trPr>
          <w:cantSplit/>
        </w:trPr>
        <w:tc>
          <w:tcPr>
            <w:tcW w:type="dxa" w:w="3240"/>
            <w:vAlign w:val="center"/>
            <w:tcMar>
              <w:top w:w="90" w:type="dxa"/>
              <w:start w:w="100" w:type="dxa"/>
              <w:bottom w:w="90" w:type="dxa"/>
              <w:end w:w="100" w:type="dxa"/>
            </w:tcMar>
          </w:tcPr>
          <w:p>
            <w:pPr>
              <w:spacing w:after="0" w:line="240" w:lineRule="auto"/>
              <w:jc w:val="left"/>
            </w:pPr>
            <w:r>
              <w:rPr>
                <w:rFonts w:ascii="Arial" w:hAnsi="Arial"/>
                <w:sz w:val="18"/>
              </w:rPr>
              <w:t>Document status</w:t>
            </w:r>
          </w:p>
        </w:tc>
        <w:tc>
          <w:tcPr>
            <w:tcW w:type="dxa" w:w="6696"/>
            <w:vAlign w:val="center"/>
            <w:tcMar>
              <w:top w:w="90" w:type="dxa"/>
              <w:start w:w="100" w:type="dxa"/>
              <w:bottom w:w="90" w:type="dxa"/>
              <w:end w:w="100" w:type="dxa"/>
            </w:tcMar>
          </w:tcPr>
          <w:p>
            <w:pPr>
              <w:spacing w:after="0" w:line="240" w:lineRule="auto"/>
              <w:jc w:val="left"/>
            </w:pPr>
            <w:r>
              <w:rPr>
                <w:rFonts w:ascii="Arial" w:hAnsi="Arial"/>
                <w:sz w:val="18"/>
              </w:rPr>
              <w:t>Draft for Model Owner and MRM completion</w:t>
            </w:r>
          </w:p>
        </w:tc>
      </w:tr>
      <w:tr>
        <w:trPr>
          <w:cantSplit/>
        </w:trPr>
        <w:tc>
          <w:tcPr>
            <w:tcW w:type="dxa" w:w="3240"/>
            <w:vAlign w:val="center"/>
            <w:tcMar>
              <w:top w:w="90" w:type="dxa"/>
              <w:start w:w="100" w:type="dxa"/>
              <w:bottom w:w="90" w:type="dxa"/>
              <w:end w:w="100" w:type="dxa"/>
            </w:tcMar>
            <w:shd w:fill="F3F6FA"/>
          </w:tcPr>
          <w:p>
            <w:pPr>
              <w:spacing w:after="0" w:line="240" w:lineRule="auto"/>
              <w:jc w:val="left"/>
            </w:pPr>
            <w:r>
              <w:rPr>
                <w:rFonts w:ascii="Arial" w:hAnsi="Arial"/>
                <w:sz w:val="18"/>
              </w:rPr>
              <w:t>Model scope</w:t>
            </w:r>
          </w:p>
        </w:tc>
        <w:tc>
          <w:tcPr>
            <w:tcW w:type="dxa" w:w="6696"/>
            <w:vAlign w:val="center"/>
            <w:tcMar>
              <w:top w:w="90" w:type="dxa"/>
              <w:start w:w="100" w:type="dxa"/>
              <w:bottom w:w="90" w:type="dxa"/>
              <w:end w:w="100" w:type="dxa"/>
            </w:tcMar>
            <w:shd w:fill="F3F6FA"/>
          </w:tcPr>
          <w:p>
            <w:pPr>
              <w:spacing w:after="0" w:line="240" w:lineRule="auto"/>
              <w:jc w:val="left"/>
            </w:pPr>
            <w:r>
              <w:rPr>
                <w:rFonts w:ascii="Arial" w:hAnsi="Arial"/>
                <w:sz w:val="18"/>
              </w:rPr>
              <w:t>Commercial and Small Business Card Consumer Card and Debit Card</w:t>
            </w:r>
          </w:p>
        </w:tc>
      </w:tr>
      <w:tr>
        <w:trPr>
          <w:cantSplit/>
        </w:trPr>
        <w:tc>
          <w:tcPr>
            <w:tcW w:type="dxa" w:w="3240"/>
            <w:vAlign w:val="center"/>
            <w:tcMar>
              <w:top w:w="90" w:type="dxa"/>
              <w:start w:w="100" w:type="dxa"/>
              <w:bottom w:w="90" w:type="dxa"/>
              <w:end w:w="100" w:type="dxa"/>
            </w:tcMar>
          </w:tcPr>
          <w:p>
            <w:pPr>
              <w:spacing w:after="0" w:line="240" w:lineRule="auto"/>
              <w:jc w:val="left"/>
            </w:pPr>
            <w:r>
              <w:rPr>
                <w:rFonts w:ascii="Arial" w:hAnsi="Arial"/>
                <w:sz w:val="18"/>
              </w:rPr>
              <w:t>Evidence cutoff</w:t>
            </w:r>
          </w:p>
        </w:tc>
        <w:tc>
          <w:tcPr>
            <w:tcW w:type="dxa" w:w="6696"/>
            <w:vAlign w:val="center"/>
            <w:tcMar>
              <w:top w:w="90" w:type="dxa"/>
              <w:start w:w="100" w:type="dxa"/>
              <w:bottom w:w="90" w:type="dxa"/>
              <w:end w:w="100" w:type="dxa"/>
            </w:tcMar>
          </w:tcPr>
          <w:p>
            <w:pPr>
              <w:spacing w:after="0" w:line="240" w:lineRule="auto"/>
              <w:jc w:val="left"/>
            </w:pPr>
            <w:r>
              <w:rPr>
                <w:rFonts w:ascii="Arial" w:hAnsi="Arial"/>
                <w:sz w:val="18"/>
              </w:rPr>
              <w:t>Standardized code and data packages dated October 1 2026</w:t>
            </w:r>
          </w:p>
        </w:tc>
      </w:tr>
      <w:tr>
        <w:trPr>
          <w:cantSplit/>
        </w:trPr>
        <w:tc>
          <w:tcPr>
            <w:tcW w:type="dxa" w:w="3240"/>
            <w:vAlign w:val="center"/>
            <w:tcMar>
              <w:top w:w="90" w:type="dxa"/>
              <w:start w:w="100" w:type="dxa"/>
              <w:bottom w:w="90" w:type="dxa"/>
              <w:end w:w="100" w:type="dxa"/>
            </w:tcMar>
            <w:shd w:fill="F3F6FA"/>
          </w:tcPr>
          <w:p>
            <w:pPr>
              <w:spacing w:after="0" w:line="240" w:lineRule="auto"/>
              <w:jc w:val="left"/>
            </w:pPr>
            <w:r>
              <w:rPr>
                <w:rFonts w:ascii="Arial" w:hAnsi="Arial"/>
                <w:sz w:val="18"/>
              </w:rPr>
              <w:t>Document version</w:t>
            </w:r>
          </w:p>
        </w:tc>
        <w:tc>
          <w:tcPr>
            <w:tcW w:type="dxa" w:w="6696"/>
            <w:vAlign w:val="center"/>
            <w:tcMar>
              <w:top w:w="90" w:type="dxa"/>
              <w:start w:w="100" w:type="dxa"/>
              <w:bottom w:w="90" w:type="dxa"/>
              <w:end w:w="100" w:type="dxa"/>
            </w:tcMar>
            <w:shd w:fill="F3F6FA"/>
          </w:tcPr>
          <w:p>
            <w:pPr>
              <w:spacing w:after="0" w:line="240" w:lineRule="auto"/>
              <w:jc w:val="left"/>
            </w:pPr>
            <w:r>
              <w:rPr>
                <w:rFonts w:ascii="Arial" w:hAnsi="Arial"/>
                <w:sz w:val="18"/>
              </w:rPr>
              <w:t>0.1</w:t>
            </w:r>
          </w:p>
        </w:tc>
      </w:tr>
      <w:tr>
        <w:trPr>
          <w:cantSplit/>
        </w:trPr>
        <w:tc>
          <w:tcPr>
            <w:tcW w:type="dxa" w:w="3240"/>
            <w:vAlign w:val="center"/>
            <w:tcMar>
              <w:top w:w="90" w:type="dxa"/>
              <w:start w:w="100" w:type="dxa"/>
              <w:bottom w:w="90" w:type="dxa"/>
              <w:end w:w="100" w:type="dxa"/>
            </w:tcMar>
          </w:tcPr>
          <w:p>
            <w:pPr>
              <w:spacing w:after="0" w:line="240" w:lineRule="auto"/>
              <w:jc w:val="left"/>
            </w:pPr>
            <w:r>
              <w:rPr>
                <w:rFonts w:ascii="Arial" w:hAnsi="Arial"/>
                <w:sz w:val="18"/>
              </w:rPr>
              <w:t>Model inventory identifier</w:t>
            </w:r>
          </w:p>
        </w:tc>
        <w:tc>
          <w:tcPr>
            <w:tcW w:type="dxa" w:w="6696"/>
            <w:vAlign w:val="center"/>
            <w:tcMar>
              <w:top w:w="90" w:type="dxa"/>
              <w:start w:w="100" w:type="dxa"/>
              <w:bottom w:w="90" w:type="dxa"/>
              <w:end w:w="100" w:type="dxa"/>
            </w:tcMar>
          </w:tcPr>
          <w:p>
            <w:pPr>
              <w:spacing w:after="0" w:line="240" w:lineRule="auto"/>
              <w:jc w:val="left"/>
            </w:pPr>
            <w:r>
              <w:rPr>
                <w:rFonts w:ascii="Arial" w:hAnsi="Arial"/>
                <w:sz w:val="18"/>
              </w:rPr>
              <w:t>[INFO-01] To be confirmed</w:t>
            </w:r>
          </w:p>
        </w:tc>
      </w:tr>
      <w:tr>
        <w:trPr>
          <w:cantSplit/>
        </w:trPr>
        <w:tc>
          <w:tcPr>
            <w:tcW w:type="dxa" w:w="3240"/>
            <w:vAlign w:val="center"/>
            <w:tcMar>
              <w:top w:w="90" w:type="dxa"/>
              <w:start w:w="100" w:type="dxa"/>
              <w:bottom w:w="90" w:type="dxa"/>
              <w:end w:w="100" w:type="dxa"/>
            </w:tcMar>
            <w:shd w:fill="F3F6FA"/>
          </w:tcPr>
          <w:p>
            <w:pPr>
              <w:spacing w:after="0" w:line="240" w:lineRule="auto"/>
              <w:jc w:val="left"/>
            </w:pPr>
            <w:r>
              <w:rPr>
                <w:rFonts w:ascii="Arial" w:hAnsi="Arial"/>
                <w:sz w:val="18"/>
              </w:rPr>
              <w:t>Model Owner</w:t>
            </w:r>
          </w:p>
        </w:tc>
        <w:tc>
          <w:tcPr>
            <w:tcW w:type="dxa" w:w="6696"/>
            <w:vAlign w:val="center"/>
            <w:tcMar>
              <w:top w:w="90" w:type="dxa"/>
              <w:start w:w="100" w:type="dxa"/>
              <w:bottom w:w="90" w:type="dxa"/>
              <w:end w:w="100" w:type="dxa"/>
            </w:tcMar>
            <w:shd w:fill="F3F6FA"/>
          </w:tcPr>
          <w:p>
            <w:pPr>
              <w:spacing w:after="0" w:line="240" w:lineRule="auto"/>
              <w:jc w:val="left"/>
            </w:pPr>
            <w:r>
              <w:rPr>
                <w:rFonts w:ascii="Arial" w:hAnsi="Arial"/>
                <w:sz w:val="18"/>
              </w:rPr>
              <w:t>[INFO-02] To be confirmed</w:t>
            </w:r>
          </w:p>
        </w:tc>
      </w:tr>
      <w:tr>
        <w:trPr>
          <w:cantSplit/>
        </w:trPr>
        <w:tc>
          <w:tcPr>
            <w:tcW w:type="dxa" w:w="3240"/>
            <w:vAlign w:val="center"/>
            <w:tcMar>
              <w:top w:w="90" w:type="dxa"/>
              <w:start w:w="100" w:type="dxa"/>
              <w:bottom w:w="90" w:type="dxa"/>
              <w:end w:w="100" w:type="dxa"/>
            </w:tcMar>
          </w:tcPr>
          <w:p>
            <w:pPr>
              <w:spacing w:after="0" w:line="240" w:lineRule="auto"/>
              <w:jc w:val="left"/>
            </w:pPr>
            <w:r>
              <w:rPr>
                <w:rFonts w:ascii="Arial" w:hAnsi="Arial"/>
                <w:sz w:val="18"/>
              </w:rPr>
              <w:t>Effective date</w:t>
            </w:r>
          </w:p>
        </w:tc>
        <w:tc>
          <w:tcPr>
            <w:tcW w:type="dxa" w:w="6696"/>
            <w:vAlign w:val="center"/>
            <w:tcMar>
              <w:top w:w="90" w:type="dxa"/>
              <w:start w:w="100" w:type="dxa"/>
              <w:bottom w:w="90" w:type="dxa"/>
              <w:end w:w="100" w:type="dxa"/>
            </w:tcMar>
          </w:tcPr>
          <w:p>
            <w:pPr>
              <w:spacing w:after="0" w:line="240" w:lineRule="auto"/>
              <w:jc w:val="left"/>
            </w:pPr>
            <w:r>
              <w:rPr>
                <w:rFonts w:ascii="Arial" w:hAnsi="Arial"/>
                <w:sz w:val="18"/>
              </w:rPr>
              <w:t>[INFO-01] To be confirmed</w:t>
            </w:r>
          </w:p>
        </w:tc>
      </w:tr>
    </w:tbl>
    <w:p>
      <w:pPr>
        <w:spacing w:after="0"/>
      </w:pPr>
    </w:p>
    <w:p>
      <w:r>
        <w:t>This document records the development basis, implementation logic, testing evidence, limitations, monitoring framework, and governance requirements for three Card Fee model components. The technical sections are populated from the standardized source code, input data, and verified runtime outputs. Bracketed INFO references identify facts or approvals that are not contained in the code packages and must be completed by the responsible owner.</w:t>
      </w:r>
    </w:p>
    <w:p>
      <w:r>
        <w:rPr>
          <w:b/>
          <w:color w:val="9C0006"/>
        </w:rPr>
        <w:t xml:space="preserve">[INFO-01] </w:t>
      </w:r>
      <w:r>
        <w:rPr>
          <w:i/>
          <w:color w:val="9C0006"/>
        </w:rPr>
        <w:t>Confirm the formal document identity, inventory record, risk tier, version, effective date, and approval date before approval.</w:t>
      </w:r>
    </w:p>
    <w:p>
      <w:r>
        <w:br w:type="page"/>
      </w:r>
    </w:p>
    <w:p>
      <w:pPr>
        <w:pStyle w:val="Heading1"/>
      </w:pPr>
      <w:r>
        <w:t>Contents</w:t>
      </w:r>
    </w:p>
    <w:p>
      <w:r>
        <w:t>1 Executive Summary</w:t>
      </w:r>
    </w:p>
    <w:p>
      <w:r>
        <w:t>2 Model Theory and Design</w:t>
      </w:r>
    </w:p>
    <w:p>
      <w:r>
        <w:t>3 Model Estimation</w:t>
      </w:r>
    </w:p>
    <w:p>
      <w:r>
        <w:t>4 Model Development Data</w:t>
      </w:r>
    </w:p>
    <w:p>
      <w:r>
        <w:t>5 Linkages with Other Models</w:t>
      </w:r>
    </w:p>
    <w:p>
      <w:r>
        <w:t>6 Model Testing</w:t>
      </w:r>
    </w:p>
    <w:p>
      <w:r>
        <w:t>7 Model Implementation</w:t>
      </w:r>
    </w:p>
    <w:p>
      <w:r>
        <w:t>8 Model Monitoring</w:t>
      </w:r>
    </w:p>
    <w:p>
      <w:r>
        <w:t>9 Procedures</w:t>
      </w:r>
    </w:p>
    <w:p>
      <w:r>
        <w:t>10 Governance</w:t>
      </w:r>
    </w:p>
    <w:p>
      <w:r>
        <w:t>11 Appendix Information</w:t>
      </w:r>
    </w:p>
    <w:p>
      <w:r>
        <w:t>12 FAQs</w:t>
      </w:r>
    </w:p>
    <w:p>
      <w:r>
        <w:t>Outstanding Information Request List</w:t>
      </w:r>
    </w:p>
    <w:p>
      <w:r>
        <w:br w:type="page"/>
      </w:r>
    </w:p>
    <w:p>
      <w:pPr>
        <w:pStyle w:val="Heading1"/>
      </w:pPr>
      <w:r>
        <w:t>1 Executive Summary</w:t>
      </w:r>
    </w:p>
    <w:p>
      <w:r>
        <w:t>The Card Fee modeling framework consists of three component models that project fee revenue for Commercial and Small Business Card, Consumer Card, and Debit Card. The Commercial and Consumer components produce monthly Baseline and S4 forecasts from January 2026 through March 2028 and aggregate them into nine calendar quarters. The Debit component produces a quarterly Baseline level and a quarterly stress floor rather than a dated forecast path because none of the tested macroeconomic regression specifications satisfied the complete model selection criteria.</w:t>
      </w:r>
    </w:p>
    <w:p>
      <w:r>
        <w:rPr>
          <w:b/>
          <w:color w:val="9C0006"/>
        </w:rPr>
        <w:t xml:space="preserve">[INFO-03] </w:t>
      </w:r>
      <w:r>
        <w:rPr>
          <w:i/>
          <w:color w:val="9C0006"/>
        </w:rPr>
        <w:t>Confirm the formal intended use, authorized decisions, scenario cycle, forecast horizon, and any prohibited uses.</w:t>
      </w:r>
    </w:p>
    <w:p>
      <w:pPr>
        <w:pStyle w:val="Heading2"/>
      </w:pPr>
      <w:r>
        <w:t>1.1 Component Summary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1728"/>
            <w:shd w:fill="17365D"/>
            <w:vAlign w:val="center"/>
            <w:tcMar>
              <w:top w:w="90" w:type="dxa"/>
              <w:start w:w="100" w:type="dxa"/>
              <w:bottom w:w="90" w:type="dxa"/>
              <w:end w:w="100" w:type="dxa"/>
            </w:tcMar>
          </w:tcPr>
          <w:p>
            <w:pPr>
              <w:spacing w:after="0"/>
              <w:jc w:val="center"/>
            </w:pPr>
            <w:r>
              <w:rPr>
                <w:rFonts w:ascii="Arial" w:hAnsi="Arial"/>
                <w:b/>
                <w:color w:val="FFFFFF"/>
                <w:sz w:val="15"/>
              </w:rPr>
              <w:t>Component</w:t>
            </w:r>
          </w:p>
        </w:tc>
        <w:tc>
          <w:tcPr>
            <w:tcW w:type="dxa" w:w="2376"/>
            <w:shd w:fill="17365D"/>
            <w:vAlign w:val="center"/>
            <w:tcMar>
              <w:top w:w="90" w:type="dxa"/>
              <w:start w:w="100" w:type="dxa"/>
              <w:bottom w:w="90" w:type="dxa"/>
              <w:end w:w="100" w:type="dxa"/>
            </w:tcMar>
          </w:tcPr>
          <w:p>
            <w:pPr>
              <w:spacing w:after="0"/>
              <w:jc w:val="center"/>
            </w:pPr>
            <w:r>
              <w:rPr>
                <w:rFonts w:ascii="Arial" w:hAnsi="Arial"/>
                <w:b/>
                <w:color w:val="FFFFFF"/>
                <w:sz w:val="15"/>
              </w:rPr>
              <w:t>Method</w:t>
            </w:r>
          </w:p>
        </w:tc>
        <w:tc>
          <w:tcPr>
            <w:tcW w:type="dxa" w:w="2088"/>
            <w:shd w:fill="17365D"/>
            <w:vAlign w:val="center"/>
            <w:tcMar>
              <w:top w:w="90" w:type="dxa"/>
              <w:start w:w="100" w:type="dxa"/>
              <w:bottom w:w="90" w:type="dxa"/>
              <w:end w:w="100" w:type="dxa"/>
            </w:tcMar>
          </w:tcPr>
          <w:p>
            <w:pPr>
              <w:spacing w:after="0"/>
              <w:jc w:val="center"/>
            </w:pPr>
            <w:r>
              <w:rPr>
                <w:rFonts w:ascii="Arial" w:hAnsi="Arial"/>
                <w:b/>
                <w:color w:val="FFFFFF"/>
                <w:sz w:val="15"/>
              </w:rPr>
              <w:t>Development and Assessment</w:t>
            </w:r>
          </w:p>
        </w:tc>
        <w:tc>
          <w:tcPr>
            <w:tcW w:type="dxa" w:w="2088"/>
            <w:shd w:fill="17365D"/>
            <w:vAlign w:val="center"/>
            <w:tcMar>
              <w:top w:w="90" w:type="dxa"/>
              <w:start w:w="100" w:type="dxa"/>
              <w:bottom w:w="90" w:type="dxa"/>
              <w:end w:w="100" w:type="dxa"/>
            </w:tcMar>
          </w:tcPr>
          <w:p>
            <w:pPr>
              <w:spacing w:after="0"/>
              <w:jc w:val="center"/>
            </w:pPr>
            <w:r>
              <w:rPr>
                <w:rFonts w:ascii="Arial" w:hAnsi="Arial"/>
                <w:b/>
                <w:color w:val="FFFFFF"/>
                <w:sz w:val="15"/>
              </w:rPr>
              <w:t>Primary Output</w:t>
            </w:r>
          </w:p>
        </w:tc>
        <w:tc>
          <w:tcPr>
            <w:tcW w:type="dxa" w:w="1944"/>
            <w:shd w:fill="17365D"/>
            <w:vAlign w:val="center"/>
            <w:tcMar>
              <w:top w:w="90" w:type="dxa"/>
              <w:start w:w="100" w:type="dxa"/>
              <w:bottom w:w="90" w:type="dxa"/>
              <w:end w:w="100" w:type="dxa"/>
            </w:tcMar>
          </w:tcPr>
          <w:p>
            <w:pPr>
              <w:spacing w:after="0"/>
              <w:jc w:val="center"/>
            </w:pPr>
            <w:r>
              <w:rPr>
                <w:rFonts w:ascii="Arial" w:hAnsi="Arial"/>
                <w:b/>
                <w:color w:val="FFFFFF"/>
                <w:sz w:val="15"/>
              </w:rPr>
              <w:t>Current Evidence</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Arial" w:hAnsi="Arial"/>
                <w:sz w:val="15"/>
              </w:rPr>
              <w:t>Commercial and Small Business Card</w:t>
            </w:r>
          </w:p>
        </w:tc>
        <w:tc>
          <w:tcPr>
            <w:tcW w:type="dxa" w:w="2376"/>
            <w:vAlign w:val="center"/>
            <w:tcMar>
              <w:top w:w="90" w:type="dxa"/>
              <w:start w:w="100" w:type="dxa"/>
              <w:bottom w:w="90" w:type="dxa"/>
              <w:end w:w="100" w:type="dxa"/>
            </w:tcMar>
          </w:tcPr>
          <w:p>
            <w:pPr>
              <w:spacing w:after="0" w:line="240" w:lineRule="auto"/>
              <w:jc w:val="left"/>
            </w:pPr>
            <w:r>
              <w:rPr>
                <w:rFonts w:ascii="Arial" w:hAnsi="Arial"/>
                <w:sz w:val="15"/>
              </w:rPr>
              <w:t>Two step long run and short run error correction model with an OOT trend overlay</w:t>
            </w:r>
          </w:p>
        </w:tc>
        <w:tc>
          <w:tcPr>
            <w:tcW w:type="dxa" w:w="2088"/>
            <w:vAlign w:val="center"/>
            <w:tcMar>
              <w:top w:w="90" w:type="dxa"/>
              <w:start w:w="100" w:type="dxa"/>
              <w:bottom w:w="90" w:type="dxa"/>
              <w:end w:w="100" w:type="dxa"/>
            </w:tcMar>
          </w:tcPr>
          <w:p>
            <w:pPr>
              <w:spacing w:after="0" w:line="240" w:lineRule="auto"/>
              <w:jc w:val="left"/>
            </w:pPr>
            <w:r>
              <w:rPr>
                <w:rFonts w:ascii="Arial" w:hAnsi="Arial"/>
                <w:sz w:val="15"/>
              </w:rPr>
              <w:t>IS Jan 2011 to Sep 2023; fitted OOT Oct 2023 to Dec 2025</w:t>
            </w:r>
          </w:p>
        </w:tc>
        <w:tc>
          <w:tcPr>
            <w:tcW w:type="dxa" w:w="2088"/>
            <w:vAlign w:val="center"/>
            <w:tcMar>
              <w:top w:w="90" w:type="dxa"/>
              <w:start w:w="100" w:type="dxa"/>
              <w:bottom w:w="90" w:type="dxa"/>
              <w:end w:w="100" w:type="dxa"/>
            </w:tcMar>
          </w:tcPr>
          <w:p>
            <w:pPr>
              <w:spacing w:after="0" w:line="240" w:lineRule="auto"/>
              <w:jc w:val="left"/>
            </w:pPr>
            <w:r>
              <w:rPr>
                <w:rFonts w:ascii="Arial" w:hAnsi="Arial"/>
                <w:sz w:val="15"/>
              </w:rPr>
              <w:t>Monthly Baseline and S4 forecasts through Mar 2028 and quarterly totals</w:t>
            </w:r>
          </w:p>
        </w:tc>
        <w:tc>
          <w:tcPr>
            <w:tcW w:type="dxa" w:w="1944"/>
            <w:vAlign w:val="center"/>
            <w:tcMar>
              <w:top w:w="90" w:type="dxa"/>
              <w:start w:w="100" w:type="dxa"/>
              <w:bottom w:w="90" w:type="dxa"/>
              <w:end w:w="100" w:type="dxa"/>
            </w:tcMar>
          </w:tcPr>
          <w:p>
            <w:pPr>
              <w:spacing w:after="0" w:line="240" w:lineRule="auto"/>
              <w:jc w:val="left"/>
            </w:pPr>
            <w:r>
              <w:rPr>
                <w:rFonts w:ascii="Arial" w:hAnsi="Arial"/>
                <w:sz w:val="15"/>
              </w:rPr>
              <w:t>Adjusted R squared 0.736; static OOT MAPE 8.76 percent; dynamic OOT MAPE 16.16 percent</w:t>
            </w:r>
          </w:p>
        </w:tc>
      </w:tr>
      <w:tr>
        <w:trPr>
          <w:cantSplit/>
        </w:trPr>
        <w:tc>
          <w:tcPr>
            <w:tcW w:type="dxa" w:w="1728"/>
            <w:vAlign w:val="center"/>
            <w:tcMar>
              <w:top w:w="90" w:type="dxa"/>
              <w:start w:w="100" w:type="dxa"/>
              <w:bottom w:w="90" w:type="dxa"/>
              <w:end w:w="100" w:type="dxa"/>
            </w:tcMar>
            <w:shd w:fill="F3F6FA"/>
          </w:tcPr>
          <w:p>
            <w:pPr>
              <w:spacing w:after="0" w:line="240" w:lineRule="auto"/>
              <w:jc w:val="left"/>
            </w:pPr>
            <w:r>
              <w:rPr>
                <w:rFonts w:ascii="Arial" w:hAnsi="Arial"/>
                <w:sz w:val="15"/>
              </w:rPr>
              <w:t>Consumer Card</w:t>
            </w:r>
          </w:p>
        </w:tc>
        <w:tc>
          <w:tcPr>
            <w:tcW w:type="dxa" w:w="2376"/>
            <w:vAlign w:val="center"/>
            <w:tcMar>
              <w:top w:w="90" w:type="dxa"/>
              <w:start w:w="100" w:type="dxa"/>
              <w:bottom w:w="90" w:type="dxa"/>
              <w:end w:w="100" w:type="dxa"/>
            </w:tcMar>
            <w:shd w:fill="F3F6FA"/>
          </w:tcPr>
          <w:p>
            <w:pPr>
              <w:spacing w:after="0" w:line="240" w:lineRule="auto"/>
              <w:jc w:val="left"/>
            </w:pPr>
            <w:r>
              <w:rPr>
                <w:rFonts w:ascii="Arial" w:hAnsi="Arial"/>
                <w:sz w:val="15"/>
              </w:rPr>
              <w:t>Monthly log change regression with two autoregressive lags, January and December indicators, and trailing three month Retail Sales growth</w:t>
            </w:r>
          </w:p>
        </w:tc>
        <w:tc>
          <w:tcPr>
            <w:tcW w:type="dxa" w:w="2088"/>
            <w:vAlign w:val="center"/>
            <w:tcMar>
              <w:top w:w="90" w:type="dxa"/>
              <w:start w:w="100" w:type="dxa"/>
              <w:bottom w:w="90" w:type="dxa"/>
              <w:end w:w="100" w:type="dxa"/>
            </w:tcMar>
            <w:shd w:fill="F3F6FA"/>
          </w:tcPr>
          <w:p>
            <w:pPr>
              <w:spacing w:after="0" w:line="240" w:lineRule="auto"/>
              <w:jc w:val="left"/>
            </w:pPr>
            <w:r>
              <w:rPr>
                <w:rFonts w:ascii="Arial" w:hAnsi="Arial"/>
                <w:sz w:val="15"/>
              </w:rPr>
              <w:t>IS Jan 2011 to Sep 2023; OOT Oct 2023 to Dec 2025; production refit through Dec 2025</w:t>
            </w:r>
          </w:p>
        </w:tc>
        <w:tc>
          <w:tcPr>
            <w:tcW w:type="dxa" w:w="2088"/>
            <w:vAlign w:val="center"/>
            <w:tcMar>
              <w:top w:w="90" w:type="dxa"/>
              <w:start w:w="100" w:type="dxa"/>
              <w:bottom w:w="90" w:type="dxa"/>
              <w:end w:w="100" w:type="dxa"/>
            </w:tcMar>
            <w:shd w:fill="F3F6FA"/>
          </w:tcPr>
          <w:p>
            <w:pPr>
              <w:spacing w:after="0" w:line="240" w:lineRule="auto"/>
              <w:jc w:val="left"/>
            </w:pPr>
            <w:r>
              <w:rPr>
                <w:rFonts w:ascii="Arial" w:hAnsi="Arial"/>
                <w:sz w:val="15"/>
              </w:rPr>
              <w:t>Monthly Baseline and S4 forecasts through Mar 2028 and quarterly totals</w:t>
            </w:r>
          </w:p>
        </w:tc>
        <w:tc>
          <w:tcPr>
            <w:tcW w:type="dxa" w:w="1944"/>
            <w:vAlign w:val="center"/>
            <w:tcMar>
              <w:top w:w="90" w:type="dxa"/>
              <w:start w:w="100" w:type="dxa"/>
              <w:bottom w:w="90" w:type="dxa"/>
              <w:end w:w="100" w:type="dxa"/>
            </w:tcMar>
            <w:shd w:fill="F3F6FA"/>
          </w:tcPr>
          <w:p>
            <w:pPr>
              <w:spacing w:after="0" w:line="240" w:lineRule="auto"/>
              <w:jc w:val="left"/>
            </w:pPr>
            <w:r>
              <w:rPr>
                <w:rFonts w:ascii="Arial" w:hAnsi="Arial"/>
                <w:sz w:val="15"/>
              </w:rPr>
              <w:t>Production adjusted R squared 0.609; static OOT MAPE 5.05 percent; recursive OOT MAPE 5.96 percent</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Arial" w:hAnsi="Arial"/>
                <w:sz w:val="15"/>
              </w:rPr>
              <w:t>Debit Card</w:t>
            </w:r>
          </w:p>
        </w:tc>
        <w:tc>
          <w:tcPr>
            <w:tcW w:type="dxa" w:w="2376"/>
            <w:vAlign w:val="center"/>
            <w:tcMar>
              <w:top w:w="90" w:type="dxa"/>
              <w:start w:w="100" w:type="dxa"/>
              <w:bottom w:w="90" w:type="dxa"/>
              <w:end w:w="100" w:type="dxa"/>
            </w:tcMar>
          </w:tcPr>
          <w:p>
            <w:pPr>
              <w:spacing w:after="0" w:line="240" w:lineRule="auto"/>
              <w:jc w:val="left"/>
            </w:pPr>
            <w:r>
              <w:rPr>
                <w:rFonts w:ascii="Arial" w:hAnsi="Arial"/>
                <w:sz w:val="15"/>
              </w:rPr>
              <w:t>Qualitative quarterly calibration adopted after four regression approaches failed the complete gates</w:t>
            </w:r>
          </w:p>
        </w:tc>
        <w:tc>
          <w:tcPr>
            <w:tcW w:type="dxa" w:w="2088"/>
            <w:vAlign w:val="center"/>
            <w:tcMar>
              <w:top w:w="90" w:type="dxa"/>
              <w:start w:w="100" w:type="dxa"/>
              <w:bottom w:w="90" w:type="dxa"/>
              <w:end w:w="100" w:type="dxa"/>
            </w:tcMar>
          </w:tcPr>
          <w:p>
            <w:pPr>
              <w:spacing w:after="0" w:line="240" w:lineRule="auto"/>
              <w:jc w:val="left"/>
            </w:pPr>
            <w:r>
              <w:rPr>
                <w:rFonts w:ascii="Arial" w:hAnsi="Arial"/>
                <w:sz w:val="15"/>
              </w:rPr>
              <w:t>Regression search Jan 2012 to Sep 2023; calibration uses complete quarters through Dec 2025</w:t>
            </w:r>
          </w:p>
        </w:tc>
        <w:tc>
          <w:tcPr>
            <w:tcW w:type="dxa" w:w="2088"/>
            <w:vAlign w:val="center"/>
            <w:tcMar>
              <w:top w:w="90" w:type="dxa"/>
              <w:start w:w="100" w:type="dxa"/>
              <w:bottom w:w="90" w:type="dxa"/>
              <w:end w:w="100" w:type="dxa"/>
            </w:tcMar>
          </w:tcPr>
          <w:p>
            <w:pPr>
              <w:spacing w:after="0" w:line="240" w:lineRule="auto"/>
              <w:jc w:val="left"/>
            </w:pPr>
            <w:r>
              <w:rPr>
                <w:rFonts w:ascii="Arial" w:hAnsi="Arial"/>
                <w:sz w:val="15"/>
              </w:rPr>
              <w:t>Quarterly Baseline 4,747.6 and stress floor 3,813.7 in source units</w:t>
            </w:r>
          </w:p>
        </w:tc>
        <w:tc>
          <w:tcPr>
            <w:tcW w:type="dxa" w:w="1944"/>
            <w:vAlign w:val="center"/>
            <w:tcMar>
              <w:top w:w="90" w:type="dxa"/>
              <w:start w:w="100" w:type="dxa"/>
              <w:bottom w:w="90" w:type="dxa"/>
              <w:end w:w="100" w:type="dxa"/>
            </w:tcMar>
          </w:tcPr>
          <w:p>
            <w:pPr>
              <w:spacing w:after="0" w:line="240" w:lineRule="auto"/>
              <w:jc w:val="left"/>
            </w:pPr>
            <w:r>
              <w:rPr>
                <w:rFonts w:ascii="Arial" w:hAnsi="Arial"/>
                <w:sz w:val="15"/>
              </w:rPr>
              <w:t>Stress floor is 19.67 percent below Baseline; it is a scenario rule rather than a probability estimate</w:t>
            </w:r>
          </w:p>
        </w:tc>
      </w:tr>
    </w:tbl>
    <w:p>
      <w:pPr>
        <w:spacing w:after="0"/>
      </w:pPr>
    </w:p>
    <w:p>
      <w:pPr>
        <w:pStyle w:val="Heading2"/>
      </w:pPr>
      <w:r>
        <w:t>1.2 Scope and Segmentation</w:t>
      </w:r>
    </w:p>
    <w:p>
      <w:pPr>
        <w:pStyle w:val="ListBullet"/>
      </w:pPr>
      <w:r>
        <w:t>Commercial and Small Business Card combines the source fields Commercial Card and Small Business. QualPay and Sponsorships are excluded from the supplied model package.</w:t>
      </w:r>
    </w:p>
    <w:p>
      <w:pPr>
        <w:pStyle w:val="ListBullet"/>
      </w:pPr>
      <w:r>
        <w:t>Consumer Card uses the Consumer Card fee source field without additional product segmentation in the supplied code.</w:t>
      </w:r>
    </w:p>
    <w:p>
      <w:pPr>
        <w:pStyle w:val="ListBullet"/>
      </w:pPr>
      <w:r>
        <w:t>Debit Card uses the Debit Card fee source field and retains raw and adjusted series so the two 2012 replacements remain transparent.</w:t>
      </w:r>
    </w:p>
    <w:p>
      <w:r>
        <w:rPr>
          <w:b/>
          <w:color w:val="9C0006"/>
        </w:rPr>
        <w:t xml:space="preserve">[INFO-08] </w:t>
      </w:r>
      <w:r>
        <w:rPr>
          <w:i/>
          <w:color w:val="9C0006"/>
        </w:rPr>
        <w:t>Confirm the business scope, portfolio definitions, combination rationale, and exclusions.</w:t>
      </w:r>
    </w:p>
    <w:p>
      <w:pPr>
        <w:pStyle w:val="Heading2"/>
      </w:pPr>
      <w:r>
        <w:t>1.3 Forecast Outputs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2304"/>
            <w:shd w:fill="17365D"/>
            <w:vAlign w:val="center"/>
            <w:tcMar>
              <w:top w:w="90" w:type="dxa"/>
              <w:start w:w="100" w:type="dxa"/>
              <w:bottom w:w="90" w:type="dxa"/>
              <w:end w:w="100" w:type="dxa"/>
            </w:tcMar>
          </w:tcPr>
          <w:p>
            <w:pPr>
              <w:spacing w:after="0"/>
              <w:jc w:val="center"/>
            </w:pPr>
            <w:r>
              <w:rPr>
                <w:rFonts w:ascii="Arial" w:hAnsi="Arial"/>
                <w:b/>
                <w:color w:val="FFFFFF"/>
                <w:sz w:val="17"/>
              </w:rPr>
              <w:t>Component</w:t>
            </w:r>
          </w:p>
        </w:tc>
        <w:tc>
          <w:tcPr>
            <w:tcW w:type="dxa" w:w="2088"/>
            <w:shd w:fill="17365D"/>
            <w:vAlign w:val="center"/>
            <w:tcMar>
              <w:top w:w="90" w:type="dxa"/>
              <w:start w:w="100" w:type="dxa"/>
              <w:bottom w:w="90" w:type="dxa"/>
              <w:end w:w="100" w:type="dxa"/>
            </w:tcMar>
          </w:tcPr>
          <w:p>
            <w:pPr>
              <w:spacing w:after="0"/>
              <w:jc w:val="center"/>
            </w:pPr>
            <w:r>
              <w:rPr>
                <w:rFonts w:ascii="Arial" w:hAnsi="Arial"/>
                <w:b/>
                <w:color w:val="FFFFFF"/>
                <w:sz w:val="17"/>
              </w:rPr>
              <w:t>Measure</w:t>
            </w:r>
          </w:p>
        </w:tc>
        <w:tc>
          <w:tcPr>
            <w:tcW w:type="dxa" w:w="1800"/>
            <w:shd w:fill="17365D"/>
            <w:vAlign w:val="center"/>
            <w:tcMar>
              <w:top w:w="90" w:type="dxa"/>
              <w:start w:w="100" w:type="dxa"/>
              <w:bottom w:w="90" w:type="dxa"/>
              <w:end w:w="100" w:type="dxa"/>
            </w:tcMar>
          </w:tcPr>
          <w:p>
            <w:pPr>
              <w:spacing w:after="0"/>
              <w:jc w:val="center"/>
            </w:pPr>
            <w:r>
              <w:rPr>
                <w:rFonts w:ascii="Arial" w:hAnsi="Arial"/>
                <w:b/>
                <w:color w:val="FFFFFF"/>
                <w:sz w:val="17"/>
              </w:rPr>
              <w:t>Baseline</w:t>
            </w:r>
          </w:p>
        </w:tc>
        <w:tc>
          <w:tcPr>
            <w:tcW w:type="dxa" w:w="1800"/>
            <w:shd w:fill="17365D"/>
            <w:vAlign w:val="center"/>
            <w:tcMar>
              <w:top w:w="90" w:type="dxa"/>
              <w:start w:w="100" w:type="dxa"/>
              <w:bottom w:w="90" w:type="dxa"/>
              <w:end w:w="100" w:type="dxa"/>
            </w:tcMar>
          </w:tcPr>
          <w:p>
            <w:pPr>
              <w:spacing w:after="0"/>
              <w:jc w:val="center"/>
            </w:pPr>
            <w:r>
              <w:rPr>
                <w:rFonts w:ascii="Arial" w:hAnsi="Arial"/>
                <w:b/>
                <w:color w:val="FFFFFF"/>
                <w:sz w:val="17"/>
              </w:rPr>
              <w:t>S4 or Stress</w:t>
            </w:r>
          </w:p>
        </w:tc>
        <w:tc>
          <w:tcPr>
            <w:tcW w:type="dxa" w:w="1655"/>
            <w:shd w:fill="17365D"/>
            <w:vAlign w:val="center"/>
            <w:tcMar>
              <w:top w:w="90" w:type="dxa"/>
              <w:start w:w="100" w:type="dxa"/>
              <w:bottom w:w="90" w:type="dxa"/>
              <w:end w:w="100" w:type="dxa"/>
            </w:tcMar>
          </w:tcPr>
          <w:p>
            <w:pPr>
              <w:spacing w:after="0"/>
              <w:jc w:val="center"/>
            </w:pPr>
            <w:r>
              <w:rPr>
                <w:rFonts w:ascii="Arial" w:hAnsi="Arial"/>
                <w:b/>
                <w:color w:val="FFFFFF"/>
                <w:sz w:val="17"/>
              </w:rPr>
              <w:t>Difference</w:t>
            </w:r>
          </w:p>
        </w:tc>
      </w:tr>
      <w:tr>
        <w:trPr>
          <w:cantSplit/>
        </w:trPr>
        <w:tc>
          <w:tcPr>
            <w:tcW w:type="dxa" w:w="2304"/>
            <w:vAlign w:val="center"/>
            <w:tcMar>
              <w:top w:w="90" w:type="dxa"/>
              <w:start w:w="100" w:type="dxa"/>
              <w:bottom w:w="90" w:type="dxa"/>
              <w:end w:w="100" w:type="dxa"/>
            </w:tcMar>
          </w:tcPr>
          <w:p>
            <w:pPr>
              <w:spacing w:after="0" w:line="240" w:lineRule="auto"/>
              <w:jc w:val="left"/>
            </w:pPr>
            <w:r>
              <w:rPr>
                <w:rFonts w:ascii="Arial" w:hAnsi="Arial"/>
                <w:sz w:val="17"/>
              </w:rPr>
              <w:t>Commercial and Small Business</w:t>
            </w:r>
          </w:p>
        </w:tc>
        <w:tc>
          <w:tcPr>
            <w:tcW w:type="dxa" w:w="2088"/>
            <w:vAlign w:val="center"/>
            <w:tcMar>
              <w:top w:w="90" w:type="dxa"/>
              <w:start w:w="100" w:type="dxa"/>
              <w:bottom w:w="90" w:type="dxa"/>
              <w:end w:w="100" w:type="dxa"/>
            </w:tcMar>
          </w:tcPr>
          <w:p>
            <w:pPr>
              <w:spacing w:after="0" w:line="240" w:lineRule="auto"/>
              <w:jc w:val="left"/>
            </w:pPr>
            <w:r>
              <w:rPr>
                <w:rFonts w:ascii="Arial" w:hAnsi="Arial"/>
                <w:sz w:val="17"/>
              </w:rPr>
              <w:t>2026 total</w:t>
            </w:r>
          </w:p>
        </w:tc>
        <w:tc>
          <w:tcPr>
            <w:tcW w:type="dxa" w:w="1800"/>
            <w:vAlign w:val="center"/>
            <w:tcMar>
              <w:top w:w="90" w:type="dxa"/>
              <w:start w:w="100" w:type="dxa"/>
              <w:bottom w:w="90" w:type="dxa"/>
              <w:end w:w="100" w:type="dxa"/>
            </w:tcMar>
          </w:tcPr>
          <w:p>
            <w:pPr>
              <w:spacing w:after="0" w:line="240" w:lineRule="auto"/>
              <w:jc w:val="right"/>
            </w:pPr>
            <w:r>
              <w:rPr>
                <w:rFonts w:ascii="Arial" w:hAnsi="Arial"/>
                <w:sz w:val="17"/>
              </w:rPr>
              <w:t>28,288.7</w:t>
            </w:r>
          </w:p>
        </w:tc>
        <w:tc>
          <w:tcPr>
            <w:tcW w:type="dxa" w:w="1800"/>
            <w:vAlign w:val="center"/>
            <w:tcMar>
              <w:top w:w="90" w:type="dxa"/>
              <w:start w:w="100" w:type="dxa"/>
              <w:bottom w:w="90" w:type="dxa"/>
              <w:end w:w="100" w:type="dxa"/>
            </w:tcMar>
          </w:tcPr>
          <w:p>
            <w:pPr>
              <w:spacing w:after="0" w:line="240" w:lineRule="auto"/>
              <w:jc w:val="right"/>
            </w:pPr>
            <w:r>
              <w:rPr>
                <w:rFonts w:ascii="Arial" w:hAnsi="Arial"/>
                <w:sz w:val="17"/>
              </w:rPr>
              <w:t>27,128.8</w:t>
            </w:r>
          </w:p>
        </w:tc>
        <w:tc>
          <w:tcPr>
            <w:tcW w:type="dxa" w:w="1655"/>
            <w:vAlign w:val="center"/>
            <w:tcMar>
              <w:top w:w="90" w:type="dxa"/>
              <w:start w:w="100" w:type="dxa"/>
              <w:bottom w:w="90" w:type="dxa"/>
              <w:end w:w="100" w:type="dxa"/>
            </w:tcMar>
          </w:tcPr>
          <w:p>
            <w:pPr>
              <w:spacing w:after="0" w:line="240" w:lineRule="auto"/>
              <w:jc w:val="right"/>
            </w:pPr>
            <w:r>
              <w:rPr>
                <w:rFonts w:ascii="Arial" w:hAnsi="Arial"/>
                <w:sz w:val="17"/>
              </w:rPr>
              <w:t>-4.1 percent</w:t>
            </w:r>
          </w:p>
        </w:tc>
      </w:tr>
      <w:tr>
        <w:trPr>
          <w:cantSplit/>
        </w:trPr>
        <w:tc>
          <w:tcPr>
            <w:tcW w:type="dxa" w:w="2304"/>
            <w:vAlign w:val="center"/>
            <w:tcMar>
              <w:top w:w="90" w:type="dxa"/>
              <w:start w:w="100" w:type="dxa"/>
              <w:bottom w:w="90" w:type="dxa"/>
              <w:end w:w="100" w:type="dxa"/>
            </w:tcMar>
            <w:shd w:fill="F3F6FA"/>
          </w:tcPr>
          <w:p>
            <w:pPr>
              <w:spacing w:after="0" w:line="240" w:lineRule="auto"/>
              <w:jc w:val="left"/>
            </w:pPr>
            <w:r>
              <w:rPr>
                <w:rFonts w:ascii="Arial" w:hAnsi="Arial"/>
                <w:sz w:val="17"/>
              </w:rPr>
              <w:t>Commercial and Small Business</w:t>
            </w:r>
          </w:p>
        </w:tc>
        <w:tc>
          <w:tcPr>
            <w:tcW w:type="dxa" w:w="2088"/>
            <w:vAlign w:val="center"/>
            <w:tcMar>
              <w:top w:w="90" w:type="dxa"/>
              <w:start w:w="100" w:type="dxa"/>
              <w:bottom w:w="90" w:type="dxa"/>
              <w:end w:w="100" w:type="dxa"/>
            </w:tcMar>
            <w:shd w:fill="F3F6FA"/>
          </w:tcPr>
          <w:p>
            <w:pPr>
              <w:spacing w:after="0" w:line="240" w:lineRule="auto"/>
              <w:jc w:val="left"/>
            </w:pPr>
            <w:r>
              <w:rPr>
                <w:rFonts w:ascii="Arial" w:hAnsi="Arial"/>
                <w:sz w:val="17"/>
              </w:rPr>
              <w:t>Nine quarter total</w:t>
            </w:r>
          </w:p>
        </w:tc>
        <w:tc>
          <w:tcPr>
            <w:tcW w:type="dxa" w:w="1800"/>
            <w:vAlign w:val="center"/>
            <w:tcMar>
              <w:top w:w="90" w:type="dxa"/>
              <w:start w:w="100" w:type="dxa"/>
              <w:bottom w:w="90" w:type="dxa"/>
              <w:end w:w="100" w:type="dxa"/>
            </w:tcMar>
            <w:shd w:fill="F3F6FA"/>
          </w:tcPr>
          <w:p>
            <w:pPr>
              <w:spacing w:after="0" w:line="240" w:lineRule="auto"/>
              <w:jc w:val="right"/>
            </w:pPr>
            <w:r>
              <w:rPr>
                <w:rFonts w:ascii="Arial" w:hAnsi="Arial"/>
                <w:sz w:val="17"/>
              </w:rPr>
              <w:t>65,923.1</w:t>
            </w:r>
          </w:p>
        </w:tc>
        <w:tc>
          <w:tcPr>
            <w:tcW w:type="dxa" w:w="1800"/>
            <w:vAlign w:val="center"/>
            <w:tcMar>
              <w:top w:w="90" w:type="dxa"/>
              <w:start w:w="100" w:type="dxa"/>
              <w:bottom w:w="90" w:type="dxa"/>
              <w:end w:w="100" w:type="dxa"/>
            </w:tcMar>
            <w:shd w:fill="F3F6FA"/>
          </w:tcPr>
          <w:p>
            <w:pPr>
              <w:spacing w:after="0" w:line="240" w:lineRule="auto"/>
              <w:jc w:val="right"/>
            </w:pPr>
            <w:r>
              <w:rPr>
                <w:rFonts w:ascii="Arial" w:hAnsi="Arial"/>
                <w:sz w:val="17"/>
              </w:rPr>
              <w:t>56,499.6</w:t>
            </w:r>
          </w:p>
        </w:tc>
        <w:tc>
          <w:tcPr>
            <w:tcW w:type="dxa" w:w="1655"/>
            <w:vAlign w:val="center"/>
            <w:tcMar>
              <w:top w:w="90" w:type="dxa"/>
              <w:start w:w="100" w:type="dxa"/>
              <w:bottom w:w="90" w:type="dxa"/>
              <w:end w:w="100" w:type="dxa"/>
            </w:tcMar>
            <w:shd w:fill="F3F6FA"/>
          </w:tcPr>
          <w:p>
            <w:pPr>
              <w:spacing w:after="0" w:line="240" w:lineRule="auto"/>
              <w:jc w:val="right"/>
            </w:pPr>
            <w:r>
              <w:rPr>
                <w:rFonts w:ascii="Arial" w:hAnsi="Arial"/>
                <w:sz w:val="17"/>
              </w:rPr>
              <w:t>-14.3 percent</w:t>
            </w:r>
          </w:p>
        </w:tc>
      </w:tr>
      <w:tr>
        <w:trPr>
          <w:cantSplit/>
        </w:trPr>
        <w:tc>
          <w:tcPr>
            <w:tcW w:type="dxa" w:w="2304"/>
            <w:vAlign w:val="center"/>
            <w:tcMar>
              <w:top w:w="90" w:type="dxa"/>
              <w:start w:w="100" w:type="dxa"/>
              <w:bottom w:w="90" w:type="dxa"/>
              <w:end w:w="100" w:type="dxa"/>
            </w:tcMar>
          </w:tcPr>
          <w:p>
            <w:pPr>
              <w:spacing w:after="0" w:line="240" w:lineRule="auto"/>
              <w:jc w:val="left"/>
            </w:pPr>
            <w:r>
              <w:rPr>
                <w:rFonts w:ascii="Arial" w:hAnsi="Arial"/>
                <w:sz w:val="17"/>
              </w:rPr>
              <w:t>Consumer</w:t>
            </w:r>
          </w:p>
        </w:tc>
        <w:tc>
          <w:tcPr>
            <w:tcW w:type="dxa" w:w="2088"/>
            <w:vAlign w:val="center"/>
            <w:tcMar>
              <w:top w:w="90" w:type="dxa"/>
              <w:start w:w="100" w:type="dxa"/>
              <w:bottom w:w="90" w:type="dxa"/>
              <w:end w:w="100" w:type="dxa"/>
            </w:tcMar>
          </w:tcPr>
          <w:p>
            <w:pPr>
              <w:spacing w:after="0" w:line="240" w:lineRule="auto"/>
              <w:jc w:val="left"/>
            </w:pPr>
            <w:r>
              <w:rPr>
                <w:rFonts w:ascii="Arial" w:hAnsi="Arial"/>
                <w:sz w:val="17"/>
              </w:rPr>
              <w:t>2026 total</w:t>
            </w:r>
          </w:p>
        </w:tc>
        <w:tc>
          <w:tcPr>
            <w:tcW w:type="dxa" w:w="1800"/>
            <w:vAlign w:val="center"/>
            <w:tcMar>
              <w:top w:w="90" w:type="dxa"/>
              <w:start w:w="100" w:type="dxa"/>
              <w:bottom w:w="90" w:type="dxa"/>
              <w:end w:w="100" w:type="dxa"/>
            </w:tcMar>
          </w:tcPr>
          <w:p>
            <w:pPr>
              <w:spacing w:after="0" w:line="240" w:lineRule="auto"/>
              <w:jc w:val="right"/>
            </w:pPr>
            <w:r>
              <w:rPr>
                <w:rFonts w:ascii="Arial" w:hAnsi="Arial"/>
                <w:sz w:val="17"/>
              </w:rPr>
              <w:t>9,234.7</w:t>
            </w:r>
          </w:p>
        </w:tc>
        <w:tc>
          <w:tcPr>
            <w:tcW w:type="dxa" w:w="1800"/>
            <w:vAlign w:val="center"/>
            <w:tcMar>
              <w:top w:w="90" w:type="dxa"/>
              <w:start w:w="100" w:type="dxa"/>
              <w:bottom w:w="90" w:type="dxa"/>
              <w:end w:w="100" w:type="dxa"/>
            </w:tcMar>
          </w:tcPr>
          <w:p>
            <w:pPr>
              <w:spacing w:after="0" w:line="240" w:lineRule="auto"/>
              <w:jc w:val="right"/>
            </w:pPr>
            <w:r>
              <w:rPr>
                <w:rFonts w:ascii="Arial" w:hAnsi="Arial"/>
                <w:sz w:val="17"/>
              </w:rPr>
              <w:t>8,998.9</w:t>
            </w:r>
          </w:p>
        </w:tc>
        <w:tc>
          <w:tcPr>
            <w:tcW w:type="dxa" w:w="1655"/>
            <w:vAlign w:val="center"/>
            <w:tcMar>
              <w:top w:w="90" w:type="dxa"/>
              <w:start w:w="100" w:type="dxa"/>
              <w:bottom w:w="90" w:type="dxa"/>
              <w:end w:w="100" w:type="dxa"/>
            </w:tcMar>
          </w:tcPr>
          <w:p>
            <w:pPr>
              <w:spacing w:after="0" w:line="240" w:lineRule="auto"/>
              <w:jc w:val="right"/>
            </w:pPr>
            <w:r>
              <w:rPr>
                <w:rFonts w:ascii="Arial" w:hAnsi="Arial"/>
                <w:sz w:val="17"/>
              </w:rPr>
              <w:t>-2.6 percent</w:t>
            </w:r>
          </w:p>
        </w:tc>
      </w:tr>
      <w:tr>
        <w:trPr>
          <w:cantSplit/>
        </w:trPr>
        <w:tc>
          <w:tcPr>
            <w:tcW w:type="dxa" w:w="2304"/>
            <w:vAlign w:val="center"/>
            <w:tcMar>
              <w:top w:w="90" w:type="dxa"/>
              <w:start w:w="100" w:type="dxa"/>
              <w:bottom w:w="90" w:type="dxa"/>
              <w:end w:w="100" w:type="dxa"/>
            </w:tcMar>
            <w:shd w:fill="F3F6FA"/>
          </w:tcPr>
          <w:p>
            <w:pPr>
              <w:spacing w:after="0" w:line="240" w:lineRule="auto"/>
              <w:jc w:val="left"/>
            </w:pPr>
            <w:r>
              <w:rPr>
                <w:rFonts w:ascii="Arial" w:hAnsi="Arial"/>
                <w:sz w:val="17"/>
              </w:rPr>
              <w:t>Consumer</w:t>
            </w:r>
          </w:p>
        </w:tc>
        <w:tc>
          <w:tcPr>
            <w:tcW w:type="dxa" w:w="2088"/>
            <w:vAlign w:val="center"/>
            <w:tcMar>
              <w:top w:w="90" w:type="dxa"/>
              <w:start w:w="100" w:type="dxa"/>
              <w:bottom w:w="90" w:type="dxa"/>
              <w:end w:w="100" w:type="dxa"/>
            </w:tcMar>
            <w:shd w:fill="F3F6FA"/>
          </w:tcPr>
          <w:p>
            <w:pPr>
              <w:spacing w:after="0" w:line="240" w:lineRule="auto"/>
              <w:jc w:val="left"/>
            </w:pPr>
            <w:r>
              <w:rPr>
                <w:rFonts w:ascii="Arial" w:hAnsi="Arial"/>
                <w:sz w:val="17"/>
              </w:rPr>
              <w:t>Nine quarter total</w:t>
            </w:r>
          </w:p>
        </w:tc>
        <w:tc>
          <w:tcPr>
            <w:tcW w:type="dxa" w:w="1800"/>
            <w:vAlign w:val="center"/>
            <w:tcMar>
              <w:top w:w="90" w:type="dxa"/>
              <w:start w:w="100" w:type="dxa"/>
              <w:bottom w:w="90" w:type="dxa"/>
              <w:end w:w="100" w:type="dxa"/>
            </w:tcMar>
            <w:shd w:fill="F3F6FA"/>
          </w:tcPr>
          <w:p>
            <w:pPr>
              <w:spacing w:after="0" w:line="240" w:lineRule="auto"/>
              <w:jc w:val="right"/>
            </w:pPr>
            <w:r>
              <w:rPr>
                <w:rFonts w:ascii="Arial" w:hAnsi="Arial"/>
                <w:sz w:val="17"/>
              </w:rPr>
              <w:t>20,307.6</w:t>
            </w:r>
          </w:p>
        </w:tc>
        <w:tc>
          <w:tcPr>
            <w:tcW w:type="dxa" w:w="1800"/>
            <w:vAlign w:val="center"/>
            <w:tcMar>
              <w:top w:w="90" w:type="dxa"/>
              <w:start w:w="100" w:type="dxa"/>
              <w:bottom w:w="90" w:type="dxa"/>
              <w:end w:w="100" w:type="dxa"/>
            </w:tcMar>
            <w:shd w:fill="F3F6FA"/>
          </w:tcPr>
          <w:p>
            <w:pPr>
              <w:spacing w:after="0" w:line="240" w:lineRule="auto"/>
              <w:jc w:val="right"/>
            </w:pPr>
            <w:r>
              <w:rPr>
                <w:rFonts w:ascii="Arial" w:hAnsi="Arial"/>
                <w:sz w:val="17"/>
              </w:rPr>
              <w:t>18,649.2</w:t>
            </w:r>
          </w:p>
        </w:tc>
        <w:tc>
          <w:tcPr>
            <w:tcW w:type="dxa" w:w="1655"/>
            <w:vAlign w:val="center"/>
            <w:tcMar>
              <w:top w:w="90" w:type="dxa"/>
              <w:start w:w="100" w:type="dxa"/>
              <w:bottom w:w="90" w:type="dxa"/>
              <w:end w:w="100" w:type="dxa"/>
            </w:tcMar>
            <w:shd w:fill="F3F6FA"/>
          </w:tcPr>
          <w:p>
            <w:pPr>
              <w:spacing w:after="0" w:line="240" w:lineRule="auto"/>
              <w:jc w:val="right"/>
            </w:pPr>
            <w:r>
              <w:rPr>
                <w:rFonts w:ascii="Arial" w:hAnsi="Arial"/>
                <w:sz w:val="17"/>
              </w:rPr>
              <w:t>-8.2 percent</w:t>
            </w:r>
          </w:p>
        </w:tc>
      </w:tr>
      <w:tr>
        <w:trPr>
          <w:cantSplit/>
        </w:trPr>
        <w:tc>
          <w:tcPr>
            <w:tcW w:type="dxa" w:w="2304"/>
            <w:vAlign w:val="center"/>
            <w:tcMar>
              <w:top w:w="90" w:type="dxa"/>
              <w:start w:w="100" w:type="dxa"/>
              <w:bottom w:w="90" w:type="dxa"/>
              <w:end w:w="100" w:type="dxa"/>
            </w:tcMar>
          </w:tcPr>
          <w:p>
            <w:pPr>
              <w:spacing w:after="0" w:line="240" w:lineRule="auto"/>
              <w:jc w:val="left"/>
            </w:pPr>
            <w:r>
              <w:rPr>
                <w:rFonts w:ascii="Arial" w:hAnsi="Arial"/>
                <w:sz w:val="17"/>
              </w:rPr>
              <w:t>Debit</w:t>
            </w:r>
          </w:p>
        </w:tc>
        <w:tc>
          <w:tcPr>
            <w:tcW w:type="dxa" w:w="2088"/>
            <w:vAlign w:val="center"/>
            <w:tcMar>
              <w:top w:w="90" w:type="dxa"/>
              <w:start w:w="100" w:type="dxa"/>
              <w:bottom w:w="90" w:type="dxa"/>
              <w:end w:w="100" w:type="dxa"/>
            </w:tcMar>
          </w:tcPr>
          <w:p>
            <w:pPr>
              <w:spacing w:after="0" w:line="240" w:lineRule="auto"/>
              <w:jc w:val="left"/>
            </w:pPr>
            <w:r>
              <w:rPr>
                <w:rFonts w:ascii="Arial" w:hAnsi="Arial"/>
                <w:sz w:val="17"/>
              </w:rPr>
              <w:t>Quarterly level</w:t>
            </w:r>
          </w:p>
        </w:tc>
        <w:tc>
          <w:tcPr>
            <w:tcW w:type="dxa" w:w="1800"/>
            <w:vAlign w:val="center"/>
            <w:tcMar>
              <w:top w:w="90" w:type="dxa"/>
              <w:start w:w="100" w:type="dxa"/>
              <w:bottom w:w="90" w:type="dxa"/>
              <w:end w:w="100" w:type="dxa"/>
            </w:tcMar>
          </w:tcPr>
          <w:p>
            <w:pPr>
              <w:spacing w:after="0" w:line="240" w:lineRule="auto"/>
              <w:jc w:val="right"/>
            </w:pPr>
            <w:r>
              <w:rPr>
                <w:rFonts w:ascii="Arial" w:hAnsi="Arial"/>
                <w:sz w:val="17"/>
              </w:rPr>
              <w:t>4,747.6</w:t>
            </w:r>
          </w:p>
        </w:tc>
        <w:tc>
          <w:tcPr>
            <w:tcW w:type="dxa" w:w="1800"/>
            <w:vAlign w:val="center"/>
            <w:tcMar>
              <w:top w:w="90" w:type="dxa"/>
              <w:start w:w="100" w:type="dxa"/>
              <w:bottom w:w="90" w:type="dxa"/>
              <w:end w:w="100" w:type="dxa"/>
            </w:tcMar>
          </w:tcPr>
          <w:p>
            <w:pPr>
              <w:spacing w:after="0" w:line="240" w:lineRule="auto"/>
              <w:jc w:val="right"/>
            </w:pPr>
            <w:r>
              <w:rPr>
                <w:rFonts w:ascii="Arial" w:hAnsi="Arial"/>
                <w:sz w:val="17"/>
              </w:rPr>
              <w:t>3,813.7</w:t>
            </w:r>
          </w:p>
        </w:tc>
        <w:tc>
          <w:tcPr>
            <w:tcW w:type="dxa" w:w="1655"/>
            <w:vAlign w:val="center"/>
            <w:tcMar>
              <w:top w:w="90" w:type="dxa"/>
              <w:start w:w="100" w:type="dxa"/>
              <w:bottom w:w="90" w:type="dxa"/>
              <w:end w:w="100" w:type="dxa"/>
            </w:tcMar>
          </w:tcPr>
          <w:p>
            <w:pPr>
              <w:spacing w:after="0" w:line="240" w:lineRule="auto"/>
              <w:jc w:val="right"/>
            </w:pPr>
            <w:r>
              <w:rPr>
                <w:rFonts w:ascii="Arial" w:hAnsi="Arial"/>
                <w:sz w:val="17"/>
              </w:rPr>
              <w:t>-19.7 percent</w:t>
            </w:r>
          </w:p>
        </w:tc>
      </w:tr>
    </w:tbl>
    <w:p>
      <w:pPr>
        <w:spacing w:after="0"/>
      </w:pPr>
    </w:p>
    <w:p>
      <w:r>
        <w:rPr>
          <w:b/>
          <w:color w:val="9C0006"/>
        </w:rPr>
        <w:t xml:space="preserve">[INFO-06] </w:t>
      </w:r>
      <w:r>
        <w:rPr>
          <w:i/>
          <w:color w:val="9C0006"/>
        </w:rPr>
        <w:t>Confirm the currency and scale of all values before these outputs are used in official reporting.</w:t>
      </w:r>
    </w:p>
    <w:p>
      <w:pPr>
        <w:pStyle w:val="Heading2"/>
      </w:pPr>
      <w:r>
        <w:t>1.4 Implementation and Ownership</w:t>
      </w:r>
    </w:p>
    <w:p>
      <w:r>
        <w:t>Each component is implemented as a standalone Python script with local CSV inputs and calculated CSV outputs. The standardized packages do not require a network connection or an Excel workbook during execution. Package verification recorded a successful standalone run and exact numerical export match for all three components.</w:t>
      </w:r>
    </w:p>
    <w:p>
      <w:r>
        <w:rPr>
          <w:b/>
          <w:color w:val="9C0006"/>
        </w:rPr>
        <w:t xml:space="preserve">[INFO-02] </w:t>
      </w:r>
      <w:r>
        <w:rPr>
          <w:i/>
          <w:color w:val="9C0006"/>
        </w:rPr>
        <w:t>Identify the Model Owner, Model Developers, Model Users, Data Owner, operator, reviewer, and approver.</w:t>
      </w:r>
    </w:p>
    <w:p>
      <w:r>
        <w:rPr>
          <w:b/>
          <w:color w:val="9C0006"/>
        </w:rPr>
        <w:t xml:space="preserve">[INFO-16] </w:t>
      </w:r>
      <w:r>
        <w:rPr>
          <w:i/>
          <w:color w:val="9C0006"/>
        </w:rPr>
        <w:t>Confirm the controlled production platform, environment, scheduler, file locations, and operating status.</w:t>
      </w:r>
    </w:p>
    <w:p>
      <w:pPr>
        <w:pStyle w:val="Heading2"/>
      </w:pPr>
      <w:r>
        <w:t>1.5 Principal Limitations</w:t>
      </w:r>
    </w:p>
    <w:p>
      <w:pPr>
        <w:pStyle w:val="ListBullet"/>
      </w:pPr>
      <w:r>
        <w:t>Commercial Card uses OOT observations both to screen macro candidates and to estimate the trend overlay. Its OOT errors therefore describe a fitted backtest rather than an untouched validation sample.</w:t>
      </w:r>
    </w:p>
    <w:p>
      <w:pPr>
        <w:pStyle w:val="ListBullet"/>
      </w:pPr>
      <w:r>
        <w:t>The Commercial overlay is held at its December 2025 value for all forecast months. That rule is material to the forecast and requires explicit governance and monitoring.</w:t>
      </w:r>
    </w:p>
    <w:p>
      <w:pPr>
        <w:pStyle w:val="ListBullet"/>
      </w:pPr>
      <w:r>
        <w:t>Consumer Card forecasts are conditional point estimates based on one selected macro family. Classical nonrobust OLS inference is used, and future results depend on the supplied Retail Sales paths.</w:t>
      </w:r>
    </w:p>
    <w:p>
      <w:pPr>
        <w:pStyle w:val="ListBullet"/>
      </w:pPr>
      <w:r>
        <w:t>Debit Card has no accepted macro regression and no dated stress trajectory. The adopted stress floor is a historical mean minus two sample standard deviations and is not an estimated tail probability.</w:t>
      </w:r>
    </w:p>
    <w:p>
      <w:pPr>
        <w:pStyle w:val="ListBullet"/>
      </w:pPr>
      <w:r>
        <w:t>The supplied fee amounts do not identify their currency scale, and the packages do not contain source system, general ledger reconciliation, production access, approval, or governance evidence.</w:t>
      </w:r>
    </w:p>
    <w:p>
      <w:r>
        <w:rPr>
          <w:b/>
          <w:color w:val="9C0006"/>
        </w:rPr>
        <w:t xml:space="preserve">[INFO-27] </w:t>
      </w:r>
      <w:r>
        <w:rPr>
          <w:i/>
          <w:color w:val="9C0006"/>
        </w:rPr>
        <w:t>Provide the Model Owner's formal performance and fitness for purpose conclusion.</w:t>
      </w:r>
    </w:p>
    <w:p>
      <w:r>
        <w:br w:type="page"/>
      </w:r>
    </w:p>
    <w:p>
      <w:pPr>
        <w:pStyle w:val="Heading1"/>
      </w:pPr>
      <w:r>
        <w:t>2 Model Theory and Design</w:t>
      </w:r>
    </w:p>
    <w:p>
      <w:r>
        <w:t>The three components use different methods because their revenue patterns and statistical evidence differ. Commercial and Small Business Card is represented by a long run level relationship and a short run growth adjustment. Consumer Card is represented by a seasonal dynamic regression in monthly log changes. Debit Card uses a transparent historical calibration because no candidate regression satisfied the joint significance, autocorrelation, normality, and multicollinearity gates.</w:t>
      </w:r>
    </w:p>
    <w:p>
      <w:pPr>
        <w:pStyle w:val="Heading2"/>
      </w:pPr>
      <w:r>
        <w:t>2.1 Commercial and Small Business Card</w:t>
      </w:r>
    </w:p>
    <w:p>
      <w:pPr>
        <w:pStyle w:val="Heading3"/>
      </w:pPr>
      <w:r>
        <w:t>2.1.1 Long Run Relationship</w:t>
      </w:r>
    </w:p>
    <w:p>
      <w:r>
        <w:t>The model first estimates Commercial and Small Business fee revenue in levels against a candidate pool containing CPI, disposable personal income, wholesale trade GDP, corporate profits, and the Dow Jones Total Market Index. Forward selection requires an added term p value below 0.05, maximum VIF below 10, and an ordinary ADF p value below 0.05 for the candidate residual. CPI is the only selected long run term.</w:t>
      </w:r>
    </w:p>
    <w:p>
      <w:pPr>
        <w:keepNext/>
        <w:jc w:val="center"/>
      </w:pPr>
      <w:r>
        <w:drawing>
          <wp:inline xmlns:a="http://schemas.openxmlformats.org/drawingml/2006/main" xmlns:pic="http://schemas.openxmlformats.org/drawingml/2006/picture">
            <wp:extent cx="4389120" cy="464147"/>
            <wp:docPr id="1" name="Picture 1"/>
            <wp:cNvGraphicFramePr>
              <a:graphicFrameLocks noChangeAspect="1"/>
            </wp:cNvGraphicFramePr>
            <a:graphic>
              <a:graphicData uri="http://schemas.openxmlformats.org/drawingml/2006/picture">
                <pic:pic>
                  <pic:nvPicPr>
                    <pic:cNvPr id="0" name="commercial_long_run_equation.png"/>
                    <pic:cNvPicPr/>
                  </pic:nvPicPr>
                  <pic:blipFill>
                    <a:blip r:embed="rId10"/>
                    <a:stretch>
                      <a:fillRect/>
                    </a:stretch>
                  </pic:blipFill>
                  <pic:spPr>
                    <a:xfrm>
                      <a:off x="0" y="0"/>
                      <a:ext cx="4389120" cy="464147"/>
                    </a:xfrm>
                    <a:prstGeom prst="rect"/>
                  </pic:spPr>
                </pic:pic>
              </a:graphicData>
            </a:graphic>
          </wp:inline>
        </w:drawing>
      </w:r>
    </w:p>
    <w:p>
      <w:pPr>
        <w:pStyle w:val="Caption"/>
        <w:keepNext/>
        <w:jc w:val="center"/>
      </w:pPr>
      <w:r>
        <w:t>Equation 2.1 Commercial and Small Business long run model</w:t>
      </w:r>
    </w:p>
    <w:p>
      <w:r>
        <w:t>The estimated residual is actual fee revenue less the fitted long run level. The code scales this residual by the fitted level to form a percentage error correction measure.</w:t>
      </w:r>
    </w:p>
    <w:p>
      <w:pPr>
        <w:pStyle w:val="Heading3"/>
      </w:pPr>
      <w:r>
        <w:t>2.1.2 Trend Overlay</w:t>
      </w:r>
    </w:p>
    <w:p>
      <w:r>
        <w:t>A linear trend is estimated on the 27 realized OOT scaled residuals using month indices 1 through 27. The fitted intercept is -5.593 percent and the slope is -0.909 percentage points per month. The fitted December 2025 value is -30.143 percent. The overlay is zero in sample, follows the fitted trend during OOT, and is held at the December 2025 value in the forecast. The contemporaneous overlay is subtracted before constructing the 12 month lagged adjusted error correction term.</w:t>
      </w:r>
    </w:p>
    <w:p>
      <w:r>
        <w:rPr>
          <w:b/>
          <w:color w:val="9C0006"/>
        </w:rPr>
        <w:t xml:space="preserve">[INFO-09] </w:t>
      </w:r>
      <w:r>
        <w:rPr>
          <w:i/>
          <w:color w:val="9C0006"/>
        </w:rPr>
        <w:t>Document approval, business rationale, sensitivity, removal criteria, and monitoring for the overlay.</w:t>
      </w:r>
    </w:p>
    <w:p>
      <w:pPr>
        <w:pStyle w:val="Heading3"/>
      </w:pPr>
      <w:r>
        <w:t>2.1.3 Short Run Relationship</w:t>
      </w:r>
    </w:p>
    <w:p>
      <w:r>
        <w:t>The short run dependent variable is the 12 month percentage change in combined fee revenue. The adjusted error correction term at lag 12 is retained by design. Candidate macro changes and target lags are screened and then added through forward selection.</w:t>
      </w:r>
    </w:p>
    <w:p>
      <w:pPr>
        <w:keepNext/>
        <w:jc w:val="center"/>
      </w:pPr>
      <w:r>
        <w:drawing>
          <wp:inline xmlns:a="http://schemas.openxmlformats.org/drawingml/2006/main" xmlns:pic="http://schemas.openxmlformats.org/drawingml/2006/picture">
            <wp:extent cx="6263640" cy="352568"/>
            <wp:docPr id="2" name="Picture 2"/>
            <wp:cNvGraphicFramePr>
              <a:graphicFrameLocks noChangeAspect="1"/>
            </wp:cNvGraphicFramePr>
            <a:graphic>
              <a:graphicData uri="http://schemas.openxmlformats.org/drawingml/2006/picture">
                <pic:pic>
                  <pic:nvPicPr>
                    <pic:cNvPr id="0" name="commercial_short_run_equation.png"/>
                    <pic:cNvPicPr/>
                  </pic:nvPicPr>
                  <pic:blipFill>
                    <a:blip r:embed="rId11"/>
                    <a:stretch>
                      <a:fillRect/>
                    </a:stretch>
                  </pic:blipFill>
                  <pic:spPr>
                    <a:xfrm>
                      <a:off x="0" y="0"/>
                      <a:ext cx="6263640" cy="352568"/>
                    </a:xfrm>
                    <a:prstGeom prst="rect"/>
                  </pic:spPr>
                </pic:pic>
              </a:graphicData>
            </a:graphic>
          </wp:inline>
        </w:drawing>
      </w:r>
    </w:p>
    <w:p>
      <w:pPr>
        <w:pStyle w:val="Caption"/>
        <w:keepNext/>
        <w:jc w:val="center"/>
      </w:pPr>
      <w:r>
        <w:t>Equation 2.2 Commercial and Small Business short run model</w:t>
      </w:r>
    </w:p>
    <w:p>
      <w:r>
        <w:t>In Equation 2.2, y is 12 month fee growth, EC adj is the adjusted scaled error correction term, and CP YoY is 12 month corporate profit growth. Monthly forecasts are converted to levels using the corresponding year ago actual or recursively forecast fee level. Quarterly revenue is the sum of the three monthly values.</w:t>
      </w:r>
    </w:p>
    <w:p>
      <w:pPr>
        <w:pStyle w:val="Heading3"/>
      </w:pPr>
      <w:r>
        <w:t>2.1.4 Scenario Design</w:t>
      </w:r>
    </w:p>
    <w:p>
      <w:r>
        <w:t>Baseline and S4 share historical data through December 2025. S4 replaces only future CPI and corporate profit levels. Both paths use fixed in sample coefficients, recursive fee levels and target lags, recursively updated adjusted error correction values, and the held overlay. The scenario paths are external assumptions rather than outputs estimated by the fee model.</w:t>
      </w:r>
    </w:p>
    <w:p>
      <w:pPr>
        <w:pStyle w:val="Heading2"/>
      </w:pPr>
      <w:r>
        <w:t>2.2 Consumer Card</w:t>
      </w:r>
    </w:p>
    <w:p>
      <w:r>
        <w:t>Consumer Card fee revenue is modeled as the monthly log change multiplied by 100. The base equation contains the first two lags of the target and January and December indicators. Forward selection evaluates current monthly changes and trailing three month averages for CPI, disposable income, Retail Sales, consumer confidence, and unemployment. The trailing three month average of monthly Retail Sales growth is selected.</w:t>
      </w:r>
    </w:p>
    <w:p>
      <w:pPr>
        <w:keepNext/>
        <w:jc w:val="center"/>
      </w:pPr>
      <w:r>
        <w:drawing>
          <wp:inline xmlns:a="http://schemas.openxmlformats.org/drawingml/2006/main" xmlns:pic="http://schemas.openxmlformats.org/drawingml/2006/picture">
            <wp:extent cx="6263640" cy="269347"/>
            <wp:docPr id="3" name="Picture 3"/>
            <wp:cNvGraphicFramePr>
              <a:graphicFrameLocks noChangeAspect="1"/>
            </wp:cNvGraphicFramePr>
            <a:graphic>
              <a:graphicData uri="http://schemas.openxmlformats.org/drawingml/2006/picture">
                <pic:pic>
                  <pic:nvPicPr>
                    <pic:cNvPr id="0" name="consumer_equation.png"/>
                    <pic:cNvPicPr/>
                  </pic:nvPicPr>
                  <pic:blipFill>
                    <a:blip r:embed="rId12"/>
                    <a:stretch>
                      <a:fillRect/>
                    </a:stretch>
                  </pic:blipFill>
                  <pic:spPr>
                    <a:xfrm>
                      <a:off x="0" y="0"/>
                      <a:ext cx="6263640" cy="269347"/>
                    </a:xfrm>
                    <a:prstGeom prst="rect"/>
                  </pic:spPr>
                </pic:pic>
              </a:graphicData>
            </a:graphic>
          </wp:inline>
        </w:drawing>
      </w:r>
    </w:p>
    <w:p>
      <w:pPr>
        <w:pStyle w:val="Caption"/>
        <w:keepNext/>
        <w:jc w:val="center"/>
      </w:pPr>
      <w:r>
        <w:t>Equation 2.3 Consumer Card production equation</w:t>
      </w:r>
    </w:p>
    <w:p>
      <w:r>
        <w:t>The equation shown is the production refit through December 2025. Forecast fee levels equal the prior predicted level multiplied by the exponential of predicted log growth divided by 100. Baseline and S4 use the same production coefficients. S4 replaces only future Retail Sales levels.</w:t>
      </w:r>
    </w:p>
    <w:p>
      <w:pPr>
        <w:pStyle w:val="Heading2"/>
      </w:pPr>
      <w:r>
        <w:t>2.3 Debit Card</w:t>
      </w:r>
    </w:p>
    <w:p>
      <w:r>
        <w:t>The Debit component tests four regression approaches: monthly level, a static year over year screen, monthly month over month growth, and quarterly quarter over quarter growth. Each approach begins with an intercept only specification. A candidate addition must pass all four gates: Student t p below 0.05, Durbin Watson from 1.5 through 2.5, Jarque Bera p above 0.05, and maximum nonconstant VIF below 10. No first addition passes all gates in any approach, so no regression is adopted.</w:t>
      </w:r>
    </w:p>
    <w:p>
      <w:pPr>
        <w:keepNext/>
        <w:jc w:val="center"/>
      </w:pPr>
      <w:r>
        <w:drawing>
          <wp:inline xmlns:a="http://schemas.openxmlformats.org/drawingml/2006/main" xmlns:pic="http://schemas.openxmlformats.org/drawingml/2006/picture">
            <wp:extent cx="5394960" cy="359663"/>
            <wp:docPr id="4" name="Picture 4"/>
            <wp:cNvGraphicFramePr>
              <a:graphicFrameLocks noChangeAspect="1"/>
            </wp:cNvGraphicFramePr>
            <a:graphic>
              <a:graphicData uri="http://schemas.openxmlformats.org/drawingml/2006/picture">
                <pic:pic>
                  <pic:nvPicPr>
                    <pic:cNvPr id="0" name="debit_equation.png"/>
                    <pic:cNvPicPr/>
                  </pic:nvPicPr>
                  <pic:blipFill>
                    <a:blip r:embed="rId13"/>
                    <a:stretch>
                      <a:fillRect/>
                    </a:stretch>
                  </pic:blipFill>
                  <pic:spPr>
                    <a:xfrm>
                      <a:off x="0" y="0"/>
                      <a:ext cx="5394960" cy="359663"/>
                    </a:xfrm>
                    <a:prstGeom prst="rect"/>
                  </pic:spPr>
                </pic:pic>
              </a:graphicData>
            </a:graphic>
          </wp:inline>
        </w:drawing>
      </w:r>
    </w:p>
    <w:p>
      <w:pPr>
        <w:pStyle w:val="Caption"/>
        <w:keepNext/>
        <w:jc w:val="center"/>
      </w:pPr>
      <w:r>
        <w:t>Equation 2.4 Debit Card qualitative Baseline and stress rules</w:t>
      </w:r>
    </w:p>
    <w:p>
      <w:r>
        <w:t>Complete quarterly revenue is constructed by summing three adjusted monthly observations. The Baseline is the average of the latest eight complete quarters, which are 2024Q1 through 2025Q4 in the supplied data. The stress floor is the post 2015 quarterly mean minus two sample standard deviations. Appending another complete actual quarter advances the Baseline window and extends the stress calibration window.</w:t>
      </w:r>
    </w:p>
    <w:p>
      <w:pPr>
        <w:pStyle w:val="Heading2"/>
      </w:pPr>
      <w:r>
        <w:t>2.4 Assumptions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1440"/>
            <w:shd w:fill="17365D"/>
            <w:vAlign w:val="center"/>
            <w:tcMar>
              <w:top w:w="90" w:type="dxa"/>
              <w:start w:w="100" w:type="dxa"/>
              <w:bottom w:w="90" w:type="dxa"/>
              <w:end w:w="100" w:type="dxa"/>
            </w:tcMar>
          </w:tcPr>
          <w:p>
            <w:pPr>
              <w:spacing w:after="0"/>
              <w:jc w:val="center"/>
            </w:pPr>
            <w:r>
              <w:rPr>
                <w:rFonts w:ascii="Arial" w:hAnsi="Arial"/>
                <w:b/>
                <w:color w:val="FFFFFF"/>
                <w:sz w:val="16"/>
              </w:rPr>
              <w:t>Component</w:t>
            </w:r>
          </w:p>
        </w:tc>
        <w:tc>
          <w:tcPr>
            <w:tcW w:type="dxa" w:w="2880"/>
            <w:shd w:fill="17365D"/>
            <w:vAlign w:val="center"/>
            <w:tcMar>
              <w:top w:w="90" w:type="dxa"/>
              <w:start w:w="100" w:type="dxa"/>
              <w:bottom w:w="90" w:type="dxa"/>
              <w:end w:w="100" w:type="dxa"/>
            </w:tcMar>
          </w:tcPr>
          <w:p>
            <w:pPr>
              <w:spacing w:after="0"/>
              <w:jc w:val="center"/>
            </w:pPr>
            <w:r>
              <w:rPr>
                <w:rFonts w:ascii="Arial" w:hAnsi="Arial"/>
                <w:b/>
                <w:color w:val="FFFFFF"/>
                <w:sz w:val="16"/>
              </w:rPr>
              <w:t>Assumption</w:t>
            </w:r>
          </w:p>
        </w:tc>
        <w:tc>
          <w:tcPr>
            <w:tcW w:type="dxa" w:w="2880"/>
            <w:shd w:fill="17365D"/>
            <w:vAlign w:val="center"/>
            <w:tcMar>
              <w:top w:w="90" w:type="dxa"/>
              <w:start w:w="100" w:type="dxa"/>
              <w:bottom w:w="90" w:type="dxa"/>
              <w:end w:w="100" w:type="dxa"/>
            </w:tcMar>
          </w:tcPr>
          <w:p>
            <w:pPr>
              <w:spacing w:after="0"/>
              <w:jc w:val="center"/>
            </w:pPr>
            <w:r>
              <w:rPr>
                <w:rFonts w:ascii="Arial" w:hAnsi="Arial"/>
                <w:b/>
                <w:color w:val="FFFFFF"/>
                <w:sz w:val="16"/>
              </w:rPr>
              <w:t>Potential Effect</w:t>
            </w:r>
          </w:p>
        </w:tc>
        <w:tc>
          <w:tcPr>
            <w:tcW w:type="dxa" w:w="2592"/>
            <w:shd w:fill="17365D"/>
            <w:vAlign w:val="center"/>
            <w:tcMar>
              <w:top w:w="90" w:type="dxa"/>
              <w:start w:w="100" w:type="dxa"/>
              <w:bottom w:w="90" w:type="dxa"/>
              <w:end w:w="100" w:type="dxa"/>
            </w:tcMar>
          </w:tcPr>
          <w:p>
            <w:pPr>
              <w:spacing w:after="0"/>
              <w:jc w:val="center"/>
            </w:pPr>
            <w:r>
              <w:rPr>
                <w:rFonts w:ascii="Arial" w:hAnsi="Arial"/>
                <w:b/>
                <w:color w:val="FFFFFF"/>
                <w:sz w:val="16"/>
              </w:rPr>
              <w:t>Current Control</w:t>
            </w:r>
          </w:p>
        </w:tc>
      </w:tr>
      <w:tr>
        <w:trPr>
          <w:cantSplit/>
        </w:trPr>
        <w:tc>
          <w:tcPr>
            <w:tcW w:type="dxa" w:w="1440"/>
            <w:vAlign w:val="center"/>
            <w:tcMar>
              <w:top w:w="90" w:type="dxa"/>
              <w:start w:w="100" w:type="dxa"/>
              <w:bottom w:w="90" w:type="dxa"/>
              <w:end w:w="100" w:type="dxa"/>
            </w:tcMar>
          </w:tcPr>
          <w:p>
            <w:pPr>
              <w:spacing w:after="0" w:line="240" w:lineRule="auto"/>
              <w:jc w:val="left"/>
            </w:pPr>
            <w:r>
              <w:rPr>
                <w:rFonts w:ascii="Arial" w:hAnsi="Arial"/>
                <w:sz w:val="16"/>
              </w:rPr>
              <w:t>Commercial</w:t>
            </w:r>
          </w:p>
        </w:tc>
        <w:tc>
          <w:tcPr>
            <w:tcW w:type="dxa" w:w="2880"/>
            <w:vAlign w:val="center"/>
            <w:tcMar>
              <w:top w:w="90" w:type="dxa"/>
              <w:start w:w="100" w:type="dxa"/>
              <w:bottom w:w="90" w:type="dxa"/>
              <w:end w:w="100" w:type="dxa"/>
            </w:tcMar>
          </w:tcPr>
          <w:p>
            <w:pPr>
              <w:spacing w:after="0" w:line="240" w:lineRule="auto"/>
              <w:jc w:val="left"/>
            </w:pPr>
            <w:r>
              <w:rPr>
                <w:rFonts w:ascii="Arial" w:hAnsi="Arial"/>
                <w:sz w:val="16"/>
              </w:rPr>
              <w:t>CPI provides a stable long run relationship with combined fee revenue.</w:t>
            </w:r>
          </w:p>
        </w:tc>
        <w:tc>
          <w:tcPr>
            <w:tcW w:type="dxa" w:w="2880"/>
            <w:vAlign w:val="center"/>
            <w:tcMar>
              <w:top w:w="90" w:type="dxa"/>
              <w:start w:w="100" w:type="dxa"/>
              <w:bottom w:w="90" w:type="dxa"/>
              <w:end w:w="100" w:type="dxa"/>
            </w:tcMar>
          </w:tcPr>
          <w:p>
            <w:pPr>
              <w:spacing w:after="0" w:line="240" w:lineRule="auto"/>
              <w:jc w:val="left"/>
            </w:pPr>
            <w:r>
              <w:rPr>
                <w:rFonts w:ascii="Arial" w:hAnsi="Arial"/>
                <w:sz w:val="16"/>
              </w:rPr>
              <w:t>A structural change could bias the error correction term and future levels.</w:t>
            </w:r>
          </w:p>
        </w:tc>
        <w:tc>
          <w:tcPr>
            <w:tcW w:type="dxa" w:w="2592"/>
            <w:vAlign w:val="center"/>
            <w:tcMar>
              <w:top w:w="90" w:type="dxa"/>
              <w:start w:w="100" w:type="dxa"/>
              <w:bottom w:w="90" w:type="dxa"/>
              <w:end w:w="100" w:type="dxa"/>
            </w:tcMar>
          </w:tcPr>
          <w:p>
            <w:pPr>
              <w:spacing w:after="0" w:line="240" w:lineRule="auto"/>
              <w:jc w:val="left"/>
            </w:pPr>
            <w:r>
              <w:rPr>
                <w:rFonts w:ascii="Arial" w:hAnsi="Arial"/>
                <w:sz w:val="16"/>
              </w:rPr>
              <w:t>Stationarity evidence and forecast monitoring.</w:t>
            </w:r>
          </w:p>
        </w:tc>
      </w:tr>
      <w:tr>
        <w:trPr>
          <w:cantSplit/>
        </w:trPr>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Commercial</w:t>
            </w:r>
          </w:p>
        </w:tc>
        <w:tc>
          <w:tcPr>
            <w:tcW w:type="dxa" w:w="2880"/>
            <w:vAlign w:val="center"/>
            <w:tcMar>
              <w:top w:w="90" w:type="dxa"/>
              <w:start w:w="100" w:type="dxa"/>
              <w:bottom w:w="90" w:type="dxa"/>
              <w:end w:w="100" w:type="dxa"/>
            </w:tcMar>
            <w:shd w:fill="F3F6FA"/>
          </w:tcPr>
          <w:p>
            <w:pPr>
              <w:spacing w:after="0" w:line="240" w:lineRule="auto"/>
              <w:jc w:val="left"/>
            </w:pPr>
            <w:r>
              <w:rPr>
                <w:rFonts w:ascii="Arial" w:hAnsi="Arial"/>
                <w:sz w:val="16"/>
              </w:rPr>
              <w:t>The December 2025 overlay value remains appropriate through March 2028.</w:t>
            </w:r>
          </w:p>
        </w:tc>
        <w:tc>
          <w:tcPr>
            <w:tcW w:type="dxa" w:w="2880"/>
            <w:vAlign w:val="center"/>
            <w:tcMar>
              <w:top w:w="90" w:type="dxa"/>
              <w:start w:w="100" w:type="dxa"/>
              <w:bottom w:w="90" w:type="dxa"/>
              <w:end w:w="100" w:type="dxa"/>
            </w:tcMar>
            <w:shd w:fill="F3F6FA"/>
          </w:tcPr>
          <w:p>
            <w:pPr>
              <w:spacing w:after="0" w:line="240" w:lineRule="auto"/>
              <w:jc w:val="left"/>
            </w:pPr>
            <w:r>
              <w:rPr>
                <w:rFonts w:ascii="Arial" w:hAnsi="Arial"/>
                <w:sz w:val="16"/>
              </w:rPr>
              <w:t>A continuing or reversing trend would change all projected paths.</w:t>
            </w:r>
          </w:p>
        </w:tc>
        <w:tc>
          <w:tcPr>
            <w:tcW w:type="dxa" w:w="2592"/>
            <w:vAlign w:val="center"/>
            <w:tcMar>
              <w:top w:w="90" w:type="dxa"/>
              <w:start w:w="100" w:type="dxa"/>
              <w:bottom w:w="90" w:type="dxa"/>
              <w:end w:w="100" w:type="dxa"/>
            </w:tcMar>
            <w:shd w:fill="F3F6FA"/>
          </w:tcPr>
          <w:p>
            <w:pPr>
              <w:spacing w:after="0" w:line="240" w:lineRule="auto"/>
              <w:jc w:val="left"/>
            </w:pPr>
            <w:r>
              <w:rPr>
                <w:rFonts w:ascii="Arial" w:hAnsi="Arial"/>
                <w:sz w:val="16"/>
              </w:rPr>
              <w:t>[INFO-09] Approval and periodic overlay review required.</w:t>
            </w:r>
          </w:p>
        </w:tc>
      </w:tr>
      <w:tr>
        <w:trPr>
          <w:cantSplit/>
        </w:trPr>
        <w:tc>
          <w:tcPr>
            <w:tcW w:type="dxa" w:w="1440"/>
            <w:vAlign w:val="center"/>
            <w:tcMar>
              <w:top w:w="90" w:type="dxa"/>
              <w:start w:w="100" w:type="dxa"/>
              <w:bottom w:w="90" w:type="dxa"/>
              <w:end w:w="100" w:type="dxa"/>
            </w:tcMar>
          </w:tcPr>
          <w:p>
            <w:pPr>
              <w:spacing w:after="0" w:line="240" w:lineRule="auto"/>
              <w:jc w:val="left"/>
            </w:pPr>
            <w:r>
              <w:rPr>
                <w:rFonts w:ascii="Arial" w:hAnsi="Arial"/>
                <w:sz w:val="16"/>
              </w:rPr>
              <w:t>Commercial</w:t>
            </w:r>
          </w:p>
        </w:tc>
        <w:tc>
          <w:tcPr>
            <w:tcW w:type="dxa" w:w="2880"/>
            <w:vAlign w:val="center"/>
            <w:tcMar>
              <w:top w:w="90" w:type="dxa"/>
              <w:start w:w="100" w:type="dxa"/>
              <w:bottom w:w="90" w:type="dxa"/>
              <w:end w:w="100" w:type="dxa"/>
            </w:tcMar>
          </w:tcPr>
          <w:p>
            <w:pPr>
              <w:spacing w:after="0" w:line="240" w:lineRule="auto"/>
              <w:jc w:val="left"/>
            </w:pPr>
            <w:r>
              <w:rPr>
                <w:rFonts w:ascii="Arial" w:hAnsi="Arial"/>
                <w:sz w:val="16"/>
              </w:rPr>
              <w:t>Supplied CPI and corporate profit scenario paths are complete and approved.</w:t>
            </w:r>
          </w:p>
        </w:tc>
        <w:tc>
          <w:tcPr>
            <w:tcW w:type="dxa" w:w="2880"/>
            <w:vAlign w:val="center"/>
            <w:tcMar>
              <w:top w:w="90" w:type="dxa"/>
              <w:start w:w="100" w:type="dxa"/>
              <w:bottom w:w="90" w:type="dxa"/>
              <w:end w:w="100" w:type="dxa"/>
            </w:tcMar>
          </w:tcPr>
          <w:p>
            <w:pPr>
              <w:spacing w:after="0" w:line="240" w:lineRule="auto"/>
              <w:jc w:val="left"/>
            </w:pPr>
            <w:r>
              <w:rPr>
                <w:rFonts w:ascii="Arial" w:hAnsi="Arial"/>
                <w:sz w:val="16"/>
              </w:rPr>
              <w:t>Incorrect or stale scenarios would directly affect forecasts.</w:t>
            </w:r>
          </w:p>
        </w:tc>
        <w:tc>
          <w:tcPr>
            <w:tcW w:type="dxa" w:w="2592"/>
            <w:vAlign w:val="center"/>
            <w:tcMar>
              <w:top w:w="90" w:type="dxa"/>
              <w:start w:w="100" w:type="dxa"/>
              <w:bottom w:w="90" w:type="dxa"/>
              <w:end w:w="100" w:type="dxa"/>
            </w:tcMar>
          </w:tcPr>
          <w:p>
            <w:pPr>
              <w:spacing w:after="0" w:line="240" w:lineRule="auto"/>
              <w:jc w:val="left"/>
            </w:pPr>
            <w:r>
              <w:rPr>
                <w:rFonts w:ascii="Arial" w:hAnsi="Arial"/>
                <w:sz w:val="16"/>
              </w:rPr>
              <w:t>Input validation and scenario governance [INFO-12].</w:t>
            </w:r>
          </w:p>
        </w:tc>
      </w:tr>
      <w:tr>
        <w:trPr>
          <w:cantSplit/>
        </w:trPr>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Consumer</w:t>
            </w:r>
          </w:p>
        </w:tc>
        <w:tc>
          <w:tcPr>
            <w:tcW w:type="dxa" w:w="2880"/>
            <w:vAlign w:val="center"/>
            <w:tcMar>
              <w:top w:w="90" w:type="dxa"/>
              <w:start w:w="100" w:type="dxa"/>
              <w:bottom w:w="90" w:type="dxa"/>
              <w:end w:w="100" w:type="dxa"/>
            </w:tcMar>
            <w:shd w:fill="F3F6FA"/>
          </w:tcPr>
          <w:p>
            <w:pPr>
              <w:spacing w:after="0" w:line="240" w:lineRule="auto"/>
              <w:jc w:val="left"/>
            </w:pPr>
            <w:r>
              <w:rPr>
                <w:rFonts w:ascii="Arial" w:hAnsi="Arial"/>
                <w:sz w:val="16"/>
              </w:rPr>
              <w:t>The selected dynamic structure and seasonal effects remain stable after the development period.</w:t>
            </w:r>
          </w:p>
        </w:tc>
        <w:tc>
          <w:tcPr>
            <w:tcW w:type="dxa" w:w="2880"/>
            <w:vAlign w:val="center"/>
            <w:tcMar>
              <w:top w:w="90" w:type="dxa"/>
              <w:start w:w="100" w:type="dxa"/>
              <w:bottom w:w="90" w:type="dxa"/>
              <w:end w:w="100" w:type="dxa"/>
            </w:tcMar>
            <w:shd w:fill="F3F6FA"/>
          </w:tcPr>
          <w:p>
            <w:pPr>
              <w:spacing w:after="0" w:line="240" w:lineRule="auto"/>
              <w:jc w:val="left"/>
            </w:pPr>
            <w:r>
              <w:rPr>
                <w:rFonts w:ascii="Arial" w:hAnsi="Arial"/>
                <w:sz w:val="16"/>
              </w:rPr>
              <w:t>Changing seasonality or autoregressive behavior could reduce accuracy.</w:t>
            </w:r>
          </w:p>
        </w:tc>
        <w:tc>
          <w:tcPr>
            <w:tcW w:type="dxa" w:w="2592"/>
            <w:vAlign w:val="center"/>
            <w:tcMar>
              <w:top w:w="90" w:type="dxa"/>
              <w:start w:w="100" w:type="dxa"/>
              <w:bottom w:w="90" w:type="dxa"/>
              <w:end w:w="100" w:type="dxa"/>
            </w:tcMar>
            <w:shd w:fill="F3F6FA"/>
          </w:tcPr>
          <w:p>
            <w:pPr>
              <w:spacing w:after="0" w:line="240" w:lineRule="auto"/>
              <w:jc w:val="left"/>
            </w:pPr>
            <w:r>
              <w:rPr>
                <w:rFonts w:ascii="Arial" w:hAnsi="Arial"/>
                <w:sz w:val="16"/>
              </w:rPr>
              <w:t>OOT testing and 60 month rolling coefficient review.</w:t>
            </w:r>
          </w:p>
        </w:tc>
      </w:tr>
      <w:tr>
        <w:trPr>
          <w:cantSplit/>
        </w:trPr>
        <w:tc>
          <w:tcPr>
            <w:tcW w:type="dxa" w:w="1440"/>
            <w:vAlign w:val="center"/>
            <w:tcMar>
              <w:top w:w="90" w:type="dxa"/>
              <w:start w:w="100" w:type="dxa"/>
              <w:bottom w:w="90" w:type="dxa"/>
              <w:end w:w="100" w:type="dxa"/>
            </w:tcMar>
          </w:tcPr>
          <w:p>
            <w:pPr>
              <w:spacing w:after="0" w:line="240" w:lineRule="auto"/>
              <w:jc w:val="left"/>
            </w:pPr>
            <w:r>
              <w:rPr>
                <w:rFonts w:ascii="Arial" w:hAnsi="Arial"/>
                <w:sz w:val="16"/>
              </w:rPr>
              <w:t>Consumer</w:t>
            </w:r>
          </w:p>
        </w:tc>
        <w:tc>
          <w:tcPr>
            <w:tcW w:type="dxa" w:w="2880"/>
            <w:vAlign w:val="center"/>
            <w:tcMar>
              <w:top w:w="90" w:type="dxa"/>
              <w:start w:w="100" w:type="dxa"/>
              <w:bottom w:w="90" w:type="dxa"/>
              <w:end w:w="100" w:type="dxa"/>
            </w:tcMar>
          </w:tcPr>
          <w:p>
            <w:pPr>
              <w:spacing w:after="0" w:line="240" w:lineRule="auto"/>
              <w:jc w:val="left"/>
            </w:pPr>
            <w:r>
              <w:rPr>
                <w:rFonts w:ascii="Arial" w:hAnsi="Arial"/>
                <w:sz w:val="16"/>
              </w:rPr>
              <w:t>Retail Sales remains an appropriate driver and the three month average is correctly aligned.</w:t>
            </w:r>
          </w:p>
        </w:tc>
        <w:tc>
          <w:tcPr>
            <w:tcW w:type="dxa" w:w="2880"/>
            <w:vAlign w:val="center"/>
            <w:tcMar>
              <w:top w:w="90" w:type="dxa"/>
              <w:start w:w="100" w:type="dxa"/>
              <w:bottom w:w="90" w:type="dxa"/>
              <w:end w:w="100" w:type="dxa"/>
            </w:tcMar>
          </w:tcPr>
          <w:p>
            <w:pPr>
              <w:spacing w:after="0" w:line="240" w:lineRule="auto"/>
              <w:jc w:val="left"/>
            </w:pPr>
            <w:r>
              <w:rPr>
                <w:rFonts w:ascii="Arial" w:hAnsi="Arial"/>
                <w:sz w:val="16"/>
              </w:rPr>
              <w:t>Driver decoupling could weaken scenario sensitivity.</w:t>
            </w:r>
          </w:p>
        </w:tc>
        <w:tc>
          <w:tcPr>
            <w:tcW w:type="dxa" w:w="2592"/>
            <w:vAlign w:val="center"/>
            <w:tcMar>
              <w:top w:w="90" w:type="dxa"/>
              <w:start w:w="100" w:type="dxa"/>
              <w:bottom w:w="90" w:type="dxa"/>
              <w:end w:w="100" w:type="dxa"/>
            </w:tcMar>
          </w:tcPr>
          <w:p>
            <w:pPr>
              <w:spacing w:after="0" w:line="240" w:lineRule="auto"/>
              <w:jc w:val="left"/>
            </w:pPr>
            <w:r>
              <w:rPr>
                <w:rFonts w:ascii="Arial" w:hAnsi="Arial"/>
                <w:sz w:val="16"/>
              </w:rPr>
              <w:t>Coefficient and forecast error monitoring.</w:t>
            </w:r>
          </w:p>
        </w:tc>
      </w:tr>
      <w:tr>
        <w:trPr>
          <w:cantSplit/>
        </w:trPr>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Debit</w:t>
            </w:r>
          </w:p>
        </w:tc>
        <w:tc>
          <w:tcPr>
            <w:tcW w:type="dxa" w:w="2880"/>
            <w:vAlign w:val="center"/>
            <w:tcMar>
              <w:top w:w="90" w:type="dxa"/>
              <w:start w:w="100" w:type="dxa"/>
              <w:bottom w:w="90" w:type="dxa"/>
              <w:end w:w="100" w:type="dxa"/>
            </w:tcMar>
            <w:shd w:fill="F3F6FA"/>
          </w:tcPr>
          <w:p>
            <w:pPr>
              <w:spacing w:after="0" w:line="240" w:lineRule="auto"/>
              <w:jc w:val="left"/>
            </w:pPr>
            <w:r>
              <w:rPr>
                <w:rFonts w:ascii="Arial" w:hAnsi="Arial"/>
                <w:sz w:val="16"/>
              </w:rPr>
              <w:t>The post 2015 quarterly distribution is an appropriate stress calibration population.</w:t>
            </w:r>
          </w:p>
        </w:tc>
        <w:tc>
          <w:tcPr>
            <w:tcW w:type="dxa" w:w="2880"/>
            <w:vAlign w:val="center"/>
            <w:tcMar>
              <w:top w:w="90" w:type="dxa"/>
              <w:start w:w="100" w:type="dxa"/>
              <w:bottom w:w="90" w:type="dxa"/>
              <w:end w:w="100" w:type="dxa"/>
            </w:tcMar>
            <w:shd w:fill="F3F6FA"/>
          </w:tcPr>
          <w:p>
            <w:pPr>
              <w:spacing w:after="0" w:line="240" w:lineRule="auto"/>
              <w:jc w:val="left"/>
            </w:pPr>
            <w:r>
              <w:rPr>
                <w:rFonts w:ascii="Arial" w:hAnsi="Arial"/>
                <w:sz w:val="16"/>
              </w:rPr>
              <w:t>A new regime could make the floor too mild or too severe.</w:t>
            </w:r>
          </w:p>
        </w:tc>
        <w:tc>
          <w:tcPr>
            <w:tcW w:type="dxa" w:w="2592"/>
            <w:vAlign w:val="center"/>
            <w:tcMar>
              <w:top w:w="90" w:type="dxa"/>
              <w:start w:w="100" w:type="dxa"/>
              <w:bottom w:w="90" w:type="dxa"/>
              <w:end w:w="100" w:type="dxa"/>
            </w:tcMar>
            <w:shd w:fill="F3F6FA"/>
          </w:tcPr>
          <w:p>
            <w:pPr>
              <w:spacing w:after="0" w:line="240" w:lineRule="auto"/>
              <w:jc w:val="left"/>
            </w:pPr>
            <w:r>
              <w:rPr>
                <w:rFonts w:ascii="Arial" w:hAnsi="Arial"/>
                <w:sz w:val="16"/>
              </w:rPr>
              <w:t>Distribution, structural break, and realized downside monitoring.</w:t>
            </w:r>
          </w:p>
        </w:tc>
      </w:tr>
      <w:tr>
        <w:trPr>
          <w:cantSplit/>
        </w:trPr>
        <w:tc>
          <w:tcPr>
            <w:tcW w:type="dxa" w:w="1440"/>
            <w:vAlign w:val="center"/>
            <w:tcMar>
              <w:top w:w="90" w:type="dxa"/>
              <w:start w:w="100" w:type="dxa"/>
              <w:bottom w:w="90" w:type="dxa"/>
              <w:end w:w="100" w:type="dxa"/>
            </w:tcMar>
          </w:tcPr>
          <w:p>
            <w:pPr>
              <w:spacing w:after="0" w:line="240" w:lineRule="auto"/>
              <w:jc w:val="left"/>
            </w:pPr>
            <w:r>
              <w:rPr>
                <w:rFonts w:ascii="Arial" w:hAnsi="Arial"/>
                <w:sz w:val="16"/>
              </w:rPr>
              <w:t>Debit</w:t>
            </w:r>
          </w:p>
        </w:tc>
        <w:tc>
          <w:tcPr>
            <w:tcW w:type="dxa" w:w="2880"/>
            <w:vAlign w:val="center"/>
            <w:tcMar>
              <w:top w:w="90" w:type="dxa"/>
              <w:start w:w="100" w:type="dxa"/>
              <w:bottom w:w="90" w:type="dxa"/>
              <w:end w:w="100" w:type="dxa"/>
            </w:tcMar>
          </w:tcPr>
          <w:p>
            <w:pPr>
              <w:spacing w:after="0" w:line="240" w:lineRule="auto"/>
              <w:jc w:val="left"/>
            </w:pPr>
            <w:r>
              <w:rPr>
                <w:rFonts w:ascii="Arial" w:hAnsi="Arial"/>
                <w:sz w:val="16"/>
              </w:rPr>
              <w:t>Mean minus two sample standard deviations is an appropriate stress rule.</w:t>
            </w:r>
          </w:p>
        </w:tc>
        <w:tc>
          <w:tcPr>
            <w:tcW w:type="dxa" w:w="2880"/>
            <w:vAlign w:val="center"/>
            <w:tcMar>
              <w:top w:w="90" w:type="dxa"/>
              <w:start w:w="100" w:type="dxa"/>
              <w:bottom w:w="90" w:type="dxa"/>
              <w:end w:w="100" w:type="dxa"/>
            </w:tcMar>
          </w:tcPr>
          <w:p>
            <w:pPr>
              <w:spacing w:after="0" w:line="240" w:lineRule="auto"/>
              <w:jc w:val="left"/>
            </w:pPr>
            <w:r>
              <w:rPr>
                <w:rFonts w:ascii="Arial" w:hAnsi="Arial"/>
                <w:sz w:val="16"/>
              </w:rPr>
              <w:t>The value is not a calibrated probability and may not match scenario severity.</w:t>
            </w:r>
          </w:p>
        </w:tc>
        <w:tc>
          <w:tcPr>
            <w:tcW w:type="dxa" w:w="2592"/>
            <w:vAlign w:val="center"/>
            <w:tcMar>
              <w:top w:w="90" w:type="dxa"/>
              <w:start w:w="100" w:type="dxa"/>
              <w:bottom w:w="90" w:type="dxa"/>
              <w:end w:w="100" w:type="dxa"/>
            </w:tcMar>
          </w:tcPr>
          <w:p>
            <w:pPr>
              <w:spacing w:after="0" w:line="240" w:lineRule="auto"/>
              <w:jc w:val="left"/>
            </w:pPr>
            <w:r>
              <w:rPr>
                <w:rFonts w:ascii="Arial" w:hAnsi="Arial"/>
                <w:sz w:val="16"/>
              </w:rPr>
              <w:t>Independent challenge and periodic recalibration [INFO-14].</w:t>
            </w:r>
          </w:p>
        </w:tc>
      </w:tr>
    </w:tbl>
    <w:p>
      <w:pPr>
        <w:spacing w:after="0"/>
      </w:pPr>
    </w:p>
    <w:p>
      <w:pPr>
        <w:pStyle w:val="Heading2"/>
      </w:pPr>
      <w:r>
        <w:t>2.5 Limitations and Weaknesses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3311"/>
            <w:shd w:fill="17365D"/>
            <w:vAlign w:val="center"/>
            <w:tcMar>
              <w:top w:w="90" w:type="dxa"/>
              <w:start w:w="100" w:type="dxa"/>
              <w:bottom w:w="90" w:type="dxa"/>
              <w:end w:w="100" w:type="dxa"/>
            </w:tcMar>
          </w:tcPr>
          <w:p>
            <w:pPr>
              <w:spacing w:after="0"/>
              <w:jc w:val="center"/>
            </w:pPr>
            <w:r>
              <w:rPr>
                <w:rFonts w:ascii="Arial" w:hAnsi="Arial"/>
                <w:b/>
                <w:color w:val="FFFFFF"/>
                <w:sz w:val="16"/>
              </w:rPr>
              <w:t>Limitation</w:t>
            </w:r>
          </w:p>
        </w:tc>
        <w:tc>
          <w:tcPr>
            <w:tcW w:type="dxa" w:w="3168"/>
            <w:shd w:fill="17365D"/>
            <w:vAlign w:val="center"/>
            <w:tcMar>
              <w:top w:w="90" w:type="dxa"/>
              <w:start w:w="100" w:type="dxa"/>
              <w:bottom w:w="90" w:type="dxa"/>
              <w:end w:w="100" w:type="dxa"/>
            </w:tcMar>
          </w:tcPr>
          <w:p>
            <w:pPr>
              <w:spacing w:after="0"/>
              <w:jc w:val="center"/>
            </w:pPr>
            <w:r>
              <w:rPr>
                <w:rFonts w:ascii="Arial" w:hAnsi="Arial"/>
                <w:b/>
                <w:color w:val="FFFFFF"/>
                <w:sz w:val="16"/>
              </w:rPr>
              <w:t>Risk</w:t>
            </w:r>
          </w:p>
        </w:tc>
        <w:tc>
          <w:tcPr>
            <w:tcW w:type="dxa" w:w="3311"/>
            <w:shd w:fill="17365D"/>
            <w:vAlign w:val="center"/>
            <w:tcMar>
              <w:top w:w="90" w:type="dxa"/>
              <w:start w:w="100" w:type="dxa"/>
              <w:bottom w:w="90" w:type="dxa"/>
              <w:end w:w="100" w:type="dxa"/>
            </w:tcMar>
          </w:tcPr>
          <w:p>
            <w:pPr>
              <w:spacing w:after="0"/>
              <w:jc w:val="center"/>
            </w:pPr>
            <w:r>
              <w:rPr>
                <w:rFonts w:ascii="Arial" w:hAnsi="Arial"/>
                <w:b/>
                <w:color w:val="FFFFFF"/>
                <w:sz w:val="16"/>
              </w:rPr>
              <w:t>Mitigation or Use Restriction</w:t>
            </w:r>
          </w:p>
        </w:tc>
      </w:tr>
      <w:tr>
        <w:trPr>
          <w:cantSplit/>
        </w:trPr>
        <w:tc>
          <w:tcPr>
            <w:tcW w:type="dxa" w:w="3311"/>
            <w:vAlign w:val="center"/>
            <w:tcMar>
              <w:top w:w="90" w:type="dxa"/>
              <w:start w:w="100" w:type="dxa"/>
              <w:bottom w:w="90" w:type="dxa"/>
              <w:end w:w="100" w:type="dxa"/>
            </w:tcMar>
          </w:tcPr>
          <w:p>
            <w:pPr>
              <w:spacing w:after="0" w:line="240" w:lineRule="auto"/>
              <w:jc w:val="left"/>
            </w:pPr>
            <w:r>
              <w:rPr>
                <w:rFonts w:ascii="Arial" w:hAnsi="Arial"/>
                <w:sz w:val="16"/>
              </w:rPr>
              <w:t>Commercial OOT data informs screening and overlay estimation.</w:t>
            </w:r>
          </w:p>
        </w:tc>
        <w:tc>
          <w:tcPr>
            <w:tcW w:type="dxa" w:w="3168"/>
            <w:vAlign w:val="center"/>
            <w:tcMar>
              <w:top w:w="90" w:type="dxa"/>
              <w:start w:w="100" w:type="dxa"/>
              <w:bottom w:w="90" w:type="dxa"/>
              <w:end w:w="100" w:type="dxa"/>
            </w:tcMar>
          </w:tcPr>
          <w:p>
            <w:pPr>
              <w:spacing w:after="0" w:line="240" w:lineRule="auto"/>
              <w:jc w:val="left"/>
            </w:pPr>
            <w:r>
              <w:rPr>
                <w:rFonts w:ascii="Arial" w:hAnsi="Arial"/>
                <w:sz w:val="16"/>
              </w:rPr>
              <w:t>Reported OOT errors are optimistic relative to a fully untouched test.</w:t>
            </w:r>
          </w:p>
        </w:tc>
        <w:tc>
          <w:tcPr>
            <w:tcW w:type="dxa" w:w="3311"/>
            <w:vAlign w:val="center"/>
            <w:tcMar>
              <w:top w:w="90" w:type="dxa"/>
              <w:start w:w="100" w:type="dxa"/>
              <w:bottom w:w="90" w:type="dxa"/>
              <w:end w:w="100" w:type="dxa"/>
            </w:tcMar>
          </w:tcPr>
          <w:p>
            <w:pPr>
              <w:spacing w:after="0" w:line="240" w:lineRule="auto"/>
              <w:jc w:val="left"/>
            </w:pPr>
            <w:r>
              <w:rPr>
                <w:rFonts w:ascii="Arial" w:hAnsi="Arial"/>
                <w:sz w:val="16"/>
              </w:rPr>
              <w:t>Treat as fitted backtest; require independent validation or additional holdout evidence [INFO-10].</w:t>
            </w:r>
          </w:p>
        </w:tc>
      </w:tr>
      <w:tr>
        <w:trPr>
          <w:cantSplit/>
        </w:trPr>
        <w:tc>
          <w:tcPr>
            <w:tcW w:type="dxa" w:w="3311"/>
            <w:vAlign w:val="center"/>
            <w:tcMar>
              <w:top w:w="90" w:type="dxa"/>
              <w:start w:w="100" w:type="dxa"/>
              <w:bottom w:w="90" w:type="dxa"/>
              <w:end w:w="100" w:type="dxa"/>
            </w:tcMar>
            <w:shd w:fill="F3F6FA"/>
          </w:tcPr>
          <w:p>
            <w:pPr>
              <w:spacing w:after="0" w:line="240" w:lineRule="auto"/>
              <w:jc w:val="left"/>
            </w:pPr>
            <w:r>
              <w:rPr>
                <w:rFonts w:ascii="Arial" w:hAnsi="Arial"/>
                <w:sz w:val="16"/>
              </w:rPr>
              <w:t>Commercial overlay is extrapolated as a flat held value.</w:t>
            </w:r>
          </w:p>
        </w:tc>
        <w:tc>
          <w:tcPr>
            <w:tcW w:type="dxa" w:w="3168"/>
            <w:vAlign w:val="center"/>
            <w:tcMar>
              <w:top w:w="90" w:type="dxa"/>
              <w:start w:w="100" w:type="dxa"/>
              <w:bottom w:w="90" w:type="dxa"/>
              <w:end w:w="100" w:type="dxa"/>
            </w:tcMar>
            <w:shd w:fill="F3F6FA"/>
          </w:tcPr>
          <w:p>
            <w:pPr>
              <w:spacing w:after="0" w:line="240" w:lineRule="auto"/>
              <w:jc w:val="left"/>
            </w:pPr>
            <w:r>
              <w:rPr>
                <w:rFonts w:ascii="Arial" w:hAnsi="Arial"/>
                <w:sz w:val="16"/>
              </w:rPr>
              <w:t>Forecasts may be sensitive to an assumption that is not tied to future business drivers.</w:t>
            </w:r>
          </w:p>
        </w:tc>
        <w:tc>
          <w:tcPr>
            <w:tcW w:type="dxa" w:w="3311"/>
            <w:vAlign w:val="center"/>
            <w:tcMar>
              <w:top w:w="90" w:type="dxa"/>
              <w:start w:w="100" w:type="dxa"/>
              <w:bottom w:w="90" w:type="dxa"/>
              <w:end w:w="100" w:type="dxa"/>
            </w:tcMar>
            <w:shd w:fill="F3F6FA"/>
          </w:tcPr>
          <w:p>
            <w:pPr>
              <w:spacing w:after="0" w:line="240" w:lineRule="auto"/>
              <w:jc w:val="left"/>
            </w:pPr>
            <w:r>
              <w:rPr>
                <w:rFonts w:ascii="Arial" w:hAnsi="Arial"/>
                <w:sz w:val="16"/>
              </w:rPr>
              <w:t>Approve, sensitivity test, monitor, and define removal criteria [INFO-09].</w:t>
            </w:r>
          </w:p>
        </w:tc>
      </w:tr>
      <w:tr>
        <w:trPr>
          <w:cantSplit/>
        </w:trPr>
        <w:tc>
          <w:tcPr>
            <w:tcW w:type="dxa" w:w="3311"/>
            <w:vAlign w:val="center"/>
            <w:tcMar>
              <w:top w:w="90" w:type="dxa"/>
              <w:start w:w="100" w:type="dxa"/>
              <w:bottom w:w="90" w:type="dxa"/>
              <w:end w:w="100" w:type="dxa"/>
            </w:tcMar>
          </w:tcPr>
          <w:p>
            <w:pPr>
              <w:spacing w:after="0" w:line="240" w:lineRule="auto"/>
              <w:jc w:val="left"/>
            </w:pPr>
            <w:r>
              <w:rPr>
                <w:rFonts w:ascii="Arial" w:hAnsi="Arial"/>
                <w:sz w:val="16"/>
              </w:rPr>
              <w:t>Classical nonrobust OLS inference is used.</w:t>
            </w:r>
          </w:p>
        </w:tc>
        <w:tc>
          <w:tcPr>
            <w:tcW w:type="dxa" w:w="3168"/>
            <w:vAlign w:val="center"/>
            <w:tcMar>
              <w:top w:w="90" w:type="dxa"/>
              <w:start w:w="100" w:type="dxa"/>
              <w:bottom w:w="90" w:type="dxa"/>
              <w:end w:w="100" w:type="dxa"/>
            </w:tcMar>
          </w:tcPr>
          <w:p>
            <w:pPr>
              <w:spacing w:after="0" w:line="240" w:lineRule="auto"/>
              <w:jc w:val="left"/>
            </w:pPr>
            <w:r>
              <w:rPr>
                <w:rFonts w:ascii="Arial" w:hAnsi="Arial"/>
                <w:sz w:val="16"/>
              </w:rPr>
              <w:t>Standard errors may be understated under heteroskedasticity or remaining serial dependence.</w:t>
            </w:r>
          </w:p>
        </w:tc>
        <w:tc>
          <w:tcPr>
            <w:tcW w:type="dxa" w:w="3311"/>
            <w:vAlign w:val="center"/>
            <w:tcMar>
              <w:top w:w="90" w:type="dxa"/>
              <w:start w:w="100" w:type="dxa"/>
              <w:bottom w:w="90" w:type="dxa"/>
              <w:end w:w="100" w:type="dxa"/>
            </w:tcMar>
          </w:tcPr>
          <w:p>
            <w:pPr>
              <w:spacing w:after="0" w:line="240" w:lineRule="auto"/>
              <w:jc w:val="left"/>
            </w:pPr>
            <w:r>
              <w:rPr>
                <w:rFonts w:ascii="Arial" w:hAnsi="Arial"/>
                <w:sz w:val="16"/>
              </w:rPr>
              <w:t>Monitor residual behavior and consider HAC inference as a challenger [INFO-14].</w:t>
            </w:r>
          </w:p>
        </w:tc>
      </w:tr>
      <w:tr>
        <w:trPr>
          <w:cantSplit/>
        </w:trPr>
        <w:tc>
          <w:tcPr>
            <w:tcW w:type="dxa" w:w="3311"/>
            <w:vAlign w:val="center"/>
            <w:tcMar>
              <w:top w:w="90" w:type="dxa"/>
              <w:start w:w="100" w:type="dxa"/>
              <w:bottom w:w="90" w:type="dxa"/>
              <w:end w:w="100" w:type="dxa"/>
            </w:tcMar>
            <w:shd w:fill="F3F6FA"/>
          </w:tcPr>
          <w:p>
            <w:pPr>
              <w:spacing w:after="0" w:line="240" w:lineRule="auto"/>
              <w:jc w:val="left"/>
            </w:pPr>
            <w:r>
              <w:rPr>
                <w:rFonts w:ascii="Arial" w:hAnsi="Arial"/>
                <w:sz w:val="16"/>
              </w:rPr>
              <w:t>Consumer production refit uses data through December 2025 after model selection.</w:t>
            </w:r>
          </w:p>
        </w:tc>
        <w:tc>
          <w:tcPr>
            <w:tcW w:type="dxa" w:w="3168"/>
            <w:vAlign w:val="center"/>
            <w:tcMar>
              <w:top w:w="90" w:type="dxa"/>
              <w:start w:w="100" w:type="dxa"/>
              <w:bottom w:w="90" w:type="dxa"/>
              <w:end w:w="100" w:type="dxa"/>
            </w:tcMar>
            <w:shd w:fill="F3F6FA"/>
          </w:tcPr>
          <w:p>
            <w:pPr>
              <w:spacing w:after="0" w:line="240" w:lineRule="auto"/>
              <w:jc w:val="left"/>
            </w:pPr>
            <w:r>
              <w:rPr>
                <w:rFonts w:ascii="Arial" w:hAnsi="Arial"/>
                <w:sz w:val="16"/>
              </w:rPr>
              <w:t>Performance evidence from the development equation does not independently validate the refit.</w:t>
            </w:r>
          </w:p>
        </w:tc>
        <w:tc>
          <w:tcPr>
            <w:tcW w:type="dxa" w:w="3311"/>
            <w:vAlign w:val="center"/>
            <w:tcMar>
              <w:top w:w="90" w:type="dxa"/>
              <w:start w:w="100" w:type="dxa"/>
              <w:bottom w:w="90" w:type="dxa"/>
              <w:end w:w="100" w:type="dxa"/>
            </w:tcMar>
            <w:shd w:fill="F3F6FA"/>
          </w:tcPr>
          <w:p>
            <w:pPr>
              <w:spacing w:after="0" w:line="240" w:lineRule="auto"/>
              <w:jc w:val="left"/>
            </w:pPr>
            <w:r>
              <w:rPr>
                <w:rFonts w:ascii="Arial" w:hAnsi="Arial"/>
                <w:sz w:val="16"/>
              </w:rPr>
              <w:t>Require implementation testing and validation of the refit [INFO-15 and INFO-23].</w:t>
            </w:r>
          </w:p>
        </w:tc>
      </w:tr>
      <w:tr>
        <w:trPr>
          <w:cantSplit/>
        </w:trPr>
        <w:tc>
          <w:tcPr>
            <w:tcW w:type="dxa" w:w="3311"/>
            <w:vAlign w:val="center"/>
            <w:tcMar>
              <w:top w:w="90" w:type="dxa"/>
              <w:start w:w="100" w:type="dxa"/>
              <w:bottom w:w="90" w:type="dxa"/>
              <w:end w:w="100" w:type="dxa"/>
            </w:tcMar>
          </w:tcPr>
          <w:p>
            <w:pPr>
              <w:spacing w:after="0" w:line="240" w:lineRule="auto"/>
              <w:jc w:val="left"/>
            </w:pPr>
            <w:r>
              <w:rPr>
                <w:rFonts w:ascii="Arial" w:hAnsi="Arial"/>
                <w:sz w:val="16"/>
              </w:rPr>
              <w:t>Debit has no fitted macro response function.</w:t>
            </w:r>
          </w:p>
        </w:tc>
        <w:tc>
          <w:tcPr>
            <w:tcW w:type="dxa" w:w="3168"/>
            <w:vAlign w:val="center"/>
            <w:tcMar>
              <w:top w:w="90" w:type="dxa"/>
              <w:start w:w="100" w:type="dxa"/>
              <w:bottom w:w="90" w:type="dxa"/>
              <w:end w:w="100" w:type="dxa"/>
            </w:tcMar>
          </w:tcPr>
          <w:p>
            <w:pPr>
              <w:spacing w:after="0" w:line="240" w:lineRule="auto"/>
              <w:jc w:val="left"/>
            </w:pPr>
            <w:r>
              <w:rPr>
                <w:rFonts w:ascii="Arial" w:hAnsi="Arial"/>
                <w:sz w:val="16"/>
              </w:rPr>
              <w:t>The adopted output does not respond dynamically to a specified scenario path.</w:t>
            </w:r>
          </w:p>
        </w:tc>
        <w:tc>
          <w:tcPr>
            <w:tcW w:type="dxa" w:w="3311"/>
            <w:vAlign w:val="center"/>
            <w:tcMar>
              <w:top w:w="90" w:type="dxa"/>
              <w:start w:w="100" w:type="dxa"/>
              <w:bottom w:w="90" w:type="dxa"/>
              <w:end w:w="100" w:type="dxa"/>
            </w:tcMar>
          </w:tcPr>
          <w:p>
            <w:pPr>
              <w:spacing w:after="0" w:line="240" w:lineRule="auto"/>
              <w:jc w:val="left"/>
            </w:pPr>
            <w:r>
              <w:rPr>
                <w:rFonts w:ascii="Arial" w:hAnsi="Arial"/>
                <w:sz w:val="16"/>
              </w:rPr>
              <w:t>Use only as an approved quarterly level or floor; do not interpret it as a dated forecast path.</w:t>
            </w:r>
          </w:p>
        </w:tc>
      </w:tr>
      <w:tr>
        <w:trPr>
          <w:cantSplit/>
        </w:trPr>
        <w:tc>
          <w:tcPr>
            <w:tcW w:type="dxa" w:w="3311"/>
            <w:vAlign w:val="center"/>
            <w:tcMar>
              <w:top w:w="90" w:type="dxa"/>
              <w:start w:w="100" w:type="dxa"/>
              <w:bottom w:w="90" w:type="dxa"/>
              <w:end w:w="100" w:type="dxa"/>
            </w:tcMar>
            <w:shd w:fill="F3F6FA"/>
          </w:tcPr>
          <w:p>
            <w:pPr>
              <w:spacing w:after="0" w:line="240" w:lineRule="auto"/>
              <w:jc w:val="left"/>
            </w:pPr>
            <w:r>
              <w:rPr>
                <w:rFonts w:ascii="Arial" w:hAnsi="Arial"/>
                <w:sz w:val="16"/>
              </w:rPr>
              <w:t>Debit stress uses a distribution rule rather than a probability model.</w:t>
            </w:r>
          </w:p>
        </w:tc>
        <w:tc>
          <w:tcPr>
            <w:tcW w:type="dxa" w:w="3168"/>
            <w:vAlign w:val="center"/>
            <w:tcMar>
              <w:top w:w="90" w:type="dxa"/>
              <w:start w:w="100" w:type="dxa"/>
              <w:bottom w:w="90" w:type="dxa"/>
              <w:end w:w="100" w:type="dxa"/>
            </w:tcMar>
            <w:shd w:fill="F3F6FA"/>
          </w:tcPr>
          <w:p>
            <w:pPr>
              <w:spacing w:after="0" w:line="240" w:lineRule="auto"/>
              <w:jc w:val="left"/>
            </w:pPr>
            <w:r>
              <w:rPr>
                <w:rFonts w:ascii="Arial" w:hAnsi="Arial"/>
                <w:sz w:val="16"/>
              </w:rPr>
              <w:t>Mean minus two standard deviations cannot be interpreted as a percentile without distributional assumptions.</w:t>
            </w:r>
          </w:p>
        </w:tc>
        <w:tc>
          <w:tcPr>
            <w:tcW w:type="dxa" w:w="3311"/>
            <w:vAlign w:val="center"/>
            <w:tcMar>
              <w:top w:w="90" w:type="dxa"/>
              <w:start w:w="100" w:type="dxa"/>
              <w:bottom w:w="90" w:type="dxa"/>
              <w:end w:w="100" w:type="dxa"/>
            </w:tcMar>
            <w:shd w:fill="F3F6FA"/>
          </w:tcPr>
          <w:p>
            <w:pPr>
              <w:spacing w:after="0" w:line="240" w:lineRule="auto"/>
              <w:jc w:val="left"/>
            </w:pPr>
            <w:r>
              <w:rPr>
                <w:rFonts w:ascii="Arial" w:hAnsi="Arial"/>
                <w:sz w:val="16"/>
              </w:rPr>
              <w:t>State the rule transparently and benchmark its severity.</w:t>
            </w:r>
          </w:p>
        </w:tc>
      </w:tr>
      <w:tr>
        <w:trPr>
          <w:cantSplit/>
        </w:trPr>
        <w:tc>
          <w:tcPr>
            <w:tcW w:type="dxa" w:w="3311"/>
            <w:vAlign w:val="center"/>
            <w:tcMar>
              <w:top w:w="90" w:type="dxa"/>
              <w:start w:w="100" w:type="dxa"/>
              <w:bottom w:w="90" w:type="dxa"/>
              <w:end w:w="100" w:type="dxa"/>
            </w:tcMar>
          </w:tcPr>
          <w:p>
            <w:pPr>
              <w:spacing w:after="0" w:line="240" w:lineRule="auto"/>
              <w:jc w:val="left"/>
            </w:pPr>
            <w:r>
              <w:rPr>
                <w:rFonts w:ascii="Arial" w:hAnsi="Arial"/>
                <w:sz w:val="16"/>
              </w:rPr>
              <w:t>Fee revenue units and upstream controls are not documented in the package.</w:t>
            </w:r>
          </w:p>
        </w:tc>
        <w:tc>
          <w:tcPr>
            <w:tcW w:type="dxa" w:w="3168"/>
            <w:vAlign w:val="center"/>
            <w:tcMar>
              <w:top w:w="90" w:type="dxa"/>
              <w:start w:w="100" w:type="dxa"/>
              <w:bottom w:w="90" w:type="dxa"/>
              <w:end w:w="100" w:type="dxa"/>
            </w:tcMar>
          </w:tcPr>
          <w:p>
            <w:pPr>
              <w:spacing w:after="0" w:line="240" w:lineRule="auto"/>
              <w:jc w:val="left"/>
            </w:pPr>
            <w:r>
              <w:rPr>
                <w:rFonts w:ascii="Arial" w:hAnsi="Arial"/>
                <w:sz w:val="16"/>
              </w:rPr>
              <w:t>Outputs could be scaled or reconciled incorrectly.</w:t>
            </w:r>
          </w:p>
        </w:tc>
        <w:tc>
          <w:tcPr>
            <w:tcW w:type="dxa" w:w="3311"/>
            <w:vAlign w:val="center"/>
            <w:tcMar>
              <w:top w:w="90" w:type="dxa"/>
              <w:start w:w="100" w:type="dxa"/>
              <w:bottom w:w="90" w:type="dxa"/>
              <w:end w:w="100" w:type="dxa"/>
            </w:tcMar>
          </w:tcPr>
          <w:p>
            <w:pPr>
              <w:spacing w:after="0" w:line="240" w:lineRule="auto"/>
              <w:jc w:val="left"/>
            </w:pPr>
            <w:r>
              <w:rPr>
                <w:rFonts w:ascii="Arial" w:hAnsi="Arial"/>
                <w:sz w:val="16"/>
              </w:rPr>
              <w:t>Complete source, unit, and reconciliation evidence before use [INFO-05 and INFO-06].</w:t>
            </w:r>
          </w:p>
        </w:tc>
      </w:tr>
    </w:tbl>
    <w:p>
      <w:pPr>
        <w:spacing w:after="0"/>
      </w:pPr>
    </w:p>
    <w:p>
      <w:r>
        <w:rPr>
          <w:b/>
          <w:color w:val="9C0006"/>
        </w:rPr>
        <w:t xml:space="preserve">[INFO-28] </w:t>
      </w:r>
      <w:r>
        <w:rPr>
          <w:i/>
          <w:color w:val="9C0006"/>
        </w:rPr>
        <w:t>Approve the limitations, compensating controls, and permitted use restrictions.</w:t>
      </w:r>
    </w:p>
    <w:p>
      <w:r>
        <w:br w:type="page"/>
      </w:r>
    </w:p>
    <w:p>
      <w:pPr>
        <w:pStyle w:val="Heading1"/>
      </w:pPr>
      <w:r>
        <w:t>3 Model Estimation</w:t>
      </w:r>
    </w:p>
    <w:p>
      <w:pPr>
        <w:pStyle w:val="Heading2"/>
      </w:pPr>
      <w:r>
        <w:t>3.1 Estimation Samples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1728"/>
            <w:shd w:fill="17365D"/>
            <w:vAlign w:val="center"/>
            <w:tcMar>
              <w:top w:w="90" w:type="dxa"/>
              <w:start w:w="100" w:type="dxa"/>
              <w:bottom w:w="90" w:type="dxa"/>
              <w:end w:w="100" w:type="dxa"/>
            </w:tcMar>
          </w:tcPr>
          <w:p>
            <w:pPr>
              <w:spacing w:after="0"/>
              <w:jc w:val="center"/>
            </w:pPr>
            <w:r>
              <w:rPr>
                <w:rFonts w:ascii="Arial" w:hAnsi="Arial"/>
                <w:b/>
                <w:color w:val="FFFFFF"/>
                <w:sz w:val="17"/>
              </w:rPr>
              <w:t>Component</w:t>
            </w:r>
          </w:p>
        </w:tc>
        <w:tc>
          <w:tcPr>
            <w:tcW w:type="dxa" w:w="2160"/>
            <w:shd w:fill="17365D"/>
            <w:vAlign w:val="center"/>
            <w:tcMar>
              <w:top w:w="90" w:type="dxa"/>
              <w:start w:w="100" w:type="dxa"/>
              <w:bottom w:w="90" w:type="dxa"/>
              <w:end w:w="100" w:type="dxa"/>
            </w:tcMar>
          </w:tcPr>
          <w:p>
            <w:pPr>
              <w:spacing w:after="0"/>
              <w:jc w:val="center"/>
            </w:pPr>
            <w:r>
              <w:rPr>
                <w:rFonts w:ascii="Arial" w:hAnsi="Arial"/>
                <w:b/>
                <w:color w:val="FFFFFF"/>
                <w:sz w:val="17"/>
              </w:rPr>
              <w:t>Development</w:t>
            </w:r>
          </w:p>
        </w:tc>
        <w:tc>
          <w:tcPr>
            <w:tcW w:type="dxa" w:w="2232"/>
            <w:shd w:fill="17365D"/>
            <w:vAlign w:val="center"/>
            <w:tcMar>
              <w:top w:w="90" w:type="dxa"/>
              <w:start w:w="100" w:type="dxa"/>
              <w:bottom w:w="90" w:type="dxa"/>
              <w:end w:w="100" w:type="dxa"/>
            </w:tcMar>
          </w:tcPr>
          <w:p>
            <w:pPr>
              <w:spacing w:after="0"/>
              <w:jc w:val="center"/>
            </w:pPr>
            <w:r>
              <w:rPr>
                <w:rFonts w:ascii="Arial" w:hAnsi="Arial"/>
                <w:b/>
                <w:color w:val="FFFFFF"/>
                <w:sz w:val="17"/>
              </w:rPr>
              <w:t>OOT or Calibration</w:t>
            </w:r>
          </w:p>
        </w:tc>
        <w:tc>
          <w:tcPr>
            <w:tcW w:type="dxa" w:w="1584"/>
            <w:shd w:fill="17365D"/>
            <w:vAlign w:val="center"/>
            <w:tcMar>
              <w:top w:w="90" w:type="dxa"/>
              <w:start w:w="100" w:type="dxa"/>
              <w:bottom w:w="90" w:type="dxa"/>
              <w:end w:w="100" w:type="dxa"/>
            </w:tcMar>
          </w:tcPr>
          <w:p>
            <w:pPr>
              <w:spacing w:after="0"/>
              <w:jc w:val="center"/>
            </w:pPr>
            <w:r>
              <w:rPr>
                <w:rFonts w:ascii="Arial" w:hAnsi="Arial"/>
                <w:b/>
                <w:color w:val="FFFFFF"/>
                <w:sz w:val="17"/>
              </w:rPr>
              <w:t>Forecast Origin</w:t>
            </w:r>
          </w:p>
        </w:tc>
        <w:tc>
          <w:tcPr>
            <w:tcW w:type="dxa" w:w="2232"/>
            <w:shd w:fill="17365D"/>
            <w:vAlign w:val="center"/>
            <w:tcMar>
              <w:top w:w="90" w:type="dxa"/>
              <w:start w:w="100" w:type="dxa"/>
              <w:bottom w:w="90" w:type="dxa"/>
              <w:end w:w="100" w:type="dxa"/>
            </w:tcMar>
          </w:tcPr>
          <w:p>
            <w:pPr>
              <w:spacing w:after="0"/>
              <w:jc w:val="center"/>
            </w:pPr>
            <w:r>
              <w:rPr>
                <w:rFonts w:ascii="Arial" w:hAnsi="Arial"/>
                <w:b/>
                <w:color w:val="FFFFFF"/>
                <w:sz w:val="17"/>
              </w:rPr>
              <w:t>Effective Observations</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Arial" w:hAnsi="Arial"/>
                <w:sz w:val="17"/>
              </w:rPr>
              <w:t>Commercial</w:t>
            </w:r>
          </w:p>
        </w:tc>
        <w:tc>
          <w:tcPr>
            <w:tcW w:type="dxa" w:w="2160"/>
            <w:vAlign w:val="center"/>
            <w:tcMar>
              <w:top w:w="90" w:type="dxa"/>
              <w:start w:w="100" w:type="dxa"/>
              <w:bottom w:w="90" w:type="dxa"/>
              <w:end w:w="100" w:type="dxa"/>
            </w:tcMar>
          </w:tcPr>
          <w:p>
            <w:pPr>
              <w:spacing w:after="0" w:line="240" w:lineRule="auto"/>
              <w:jc w:val="left"/>
            </w:pPr>
            <w:r>
              <w:rPr>
                <w:rFonts w:ascii="Arial" w:hAnsi="Arial"/>
                <w:sz w:val="17"/>
              </w:rPr>
              <w:t>Jan 2011 to Sep 2023</w:t>
            </w:r>
          </w:p>
        </w:tc>
        <w:tc>
          <w:tcPr>
            <w:tcW w:type="dxa" w:w="2232"/>
            <w:vAlign w:val="center"/>
            <w:tcMar>
              <w:top w:w="90" w:type="dxa"/>
              <w:start w:w="100" w:type="dxa"/>
              <w:bottom w:w="90" w:type="dxa"/>
              <w:end w:w="100" w:type="dxa"/>
            </w:tcMar>
          </w:tcPr>
          <w:p>
            <w:pPr>
              <w:spacing w:after="0" w:line="240" w:lineRule="auto"/>
              <w:jc w:val="left"/>
            </w:pPr>
            <w:r>
              <w:rPr>
                <w:rFonts w:ascii="Arial" w:hAnsi="Arial"/>
                <w:sz w:val="17"/>
              </w:rPr>
              <w:t>Oct 2023 to Dec 2025</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7"/>
              </w:rPr>
              <w:t>Dec 2025</w:t>
            </w:r>
          </w:p>
        </w:tc>
        <w:tc>
          <w:tcPr>
            <w:tcW w:type="dxa" w:w="2232"/>
            <w:vAlign w:val="center"/>
            <w:tcMar>
              <w:top w:w="90" w:type="dxa"/>
              <w:start w:w="100" w:type="dxa"/>
              <w:bottom w:w="90" w:type="dxa"/>
              <w:end w:w="100" w:type="dxa"/>
            </w:tcMar>
          </w:tcPr>
          <w:p>
            <w:pPr>
              <w:spacing w:after="0" w:line="240" w:lineRule="auto"/>
              <w:jc w:val="left"/>
            </w:pPr>
            <w:r>
              <w:rPr>
                <w:rFonts w:ascii="Arial" w:hAnsi="Arial"/>
                <w:sz w:val="17"/>
              </w:rPr>
              <w:t>153 long run and 135 short run</w:t>
            </w:r>
          </w:p>
        </w:tc>
      </w:tr>
      <w:tr>
        <w:trPr>
          <w:cantSplit/>
        </w:trPr>
        <w:tc>
          <w:tcPr>
            <w:tcW w:type="dxa" w:w="1728"/>
            <w:vAlign w:val="center"/>
            <w:tcMar>
              <w:top w:w="90" w:type="dxa"/>
              <w:start w:w="100" w:type="dxa"/>
              <w:bottom w:w="90" w:type="dxa"/>
              <w:end w:w="100" w:type="dxa"/>
            </w:tcMar>
            <w:shd w:fill="F3F6FA"/>
          </w:tcPr>
          <w:p>
            <w:pPr>
              <w:spacing w:after="0" w:line="240" w:lineRule="auto"/>
              <w:jc w:val="left"/>
            </w:pPr>
            <w:r>
              <w:rPr>
                <w:rFonts w:ascii="Arial" w:hAnsi="Arial"/>
                <w:sz w:val="17"/>
              </w:rPr>
              <w:t>Consumer</w:t>
            </w:r>
          </w:p>
        </w:tc>
        <w:tc>
          <w:tcPr>
            <w:tcW w:type="dxa" w:w="2160"/>
            <w:vAlign w:val="center"/>
            <w:tcMar>
              <w:top w:w="90" w:type="dxa"/>
              <w:start w:w="100" w:type="dxa"/>
              <w:bottom w:w="90" w:type="dxa"/>
              <w:end w:w="100" w:type="dxa"/>
            </w:tcMar>
            <w:shd w:fill="F3F6FA"/>
          </w:tcPr>
          <w:p>
            <w:pPr>
              <w:spacing w:after="0" w:line="240" w:lineRule="auto"/>
              <w:jc w:val="left"/>
            </w:pPr>
            <w:r>
              <w:rPr>
                <w:rFonts w:ascii="Arial" w:hAnsi="Arial"/>
                <w:sz w:val="17"/>
              </w:rPr>
              <w:t>Jan 2011 to Sep 2023</w:t>
            </w:r>
          </w:p>
        </w:tc>
        <w:tc>
          <w:tcPr>
            <w:tcW w:type="dxa" w:w="2232"/>
            <w:vAlign w:val="center"/>
            <w:tcMar>
              <w:top w:w="90" w:type="dxa"/>
              <w:start w:w="100" w:type="dxa"/>
              <w:bottom w:w="90" w:type="dxa"/>
              <w:end w:w="100" w:type="dxa"/>
            </w:tcMar>
            <w:shd w:fill="F3F6FA"/>
          </w:tcPr>
          <w:p>
            <w:pPr>
              <w:spacing w:after="0" w:line="240" w:lineRule="auto"/>
              <w:jc w:val="left"/>
            </w:pPr>
            <w:r>
              <w:rPr>
                <w:rFonts w:ascii="Arial" w:hAnsi="Arial"/>
                <w:sz w:val="17"/>
              </w:rPr>
              <w:t>Oct 2023 to Dec 2025</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7"/>
              </w:rPr>
              <w:t>Dec 2025</w:t>
            </w:r>
          </w:p>
        </w:tc>
        <w:tc>
          <w:tcPr>
            <w:tcW w:type="dxa" w:w="2232"/>
            <w:vAlign w:val="center"/>
            <w:tcMar>
              <w:top w:w="90" w:type="dxa"/>
              <w:start w:w="100" w:type="dxa"/>
              <w:bottom w:w="90" w:type="dxa"/>
              <w:end w:w="100" w:type="dxa"/>
            </w:tcMar>
            <w:shd w:fill="F3F6FA"/>
          </w:tcPr>
          <w:p>
            <w:pPr>
              <w:spacing w:after="0" w:line="240" w:lineRule="auto"/>
              <w:jc w:val="left"/>
            </w:pPr>
            <w:r>
              <w:rPr>
                <w:rFonts w:ascii="Arial" w:hAnsi="Arial"/>
                <w:sz w:val="17"/>
              </w:rPr>
              <w:t>150 selected in sample and 177 production refit</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Arial" w:hAnsi="Arial"/>
                <w:sz w:val="17"/>
              </w:rPr>
              <w:t>Debit</w:t>
            </w:r>
          </w:p>
        </w:tc>
        <w:tc>
          <w:tcPr>
            <w:tcW w:type="dxa" w:w="2160"/>
            <w:vAlign w:val="center"/>
            <w:tcMar>
              <w:top w:w="90" w:type="dxa"/>
              <w:start w:w="100" w:type="dxa"/>
              <w:bottom w:w="90" w:type="dxa"/>
              <w:end w:w="100" w:type="dxa"/>
            </w:tcMar>
          </w:tcPr>
          <w:p>
            <w:pPr>
              <w:spacing w:after="0" w:line="240" w:lineRule="auto"/>
              <w:jc w:val="left"/>
            </w:pPr>
            <w:r>
              <w:rPr>
                <w:rFonts w:ascii="Arial" w:hAnsi="Arial"/>
                <w:sz w:val="17"/>
              </w:rPr>
              <w:t>Jan 2012 to Sep 2023</w:t>
            </w:r>
          </w:p>
        </w:tc>
        <w:tc>
          <w:tcPr>
            <w:tcW w:type="dxa" w:w="2232"/>
            <w:vAlign w:val="center"/>
            <w:tcMar>
              <w:top w:w="90" w:type="dxa"/>
              <w:start w:w="100" w:type="dxa"/>
              <w:bottom w:w="90" w:type="dxa"/>
              <w:end w:w="100" w:type="dxa"/>
            </w:tcMar>
          </w:tcPr>
          <w:p>
            <w:pPr>
              <w:spacing w:after="0" w:line="240" w:lineRule="auto"/>
              <w:jc w:val="left"/>
            </w:pPr>
            <w:r>
              <w:rPr>
                <w:rFonts w:ascii="Arial" w:hAnsi="Arial"/>
                <w:sz w:val="17"/>
              </w:rPr>
              <w:t>Qualitative calibration through Dec 2025</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7"/>
              </w:rPr>
              <w:t>Dec 2025</w:t>
            </w:r>
          </w:p>
        </w:tc>
        <w:tc>
          <w:tcPr>
            <w:tcW w:type="dxa" w:w="2232"/>
            <w:vAlign w:val="center"/>
            <w:tcMar>
              <w:top w:w="90" w:type="dxa"/>
              <w:start w:w="100" w:type="dxa"/>
              <w:bottom w:w="90" w:type="dxa"/>
              <w:end w:w="100" w:type="dxa"/>
            </w:tcMar>
          </w:tcPr>
          <w:p>
            <w:pPr>
              <w:spacing w:after="0" w:line="240" w:lineRule="auto"/>
              <w:jc w:val="left"/>
            </w:pPr>
            <w:r>
              <w:rPr>
                <w:rFonts w:ascii="Arial" w:hAnsi="Arial"/>
                <w:sz w:val="17"/>
              </w:rPr>
              <w:t>Approach specific 42 to 129 regression observations</w:t>
            </w:r>
          </w:p>
        </w:tc>
      </w:tr>
    </w:tbl>
    <w:p>
      <w:pPr>
        <w:spacing w:after="0"/>
      </w:pPr>
    </w:p>
    <w:p>
      <w:pPr>
        <w:pStyle w:val="Heading2"/>
      </w:pPr>
      <w:r>
        <w:t>3.2 Commercial Estimation</w:t>
      </w:r>
    </w:p>
    <w:p>
      <w:r>
        <w:t>Long run forward selection chooses CPI. The ordinary ADF p value for the selected residual is 0.009, and the development long run adjusted R squared is 0.927. The OOT overlay trend has a slope p value below 0.001 and an R squared of 0.732. Fourteen transformed macro lag candidates pass the stationarity, sign, and partial correlation screen; forward selection ultimately retains corporate profits growth at lag 2 together with fee growth lags 1 and 6 and the required adjusted error correction term at lag 12.</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3888"/>
            <w:shd w:fill="17365D"/>
            <w:vAlign w:val="center"/>
            <w:tcMar>
              <w:top w:w="90" w:type="dxa"/>
              <w:start w:w="100" w:type="dxa"/>
              <w:bottom w:w="90" w:type="dxa"/>
              <w:end w:w="100" w:type="dxa"/>
            </w:tcMar>
          </w:tcPr>
          <w:p>
            <w:pPr>
              <w:spacing w:after="0"/>
              <w:jc w:val="center"/>
            </w:pPr>
            <w:r>
              <w:rPr>
                <w:rFonts w:ascii="Arial" w:hAnsi="Arial"/>
                <w:b/>
                <w:color w:val="FFFFFF"/>
                <w:sz w:val="17"/>
              </w:rPr>
              <w:t>Long Run Term</w:t>
            </w:r>
          </w:p>
        </w:tc>
        <w:tc>
          <w:tcPr>
            <w:tcW w:type="dxa" w:w="1584"/>
            <w:shd w:fill="17365D"/>
            <w:vAlign w:val="center"/>
            <w:tcMar>
              <w:top w:w="90" w:type="dxa"/>
              <w:start w:w="100" w:type="dxa"/>
              <w:bottom w:w="90" w:type="dxa"/>
              <w:end w:w="100" w:type="dxa"/>
            </w:tcMar>
          </w:tcPr>
          <w:p>
            <w:pPr>
              <w:spacing w:after="0"/>
              <w:jc w:val="center"/>
            </w:pPr>
            <w:r>
              <w:rPr>
                <w:rFonts w:ascii="Arial" w:hAnsi="Arial"/>
                <w:b/>
                <w:color w:val="FFFFFF"/>
                <w:sz w:val="17"/>
              </w:rPr>
              <w:t>Coefficient</w:t>
            </w:r>
          </w:p>
        </w:tc>
        <w:tc>
          <w:tcPr>
            <w:tcW w:type="dxa" w:w="1728"/>
            <w:shd w:fill="17365D"/>
            <w:vAlign w:val="center"/>
            <w:tcMar>
              <w:top w:w="90" w:type="dxa"/>
              <w:start w:w="100" w:type="dxa"/>
              <w:bottom w:w="90" w:type="dxa"/>
              <w:end w:w="100" w:type="dxa"/>
            </w:tcMar>
          </w:tcPr>
          <w:p>
            <w:pPr>
              <w:spacing w:after="0"/>
              <w:jc w:val="center"/>
            </w:pPr>
            <w:r>
              <w:rPr>
                <w:rFonts w:ascii="Arial" w:hAnsi="Arial"/>
                <w:b/>
                <w:color w:val="FFFFFF"/>
                <w:sz w:val="17"/>
              </w:rPr>
              <w:t>Standard Error</w:t>
            </w:r>
          </w:p>
        </w:tc>
        <w:tc>
          <w:tcPr>
            <w:tcW w:type="dxa" w:w="1440"/>
            <w:shd w:fill="17365D"/>
            <w:vAlign w:val="center"/>
            <w:tcMar>
              <w:top w:w="90" w:type="dxa"/>
              <w:start w:w="100" w:type="dxa"/>
              <w:bottom w:w="90" w:type="dxa"/>
              <w:end w:w="100" w:type="dxa"/>
            </w:tcMar>
          </w:tcPr>
          <w:p>
            <w:pPr>
              <w:spacing w:after="0"/>
              <w:jc w:val="center"/>
            </w:pPr>
            <w:r>
              <w:rPr>
                <w:rFonts w:ascii="Arial" w:hAnsi="Arial"/>
                <w:b/>
                <w:color w:val="FFFFFF"/>
                <w:sz w:val="17"/>
              </w:rPr>
              <w:t>p Value</w:t>
            </w:r>
          </w:p>
        </w:tc>
        <w:tc>
          <w:tcPr>
            <w:tcW w:type="dxa" w:w="1152"/>
            <w:shd w:fill="17365D"/>
            <w:vAlign w:val="center"/>
            <w:tcMar>
              <w:top w:w="90" w:type="dxa"/>
              <w:start w:w="100" w:type="dxa"/>
              <w:bottom w:w="90" w:type="dxa"/>
              <w:end w:w="100" w:type="dxa"/>
            </w:tcMar>
          </w:tcPr>
          <w:p>
            <w:pPr>
              <w:spacing w:after="0"/>
              <w:jc w:val="center"/>
            </w:pPr>
            <w:r>
              <w:rPr>
                <w:rFonts w:ascii="Arial" w:hAnsi="Arial"/>
                <w:b/>
                <w:color w:val="FFFFFF"/>
                <w:sz w:val="17"/>
              </w:rPr>
              <w:t>VIF</w:t>
            </w:r>
          </w:p>
        </w:tc>
      </w:tr>
      <w:tr>
        <w:trPr>
          <w:cantSplit/>
        </w:trPr>
        <w:tc>
          <w:tcPr>
            <w:tcW w:type="dxa" w:w="3888"/>
            <w:vAlign w:val="center"/>
            <w:tcMar>
              <w:top w:w="90" w:type="dxa"/>
              <w:start w:w="100" w:type="dxa"/>
              <w:bottom w:w="90" w:type="dxa"/>
              <w:end w:w="100" w:type="dxa"/>
            </w:tcMar>
          </w:tcPr>
          <w:p>
            <w:pPr>
              <w:spacing w:after="0" w:line="240" w:lineRule="auto"/>
              <w:jc w:val="left"/>
            </w:pPr>
            <w:r>
              <w:rPr>
                <w:rFonts w:ascii="Arial" w:hAnsi="Arial"/>
                <w:sz w:val="17"/>
              </w:rPr>
              <w:t>Intercept</w:t>
            </w:r>
          </w:p>
        </w:tc>
        <w:tc>
          <w:tcPr>
            <w:tcW w:type="dxa" w:w="1584"/>
            <w:vAlign w:val="center"/>
            <w:tcMar>
              <w:top w:w="90" w:type="dxa"/>
              <w:start w:w="100" w:type="dxa"/>
              <w:bottom w:w="90" w:type="dxa"/>
              <w:end w:w="100" w:type="dxa"/>
            </w:tcMar>
          </w:tcPr>
          <w:p>
            <w:pPr>
              <w:spacing w:after="0" w:line="240" w:lineRule="auto"/>
              <w:jc w:val="right"/>
            </w:pPr>
            <w:r>
              <w:rPr>
                <w:rFonts w:ascii="Arial" w:hAnsi="Arial"/>
                <w:sz w:val="17"/>
              </w:rPr>
              <w:t>-3,387.0</w:t>
            </w:r>
          </w:p>
        </w:tc>
        <w:tc>
          <w:tcPr>
            <w:tcW w:type="dxa" w:w="1728"/>
            <w:vAlign w:val="center"/>
            <w:tcMar>
              <w:top w:w="90" w:type="dxa"/>
              <w:start w:w="100" w:type="dxa"/>
              <w:bottom w:w="90" w:type="dxa"/>
              <w:end w:w="100" w:type="dxa"/>
            </w:tcMar>
          </w:tcPr>
          <w:p>
            <w:pPr>
              <w:spacing w:after="0" w:line="240" w:lineRule="auto"/>
              <w:jc w:val="right"/>
            </w:pPr>
            <w:r>
              <w:rPr>
                <w:rFonts w:ascii="Arial" w:hAnsi="Arial"/>
                <w:sz w:val="17"/>
              </w:rPr>
              <w:t>111.7174</w:t>
            </w:r>
          </w:p>
        </w:tc>
        <w:tc>
          <w:tcPr>
            <w:tcW w:type="dxa" w:w="1440"/>
            <w:vAlign w:val="center"/>
            <w:tcMar>
              <w:top w:w="90" w:type="dxa"/>
              <w:start w:w="100" w:type="dxa"/>
              <w:bottom w:w="90" w:type="dxa"/>
              <w:end w:w="100" w:type="dxa"/>
            </w:tcMar>
          </w:tcPr>
          <w:p>
            <w:pPr>
              <w:spacing w:after="0" w:line="240" w:lineRule="auto"/>
              <w:jc w:val="right"/>
            </w:pPr>
            <w:r>
              <w:rPr>
                <w:rFonts w:ascii="Arial" w:hAnsi="Arial"/>
                <w:sz w:val="17"/>
              </w:rPr>
              <w:t>4.31e-66</w:t>
            </w:r>
          </w:p>
        </w:tc>
        <w:tc>
          <w:tcPr>
            <w:tcW w:type="dxa" w:w="1152"/>
            <w:vAlign w:val="center"/>
            <w:tcMar>
              <w:top w:w="90" w:type="dxa"/>
              <w:start w:w="100" w:type="dxa"/>
              <w:bottom w:w="90" w:type="dxa"/>
              <w:end w:w="100" w:type="dxa"/>
            </w:tcMar>
          </w:tcPr>
          <w:p>
            <w:pPr>
              <w:spacing w:after="0" w:line="240" w:lineRule="auto"/>
              <w:jc w:val="right"/>
            </w:pPr>
            <w:r>
              <w:rPr>
                <w:rFonts w:ascii="Arial" w:hAnsi="Arial"/>
                <w:sz w:val="17"/>
              </w:rPr>
            </w:r>
          </w:p>
        </w:tc>
      </w:tr>
      <w:tr>
        <w:trPr>
          <w:cantSplit/>
        </w:trPr>
        <w:tc>
          <w:tcPr>
            <w:tcW w:type="dxa" w:w="3888"/>
            <w:vAlign w:val="center"/>
            <w:tcMar>
              <w:top w:w="90" w:type="dxa"/>
              <w:start w:w="100" w:type="dxa"/>
              <w:bottom w:w="90" w:type="dxa"/>
              <w:end w:w="100" w:type="dxa"/>
            </w:tcMar>
            <w:shd w:fill="F3F6FA"/>
          </w:tcPr>
          <w:p>
            <w:pPr>
              <w:spacing w:after="0" w:line="240" w:lineRule="auto"/>
              <w:jc w:val="left"/>
            </w:pPr>
            <w:r>
              <w:rPr>
                <w:rFonts w:ascii="Arial" w:hAnsi="Arial"/>
                <w:sz w:val="17"/>
              </w:rPr>
              <w:t>Consumer Price Index</w:t>
            </w:r>
          </w:p>
        </w:tc>
        <w:tc>
          <w:tcPr>
            <w:tcW w:type="dxa" w:w="1584"/>
            <w:vAlign w:val="center"/>
            <w:tcMar>
              <w:top w:w="90" w:type="dxa"/>
              <w:start w:w="100" w:type="dxa"/>
              <w:bottom w:w="90" w:type="dxa"/>
              <w:end w:w="100" w:type="dxa"/>
            </w:tcMar>
            <w:shd w:fill="F3F6FA"/>
          </w:tcPr>
          <w:p>
            <w:pPr>
              <w:spacing w:after="0" w:line="240" w:lineRule="auto"/>
              <w:jc w:val="right"/>
            </w:pPr>
            <w:r>
              <w:rPr>
                <w:rFonts w:ascii="Arial" w:hAnsi="Arial"/>
                <w:sz w:val="17"/>
              </w:rPr>
              <w:t>19.4195</w:t>
            </w:r>
          </w:p>
        </w:tc>
        <w:tc>
          <w:tcPr>
            <w:tcW w:type="dxa" w:w="1728"/>
            <w:vAlign w:val="center"/>
            <w:tcMar>
              <w:top w:w="90" w:type="dxa"/>
              <w:start w:w="100" w:type="dxa"/>
              <w:bottom w:w="90" w:type="dxa"/>
              <w:end w:w="100" w:type="dxa"/>
            </w:tcMar>
            <w:shd w:fill="F3F6FA"/>
          </w:tcPr>
          <w:p>
            <w:pPr>
              <w:spacing w:after="0" w:line="240" w:lineRule="auto"/>
              <w:jc w:val="right"/>
            </w:pPr>
            <w:r>
              <w:rPr>
                <w:rFonts w:ascii="Arial" w:hAnsi="Arial"/>
                <w:sz w:val="17"/>
              </w:rPr>
              <w:t>0.4429</w:t>
            </w:r>
          </w:p>
        </w:tc>
        <w:tc>
          <w:tcPr>
            <w:tcW w:type="dxa" w:w="1440"/>
            <w:vAlign w:val="center"/>
            <w:tcMar>
              <w:top w:w="90" w:type="dxa"/>
              <w:start w:w="100" w:type="dxa"/>
              <w:bottom w:w="90" w:type="dxa"/>
              <w:end w:w="100" w:type="dxa"/>
            </w:tcMar>
            <w:shd w:fill="F3F6FA"/>
          </w:tcPr>
          <w:p>
            <w:pPr>
              <w:spacing w:after="0" w:line="240" w:lineRule="auto"/>
              <w:jc w:val="right"/>
            </w:pPr>
            <w:r>
              <w:rPr>
                <w:rFonts w:ascii="Arial" w:hAnsi="Arial"/>
                <w:sz w:val="17"/>
              </w:rPr>
              <w:t>8.58e-88</w:t>
            </w:r>
          </w:p>
        </w:tc>
        <w:tc>
          <w:tcPr>
            <w:tcW w:type="dxa" w:w="1152"/>
            <w:vAlign w:val="center"/>
            <w:tcMar>
              <w:top w:w="90" w:type="dxa"/>
              <w:start w:w="100" w:type="dxa"/>
              <w:bottom w:w="90" w:type="dxa"/>
              <w:end w:w="100" w:type="dxa"/>
            </w:tcMar>
            <w:shd w:fill="F3F6FA"/>
          </w:tcPr>
          <w:p>
            <w:pPr>
              <w:spacing w:after="0" w:line="240" w:lineRule="auto"/>
              <w:jc w:val="right"/>
            </w:pPr>
            <w:r>
              <w:rPr>
                <w:rFonts w:ascii="Arial" w:hAnsi="Arial"/>
                <w:sz w:val="17"/>
              </w:rPr>
              <w:t>1.00</w:t>
            </w:r>
          </w:p>
        </w:tc>
      </w:tr>
    </w:tbl>
    <w:p>
      <w:pPr>
        <w:spacing w:after="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4752"/>
            <w:shd w:fill="17365D"/>
            <w:vAlign w:val="center"/>
            <w:tcMar>
              <w:top w:w="90" w:type="dxa"/>
              <w:start w:w="100" w:type="dxa"/>
              <w:bottom w:w="90" w:type="dxa"/>
              <w:end w:w="100" w:type="dxa"/>
            </w:tcMar>
          </w:tcPr>
          <w:p>
            <w:pPr>
              <w:spacing w:after="0"/>
              <w:jc w:val="center"/>
            </w:pPr>
            <w:r>
              <w:rPr>
                <w:rFonts w:ascii="Arial" w:hAnsi="Arial"/>
                <w:b/>
                <w:color w:val="FFFFFF"/>
                <w:sz w:val="15"/>
              </w:rPr>
              <w:t>Short Run Term</w:t>
            </w:r>
          </w:p>
        </w:tc>
        <w:tc>
          <w:tcPr>
            <w:tcW w:type="dxa" w:w="1368"/>
            <w:shd w:fill="17365D"/>
            <w:vAlign w:val="center"/>
            <w:tcMar>
              <w:top w:w="90" w:type="dxa"/>
              <w:start w:w="100" w:type="dxa"/>
              <w:bottom w:w="90" w:type="dxa"/>
              <w:end w:w="100" w:type="dxa"/>
            </w:tcMar>
          </w:tcPr>
          <w:p>
            <w:pPr>
              <w:spacing w:after="0"/>
              <w:jc w:val="center"/>
            </w:pPr>
            <w:r>
              <w:rPr>
                <w:rFonts w:ascii="Arial" w:hAnsi="Arial"/>
                <w:b/>
                <w:color w:val="FFFFFF"/>
                <w:sz w:val="15"/>
              </w:rPr>
              <w:t>Coefficient</w:t>
            </w:r>
          </w:p>
        </w:tc>
        <w:tc>
          <w:tcPr>
            <w:tcW w:type="dxa" w:w="1512"/>
            <w:shd w:fill="17365D"/>
            <w:vAlign w:val="center"/>
            <w:tcMar>
              <w:top w:w="90" w:type="dxa"/>
              <w:start w:w="100" w:type="dxa"/>
              <w:bottom w:w="90" w:type="dxa"/>
              <w:end w:w="100" w:type="dxa"/>
            </w:tcMar>
          </w:tcPr>
          <w:p>
            <w:pPr>
              <w:spacing w:after="0"/>
              <w:jc w:val="center"/>
            </w:pPr>
            <w:r>
              <w:rPr>
                <w:rFonts w:ascii="Arial" w:hAnsi="Arial"/>
                <w:b/>
                <w:color w:val="FFFFFF"/>
                <w:sz w:val="15"/>
              </w:rPr>
              <w:t>Standard Error</w:t>
            </w:r>
          </w:p>
        </w:tc>
        <w:tc>
          <w:tcPr>
            <w:tcW w:type="dxa" w:w="1296"/>
            <w:shd w:fill="17365D"/>
            <w:vAlign w:val="center"/>
            <w:tcMar>
              <w:top w:w="90" w:type="dxa"/>
              <w:start w:w="100" w:type="dxa"/>
              <w:bottom w:w="90" w:type="dxa"/>
              <w:end w:w="100" w:type="dxa"/>
            </w:tcMar>
          </w:tcPr>
          <w:p>
            <w:pPr>
              <w:spacing w:after="0"/>
              <w:jc w:val="center"/>
            </w:pPr>
            <w:r>
              <w:rPr>
                <w:rFonts w:ascii="Arial" w:hAnsi="Arial"/>
                <w:b/>
                <w:color w:val="FFFFFF"/>
                <w:sz w:val="15"/>
              </w:rPr>
              <w:t>p Value</w:t>
            </w:r>
          </w:p>
        </w:tc>
        <w:tc>
          <w:tcPr>
            <w:tcW w:type="dxa" w:w="1007"/>
            <w:shd w:fill="17365D"/>
            <w:vAlign w:val="center"/>
            <w:tcMar>
              <w:top w:w="90" w:type="dxa"/>
              <w:start w:w="100" w:type="dxa"/>
              <w:bottom w:w="90" w:type="dxa"/>
              <w:end w:w="100" w:type="dxa"/>
            </w:tcMar>
          </w:tcPr>
          <w:p>
            <w:pPr>
              <w:spacing w:after="0"/>
              <w:jc w:val="center"/>
            </w:pPr>
            <w:r>
              <w:rPr>
                <w:rFonts w:ascii="Arial" w:hAnsi="Arial"/>
                <w:b/>
                <w:color w:val="FFFFFF"/>
                <w:sz w:val="15"/>
              </w:rPr>
              <w:t>VIF</w:t>
            </w:r>
          </w:p>
        </w:tc>
      </w:tr>
      <w:tr>
        <w:trPr>
          <w:cantSplit/>
        </w:trPr>
        <w:tc>
          <w:tcPr>
            <w:tcW w:type="dxa" w:w="4752"/>
            <w:vAlign w:val="center"/>
            <w:tcMar>
              <w:top w:w="90" w:type="dxa"/>
              <w:start w:w="100" w:type="dxa"/>
              <w:bottom w:w="90" w:type="dxa"/>
              <w:end w:w="100" w:type="dxa"/>
            </w:tcMar>
          </w:tcPr>
          <w:p>
            <w:pPr>
              <w:spacing w:after="0" w:line="240" w:lineRule="auto"/>
              <w:jc w:val="left"/>
            </w:pPr>
            <w:r>
              <w:rPr>
                <w:rFonts w:ascii="Arial" w:hAnsi="Arial"/>
                <w:sz w:val="15"/>
              </w:rPr>
              <w:t>Intercept</w:t>
            </w:r>
          </w:p>
        </w:tc>
        <w:tc>
          <w:tcPr>
            <w:tcW w:type="dxa" w:w="1368"/>
            <w:vAlign w:val="center"/>
            <w:tcMar>
              <w:top w:w="90" w:type="dxa"/>
              <w:start w:w="100" w:type="dxa"/>
              <w:bottom w:w="90" w:type="dxa"/>
              <w:end w:w="100" w:type="dxa"/>
            </w:tcMar>
          </w:tcPr>
          <w:p>
            <w:pPr>
              <w:spacing w:after="0" w:line="240" w:lineRule="auto"/>
              <w:jc w:val="right"/>
            </w:pPr>
            <w:r>
              <w:rPr>
                <w:rFonts w:ascii="Arial" w:hAnsi="Arial"/>
                <w:sz w:val="15"/>
              </w:rPr>
              <w:t>1.7831</w:t>
            </w:r>
          </w:p>
        </w:tc>
        <w:tc>
          <w:tcPr>
            <w:tcW w:type="dxa" w:w="1512"/>
            <w:vAlign w:val="center"/>
            <w:tcMar>
              <w:top w:w="90" w:type="dxa"/>
              <w:start w:w="100" w:type="dxa"/>
              <w:bottom w:w="90" w:type="dxa"/>
              <w:end w:w="100" w:type="dxa"/>
            </w:tcMar>
          </w:tcPr>
          <w:p>
            <w:pPr>
              <w:spacing w:after="0" w:line="240" w:lineRule="auto"/>
              <w:jc w:val="right"/>
            </w:pPr>
            <w:r>
              <w:rPr>
                <w:rFonts w:ascii="Arial" w:hAnsi="Arial"/>
                <w:sz w:val="15"/>
              </w:rPr>
              <w:t>0.8536</w:t>
            </w:r>
          </w:p>
        </w:tc>
        <w:tc>
          <w:tcPr>
            <w:tcW w:type="dxa" w:w="1296"/>
            <w:vAlign w:val="center"/>
            <w:tcMar>
              <w:top w:w="90" w:type="dxa"/>
              <w:start w:w="100" w:type="dxa"/>
              <w:bottom w:w="90" w:type="dxa"/>
              <w:end w:w="100" w:type="dxa"/>
            </w:tcMar>
          </w:tcPr>
          <w:p>
            <w:pPr>
              <w:spacing w:after="0" w:line="240" w:lineRule="auto"/>
              <w:jc w:val="right"/>
            </w:pPr>
            <w:r>
              <w:rPr>
                <w:rFonts w:ascii="Arial" w:hAnsi="Arial"/>
                <w:sz w:val="15"/>
              </w:rPr>
              <w:t>0.0387</w:t>
            </w:r>
          </w:p>
        </w:tc>
        <w:tc>
          <w:tcPr>
            <w:tcW w:type="dxa" w:w="1007"/>
            <w:vAlign w:val="center"/>
            <w:tcMar>
              <w:top w:w="90" w:type="dxa"/>
              <w:start w:w="100" w:type="dxa"/>
              <w:bottom w:w="90" w:type="dxa"/>
              <w:end w:w="100" w:type="dxa"/>
            </w:tcMar>
          </w:tcPr>
          <w:p>
            <w:pPr>
              <w:spacing w:after="0" w:line="240" w:lineRule="auto"/>
              <w:jc w:val="right"/>
            </w:pPr>
            <w:r>
              <w:rPr>
                <w:rFonts w:ascii="Arial" w:hAnsi="Arial"/>
                <w:sz w:val="15"/>
              </w:rPr>
            </w:r>
          </w:p>
        </w:tc>
      </w:tr>
      <w:tr>
        <w:trPr>
          <w:cantSplit/>
        </w:trPr>
        <w:tc>
          <w:tcPr>
            <w:tcW w:type="dxa" w:w="4752"/>
            <w:vAlign w:val="center"/>
            <w:tcMar>
              <w:top w:w="90" w:type="dxa"/>
              <w:start w:w="100" w:type="dxa"/>
              <w:bottom w:w="90" w:type="dxa"/>
              <w:end w:w="100" w:type="dxa"/>
            </w:tcMar>
            <w:shd w:fill="F3F6FA"/>
          </w:tcPr>
          <w:p>
            <w:pPr>
              <w:spacing w:after="0" w:line="240" w:lineRule="auto"/>
              <w:jc w:val="left"/>
            </w:pPr>
            <w:r>
              <w:rPr>
                <w:rFonts w:ascii="Arial" w:hAnsi="Arial"/>
                <w:sz w:val="15"/>
              </w:rPr>
              <w:t>Adjusted error correction term (lag 12)</w:t>
            </w:r>
          </w:p>
        </w:tc>
        <w:tc>
          <w:tcPr>
            <w:tcW w:type="dxa" w:w="1368"/>
            <w:vAlign w:val="center"/>
            <w:tcMar>
              <w:top w:w="90" w:type="dxa"/>
              <w:start w:w="100" w:type="dxa"/>
              <w:bottom w:w="90" w:type="dxa"/>
              <w:end w:w="100" w:type="dxa"/>
            </w:tcMar>
            <w:shd w:fill="F3F6FA"/>
          </w:tcPr>
          <w:p>
            <w:pPr>
              <w:spacing w:after="0" w:line="240" w:lineRule="auto"/>
              <w:jc w:val="right"/>
            </w:pPr>
            <w:r>
              <w:rPr>
                <w:rFonts w:ascii="Arial" w:hAnsi="Arial"/>
                <w:sz w:val="15"/>
              </w:rPr>
              <w:t>-0.6535</w:t>
            </w:r>
          </w:p>
        </w:tc>
        <w:tc>
          <w:tcPr>
            <w:tcW w:type="dxa" w:w="1512"/>
            <w:vAlign w:val="center"/>
            <w:tcMar>
              <w:top w:w="90" w:type="dxa"/>
              <w:start w:w="100" w:type="dxa"/>
              <w:bottom w:w="90" w:type="dxa"/>
              <w:end w:w="100" w:type="dxa"/>
            </w:tcMar>
            <w:shd w:fill="F3F6FA"/>
          </w:tcPr>
          <w:p>
            <w:pPr>
              <w:spacing w:after="0" w:line="240" w:lineRule="auto"/>
              <w:jc w:val="right"/>
            </w:pPr>
            <w:r>
              <w:rPr>
                <w:rFonts w:ascii="Arial" w:hAnsi="Arial"/>
                <w:sz w:val="15"/>
              </w:rPr>
              <w:t>0.0829</w:t>
            </w:r>
          </w:p>
        </w:tc>
        <w:tc>
          <w:tcPr>
            <w:tcW w:type="dxa" w:w="1296"/>
            <w:vAlign w:val="center"/>
            <w:tcMar>
              <w:top w:w="90" w:type="dxa"/>
              <w:start w:w="100" w:type="dxa"/>
              <w:bottom w:w="90" w:type="dxa"/>
              <w:end w:w="100" w:type="dxa"/>
            </w:tcMar>
            <w:shd w:fill="F3F6FA"/>
          </w:tcPr>
          <w:p>
            <w:pPr>
              <w:spacing w:after="0" w:line="240" w:lineRule="auto"/>
              <w:jc w:val="right"/>
            </w:pPr>
            <w:r>
              <w:rPr>
                <w:rFonts w:ascii="Arial" w:hAnsi="Arial"/>
                <w:sz w:val="15"/>
              </w:rPr>
              <w:t>1.13e-12</w:t>
            </w:r>
          </w:p>
        </w:tc>
        <w:tc>
          <w:tcPr>
            <w:tcW w:type="dxa" w:w="1007"/>
            <w:vAlign w:val="center"/>
            <w:tcMar>
              <w:top w:w="90" w:type="dxa"/>
              <w:start w:w="100" w:type="dxa"/>
              <w:bottom w:w="90" w:type="dxa"/>
              <w:end w:w="100" w:type="dxa"/>
            </w:tcMar>
            <w:shd w:fill="F3F6FA"/>
          </w:tcPr>
          <w:p>
            <w:pPr>
              <w:spacing w:after="0" w:line="240" w:lineRule="auto"/>
              <w:jc w:val="right"/>
            </w:pPr>
            <w:r>
              <w:rPr>
                <w:rFonts w:ascii="Arial" w:hAnsi="Arial"/>
                <w:sz w:val="15"/>
              </w:rPr>
              <w:t>1.23</w:t>
            </w:r>
          </w:p>
        </w:tc>
      </w:tr>
      <w:tr>
        <w:trPr>
          <w:cantSplit/>
        </w:trPr>
        <w:tc>
          <w:tcPr>
            <w:tcW w:type="dxa" w:w="4752"/>
            <w:vAlign w:val="center"/>
            <w:tcMar>
              <w:top w:w="90" w:type="dxa"/>
              <w:start w:w="100" w:type="dxa"/>
              <w:bottom w:w="90" w:type="dxa"/>
              <w:end w:w="100" w:type="dxa"/>
            </w:tcMar>
          </w:tcPr>
          <w:p>
            <w:pPr>
              <w:spacing w:after="0" w:line="240" w:lineRule="auto"/>
              <w:jc w:val="left"/>
            </w:pPr>
            <w:r>
              <w:rPr>
                <w:rFonts w:ascii="Arial" w:hAnsi="Arial"/>
                <w:sz w:val="15"/>
              </w:rPr>
              <w:t>Fee 12-month percent change (lag 1)</w:t>
            </w:r>
          </w:p>
        </w:tc>
        <w:tc>
          <w:tcPr>
            <w:tcW w:type="dxa" w:w="1368"/>
            <w:vAlign w:val="center"/>
            <w:tcMar>
              <w:top w:w="90" w:type="dxa"/>
              <w:start w:w="100" w:type="dxa"/>
              <w:bottom w:w="90" w:type="dxa"/>
              <w:end w:w="100" w:type="dxa"/>
            </w:tcMar>
          </w:tcPr>
          <w:p>
            <w:pPr>
              <w:spacing w:after="0" w:line="240" w:lineRule="auto"/>
              <w:jc w:val="right"/>
            </w:pPr>
            <w:r>
              <w:rPr>
                <w:rFonts w:ascii="Arial" w:hAnsi="Arial"/>
                <w:sz w:val="15"/>
              </w:rPr>
              <w:t>0.2964</w:t>
            </w:r>
          </w:p>
        </w:tc>
        <w:tc>
          <w:tcPr>
            <w:tcW w:type="dxa" w:w="1512"/>
            <w:vAlign w:val="center"/>
            <w:tcMar>
              <w:top w:w="90" w:type="dxa"/>
              <w:start w:w="100" w:type="dxa"/>
              <w:bottom w:w="90" w:type="dxa"/>
              <w:end w:w="100" w:type="dxa"/>
            </w:tcMar>
          </w:tcPr>
          <w:p>
            <w:pPr>
              <w:spacing w:after="0" w:line="240" w:lineRule="auto"/>
              <w:jc w:val="right"/>
            </w:pPr>
            <w:r>
              <w:rPr>
                <w:rFonts w:ascii="Arial" w:hAnsi="Arial"/>
                <w:sz w:val="15"/>
              </w:rPr>
              <w:t>0.0667</w:t>
            </w:r>
          </w:p>
        </w:tc>
        <w:tc>
          <w:tcPr>
            <w:tcW w:type="dxa" w:w="1296"/>
            <w:vAlign w:val="center"/>
            <w:tcMar>
              <w:top w:w="90" w:type="dxa"/>
              <w:start w:w="100" w:type="dxa"/>
              <w:bottom w:w="90" w:type="dxa"/>
              <w:end w:w="100" w:type="dxa"/>
            </w:tcMar>
          </w:tcPr>
          <w:p>
            <w:pPr>
              <w:spacing w:after="0" w:line="240" w:lineRule="auto"/>
              <w:jc w:val="right"/>
            </w:pPr>
            <w:r>
              <w:rPr>
                <w:rFonts w:ascii="Arial" w:hAnsi="Arial"/>
                <w:sz w:val="15"/>
              </w:rPr>
              <w:t>1.89e-05</w:t>
            </w:r>
          </w:p>
        </w:tc>
        <w:tc>
          <w:tcPr>
            <w:tcW w:type="dxa" w:w="1007"/>
            <w:vAlign w:val="center"/>
            <w:tcMar>
              <w:top w:w="90" w:type="dxa"/>
              <w:start w:w="100" w:type="dxa"/>
              <w:bottom w:w="90" w:type="dxa"/>
              <w:end w:w="100" w:type="dxa"/>
            </w:tcMar>
          </w:tcPr>
          <w:p>
            <w:pPr>
              <w:spacing w:after="0" w:line="240" w:lineRule="auto"/>
              <w:jc w:val="right"/>
            </w:pPr>
            <w:r>
              <w:rPr>
                <w:rFonts w:ascii="Arial" w:hAnsi="Arial"/>
                <w:sz w:val="15"/>
              </w:rPr>
              <w:t>2.25</w:t>
            </w:r>
          </w:p>
        </w:tc>
      </w:tr>
      <w:tr>
        <w:trPr>
          <w:cantSplit/>
        </w:trPr>
        <w:tc>
          <w:tcPr>
            <w:tcW w:type="dxa" w:w="4752"/>
            <w:vAlign w:val="center"/>
            <w:tcMar>
              <w:top w:w="90" w:type="dxa"/>
              <w:start w:w="100" w:type="dxa"/>
              <w:bottom w:w="90" w:type="dxa"/>
              <w:end w:w="100" w:type="dxa"/>
            </w:tcMar>
            <w:shd w:fill="F3F6FA"/>
          </w:tcPr>
          <w:p>
            <w:pPr>
              <w:spacing w:after="0" w:line="240" w:lineRule="auto"/>
              <w:jc w:val="left"/>
            </w:pPr>
            <w:r>
              <w:rPr>
                <w:rFonts w:ascii="Arial" w:hAnsi="Arial"/>
                <w:sz w:val="15"/>
              </w:rPr>
              <w:t>Fee 12-month percent change (lag 6)</w:t>
            </w:r>
          </w:p>
        </w:tc>
        <w:tc>
          <w:tcPr>
            <w:tcW w:type="dxa" w:w="1368"/>
            <w:vAlign w:val="center"/>
            <w:tcMar>
              <w:top w:w="90" w:type="dxa"/>
              <w:start w:w="100" w:type="dxa"/>
              <w:bottom w:w="90" w:type="dxa"/>
              <w:end w:w="100" w:type="dxa"/>
            </w:tcMar>
            <w:shd w:fill="F3F6FA"/>
          </w:tcPr>
          <w:p>
            <w:pPr>
              <w:spacing w:after="0" w:line="240" w:lineRule="auto"/>
              <w:jc w:val="right"/>
            </w:pPr>
            <w:r>
              <w:rPr>
                <w:rFonts w:ascii="Arial" w:hAnsi="Arial"/>
                <w:sz w:val="15"/>
              </w:rPr>
              <w:t>0.2502</w:t>
            </w:r>
          </w:p>
        </w:tc>
        <w:tc>
          <w:tcPr>
            <w:tcW w:type="dxa" w:w="1512"/>
            <w:vAlign w:val="center"/>
            <w:tcMar>
              <w:top w:w="90" w:type="dxa"/>
              <w:start w:w="100" w:type="dxa"/>
              <w:bottom w:w="90" w:type="dxa"/>
              <w:end w:w="100" w:type="dxa"/>
            </w:tcMar>
            <w:shd w:fill="F3F6FA"/>
          </w:tcPr>
          <w:p>
            <w:pPr>
              <w:spacing w:after="0" w:line="240" w:lineRule="auto"/>
              <w:jc w:val="right"/>
            </w:pPr>
            <w:r>
              <w:rPr>
                <w:rFonts w:ascii="Arial" w:hAnsi="Arial"/>
                <w:sz w:val="15"/>
              </w:rPr>
              <w:t>0.0501</w:t>
            </w:r>
          </w:p>
        </w:tc>
        <w:tc>
          <w:tcPr>
            <w:tcW w:type="dxa" w:w="1296"/>
            <w:vAlign w:val="center"/>
            <w:tcMar>
              <w:top w:w="90" w:type="dxa"/>
              <w:start w:w="100" w:type="dxa"/>
              <w:bottom w:w="90" w:type="dxa"/>
              <w:end w:w="100" w:type="dxa"/>
            </w:tcMar>
            <w:shd w:fill="F3F6FA"/>
          </w:tcPr>
          <w:p>
            <w:pPr>
              <w:spacing w:after="0" w:line="240" w:lineRule="auto"/>
              <w:jc w:val="right"/>
            </w:pPr>
            <w:r>
              <w:rPr>
                <w:rFonts w:ascii="Arial" w:hAnsi="Arial"/>
                <w:sz w:val="15"/>
              </w:rPr>
              <w:t>1.85e-06</w:t>
            </w:r>
          </w:p>
        </w:tc>
        <w:tc>
          <w:tcPr>
            <w:tcW w:type="dxa" w:w="1007"/>
            <w:vAlign w:val="center"/>
            <w:tcMar>
              <w:top w:w="90" w:type="dxa"/>
              <w:start w:w="100" w:type="dxa"/>
              <w:bottom w:w="90" w:type="dxa"/>
              <w:end w:w="100" w:type="dxa"/>
            </w:tcMar>
            <w:shd w:fill="F3F6FA"/>
          </w:tcPr>
          <w:p>
            <w:pPr>
              <w:spacing w:after="0" w:line="240" w:lineRule="auto"/>
              <w:jc w:val="right"/>
            </w:pPr>
            <w:r>
              <w:rPr>
                <w:rFonts w:ascii="Arial" w:hAnsi="Arial"/>
                <w:sz w:val="15"/>
              </w:rPr>
              <w:t>1.29</w:t>
            </w:r>
          </w:p>
        </w:tc>
      </w:tr>
      <w:tr>
        <w:trPr>
          <w:cantSplit/>
        </w:trPr>
        <w:tc>
          <w:tcPr>
            <w:tcW w:type="dxa" w:w="4752"/>
            <w:vAlign w:val="center"/>
            <w:tcMar>
              <w:top w:w="90" w:type="dxa"/>
              <w:start w:w="100" w:type="dxa"/>
              <w:bottom w:w="90" w:type="dxa"/>
              <w:end w:w="100" w:type="dxa"/>
            </w:tcMar>
          </w:tcPr>
          <w:p>
            <w:pPr>
              <w:spacing w:after="0" w:line="240" w:lineRule="auto"/>
              <w:jc w:val="left"/>
            </w:pPr>
            <w:r>
              <w:rPr>
                <w:rFonts w:ascii="Arial" w:hAnsi="Arial"/>
                <w:sz w:val="15"/>
              </w:rPr>
              <w:t>Corporate profits 12-month percent change (lag 2)</w:t>
            </w:r>
          </w:p>
        </w:tc>
        <w:tc>
          <w:tcPr>
            <w:tcW w:type="dxa" w:w="1368"/>
            <w:vAlign w:val="center"/>
            <w:tcMar>
              <w:top w:w="90" w:type="dxa"/>
              <w:start w:w="100" w:type="dxa"/>
              <w:bottom w:w="90" w:type="dxa"/>
              <w:end w:w="100" w:type="dxa"/>
            </w:tcMar>
          </w:tcPr>
          <w:p>
            <w:pPr>
              <w:spacing w:after="0" w:line="240" w:lineRule="auto"/>
              <w:jc w:val="right"/>
            </w:pPr>
            <w:r>
              <w:rPr>
                <w:rFonts w:ascii="Arial" w:hAnsi="Arial"/>
                <w:sz w:val="15"/>
              </w:rPr>
              <w:t>0.4220</w:t>
            </w:r>
          </w:p>
        </w:tc>
        <w:tc>
          <w:tcPr>
            <w:tcW w:type="dxa" w:w="1512"/>
            <w:vAlign w:val="center"/>
            <w:tcMar>
              <w:top w:w="90" w:type="dxa"/>
              <w:start w:w="100" w:type="dxa"/>
              <w:bottom w:w="90" w:type="dxa"/>
              <w:end w:w="100" w:type="dxa"/>
            </w:tcMar>
          </w:tcPr>
          <w:p>
            <w:pPr>
              <w:spacing w:after="0" w:line="240" w:lineRule="auto"/>
              <w:jc w:val="right"/>
            </w:pPr>
            <w:r>
              <w:rPr>
                <w:rFonts w:ascii="Arial" w:hAnsi="Arial"/>
                <w:sz w:val="15"/>
              </w:rPr>
              <w:t>0.0911</w:t>
            </w:r>
          </w:p>
        </w:tc>
        <w:tc>
          <w:tcPr>
            <w:tcW w:type="dxa" w:w="1296"/>
            <w:vAlign w:val="center"/>
            <w:tcMar>
              <w:top w:w="90" w:type="dxa"/>
              <w:start w:w="100" w:type="dxa"/>
              <w:bottom w:w="90" w:type="dxa"/>
              <w:end w:w="100" w:type="dxa"/>
            </w:tcMar>
          </w:tcPr>
          <w:p>
            <w:pPr>
              <w:spacing w:after="0" w:line="240" w:lineRule="auto"/>
              <w:jc w:val="right"/>
            </w:pPr>
            <w:r>
              <w:rPr>
                <w:rFonts w:ascii="Arial" w:hAnsi="Arial"/>
                <w:sz w:val="15"/>
              </w:rPr>
              <w:t>8.75e-06</w:t>
            </w:r>
          </w:p>
        </w:tc>
        <w:tc>
          <w:tcPr>
            <w:tcW w:type="dxa" w:w="1007"/>
            <w:vAlign w:val="center"/>
            <w:tcMar>
              <w:top w:w="90" w:type="dxa"/>
              <w:start w:w="100" w:type="dxa"/>
              <w:bottom w:w="90" w:type="dxa"/>
              <w:end w:w="100" w:type="dxa"/>
            </w:tcMar>
          </w:tcPr>
          <w:p>
            <w:pPr>
              <w:spacing w:after="0" w:line="240" w:lineRule="auto"/>
              <w:jc w:val="right"/>
            </w:pPr>
            <w:r>
              <w:rPr>
                <w:rFonts w:ascii="Arial" w:hAnsi="Arial"/>
                <w:sz w:val="15"/>
              </w:rPr>
              <w:t>2.16</w:t>
            </w:r>
          </w:p>
        </w:tc>
      </w:tr>
    </w:tbl>
    <w:p>
      <w:pPr>
        <w:spacing w:after="0"/>
      </w:pPr>
    </w:p>
    <w:p>
      <w:pPr>
        <w:pStyle w:val="Heading2"/>
      </w:pPr>
      <w:r>
        <w:t>3.3 Consumer Estimation</w:t>
      </w:r>
    </w:p>
    <w:p>
      <w:r>
        <w:t>The base equation is fixed before macro selection. At each round, a candidate must have a normal approximation p value below 0.05, maximum VIF below 10, Durbin Watson between 1.5 and 2.5, and Jarque Bera p above 0.05. At most one feature per macro family is permitted. Retail Sales growth and its three month average both pass the first round gates; the three month average has the smaller p value and is selected. No second feature is eligible after that addition.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4680"/>
            <w:shd w:fill="17365D"/>
            <w:vAlign w:val="center"/>
            <w:tcMar>
              <w:top w:w="90" w:type="dxa"/>
              <w:start w:w="100" w:type="dxa"/>
              <w:bottom w:w="90" w:type="dxa"/>
              <w:end w:w="100" w:type="dxa"/>
            </w:tcMar>
          </w:tcPr>
          <w:p>
            <w:pPr>
              <w:spacing w:after="0"/>
              <w:jc w:val="center"/>
            </w:pPr>
            <w:r>
              <w:rPr>
                <w:rFonts w:ascii="Arial" w:hAnsi="Arial"/>
                <w:b/>
                <w:color w:val="FFFFFF"/>
                <w:sz w:val="16"/>
              </w:rPr>
              <w:t>Production Term</w:t>
            </w:r>
          </w:p>
        </w:tc>
        <w:tc>
          <w:tcPr>
            <w:tcW w:type="dxa" w:w="1368"/>
            <w:shd w:fill="17365D"/>
            <w:vAlign w:val="center"/>
            <w:tcMar>
              <w:top w:w="90" w:type="dxa"/>
              <w:start w:w="100" w:type="dxa"/>
              <w:bottom w:w="90" w:type="dxa"/>
              <w:end w:w="100" w:type="dxa"/>
            </w:tcMar>
          </w:tcPr>
          <w:p>
            <w:pPr>
              <w:spacing w:after="0"/>
              <w:jc w:val="center"/>
            </w:pPr>
            <w:r>
              <w:rPr>
                <w:rFonts w:ascii="Arial" w:hAnsi="Arial"/>
                <w:b/>
                <w:color w:val="FFFFFF"/>
                <w:sz w:val="16"/>
              </w:rPr>
              <w:t>Coefficient</w:t>
            </w:r>
          </w:p>
        </w:tc>
        <w:tc>
          <w:tcPr>
            <w:tcW w:type="dxa" w:w="1512"/>
            <w:shd w:fill="17365D"/>
            <w:vAlign w:val="center"/>
            <w:tcMar>
              <w:top w:w="90" w:type="dxa"/>
              <w:start w:w="100" w:type="dxa"/>
              <w:bottom w:w="90" w:type="dxa"/>
              <w:end w:w="100" w:type="dxa"/>
            </w:tcMar>
          </w:tcPr>
          <w:p>
            <w:pPr>
              <w:spacing w:after="0"/>
              <w:jc w:val="center"/>
            </w:pPr>
            <w:r>
              <w:rPr>
                <w:rFonts w:ascii="Arial" w:hAnsi="Arial"/>
                <w:b/>
                <w:color w:val="FFFFFF"/>
                <w:sz w:val="16"/>
              </w:rPr>
              <w:t>Standard Error</w:t>
            </w:r>
          </w:p>
        </w:tc>
        <w:tc>
          <w:tcPr>
            <w:tcW w:type="dxa" w:w="1440"/>
            <w:shd w:fill="17365D"/>
            <w:vAlign w:val="center"/>
            <w:tcMar>
              <w:top w:w="90" w:type="dxa"/>
              <w:start w:w="100" w:type="dxa"/>
              <w:bottom w:w="90" w:type="dxa"/>
              <w:end w:w="100" w:type="dxa"/>
            </w:tcMar>
          </w:tcPr>
          <w:p>
            <w:pPr>
              <w:spacing w:after="0"/>
              <w:jc w:val="center"/>
            </w:pPr>
            <w:r>
              <w:rPr>
                <w:rFonts w:ascii="Arial" w:hAnsi="Arial"/>
                <w:b/>
                <w:color w:val="FFFFFF"/>
                <w:sz w:val="16"/>
              </w:rPr>
              <w:t>Student t p</w:t>
            </w:r>
          </w:p>
        </w:tc>
        <w:tc>
          <w:tcPr>
            <w:tcW w:type="dxa" w:w="936"/>
            <w:shd w:fill="17365D"/>
            <w:vAlign w:val="center"/>
            <w:tcMar>
              <w:top w:w="90" w:type="dxa"/>
              <w:start w:w="100" w:type="dxa"/>
              <w:bottom w:w="90" w:type="dxa"/>
              <w:end w:w="100" w:type="dxa"/>
            </w:tcMar>
          </w:tcPr>
          <w:p>
            <w:pPr>
              <w:spacing w:after="0"/>
              <w:jc w:val="center"/>
            </w:pPr>
            <w:r>
              <w:rPr>
                <w:rFonts w:ascii="Arial" w:hAnsi="Arial"/>
                <w:b/>
                <w:color w:val="FFFFFF"/>
                <w:sz w:val="16"/>
              </w:rPr>
              <w:t>VIF</w:t>
            </w:r>
          </w:p>
        </w:tc>
      </w:tr>
      <w:tr>
        <w:trPr>
          <w:cantSplit/>
        </w:trPr>
        <w:tc>
          <w:tcPr>
            <w:tcW w:type="dxa" w:w="4680"/>
            <w:vAlign w:val="center"/>
            <w:tcMar>
              <w:top w:w="90" w:type="dxa"/>
              <w:start w:w="100" w:type="dxa"/>
              <w:bottom w:w="90" w:type="dxa"/>
              <w:end w:w="100" w:type="dxa"/>
            </w:tcMar>
          </w:tcPr>
          <w:p>
            <w:pPr>
              <w:spacing w:after="0" w:line="240" w:lineRule="auto"/>
              <w:jc w:val="left"/>
            </w:pPr>
            <w:r>
              <w:rPr>
                <w:rFonts w:ascii="Arial" w:hAnsi="Arial"/>
                <w:sz w:val="16"/>
              </w:rPr>
              <w:t>Intercept</w:t>
            </w:r>
          </w:p>
        </w:tc>
        <w:tc>
          <w:tcPr>
            <w:tcW w:type="dxa" w:w="1368"/>
            <w:vAlign w:val="center"/>
            <w:tcMar>
              <w:top w:w="90" w:type="dxa"/>
              <w:start w:w="100" w:type="dxa"/>
              <w:bottom w:w="90" w:type="dxa"/>
              <w:end w:w="100" w:type="dxa"/>
            </w:tcMar>
          </w:tcPr>
          <w:p>
            <w:pPr>
              <w:spacing w:after="0" w:line="240" w:lineRule="auto"/>
              <w:jc w:val="right"/>
            </w:pPr>
            <w:r>
              <w:rPr>
                <w:rFonts w:ascii="Arial" w:hAnsi="Arial"/>
                <w:sz w:val="16"/>
              </w:rPr>
              <w:t>-1.7206</w:t>
            </w:r>
          </w:p>
        </w:tc>
        <w:tc>
          <w:tcPr>
            <w:tcW w:type="dxa" w:w="1512"/>
            <w:vAlign w:val="center"/>
            <w:tcMar>
              <w:top w:w="90" w:type="dxa"/>
              <w:start w:w="100" w:type="dxa"/>
              <w:bottom w:w="90" w:type="dxa"/>
              <w:end w:w="100" w:type="dxa"/>
            </w:tcMar>
          </w:tcPr>
          <w:p>
            <w:pPr>
              <w:spacing w:after="0" w:line="240" w:lineRule="auto"/>
              <w:jc w:val="right"/>
            </w:pPr>
            <w:r>
              <w:rPr>
                <w:rFonts w:ascii="Arial" w:hAnsi="Arial"/>
                <w:sz w:val="16"/>
              </w:rPr>
              <w:t>0.7307</w:t>
            </w:r>
          </w:p>
        </w:tc>
        <w:tc>
          <w:tcPr>
            <w:tcW w:type="dxa" w:w="1440"/>
            <w:vAlign w:val="center"/>
            <w:tcMar>
              <w:top w:w="90" w:type="dxa"/>
              <w:start w:w="100" w:type="dxa"/>
              <w:bottom w:w="90" w:type="dxa"/>
              <w:end w:w="100" w:type="dxa"/>
            </w:tcMar>
          </w:tcPr>
          <w:p>
            <w:pPr>
              <w:spacing w:after="0" w:line="240" w:lineRule="auto"/>
              <w:jc w:val="right"/>
            </w:pPr>
            <w:r>
              <w:rPr>
                <w:rFonts w:ascii="Arial" w:hAnsi="Arial"/>
                <w:sz w:val="16"/>
              </w:rPr>
              <w:t>0.0197</w:t>
            </w:r>
          </w:p>
        </w:tc>
        <w:tc>
          <w:tcPr>
            <w:tcW w:type="dxa" w:w="936"/>
            <w:vAlign w:val="center"/>
            <w:tcMar>
              <w:top w:w="90" w:type="dxa"/>
              <w:start w:w="100" w:type="dxa"/>
              <w:bottom w:w="90" w:type="dxa"/>
              <w:end w:w="100" w:type="dxa"/>
            </w:tcMar>
          </w:tcPr>
          <w:p>
            <w:pPr>
              <w:spacing w:after="0" w:line="240" w:lineRule="auto"/>
              <w:jc w:val="right"/>
            </w:pPr>
            <w:r>
              <w:rPr>
                <w:rFonts w:ascii="Arial" w:hAnsi="Arial"/>
                <w:sz w:val="16"/>
              </w:rPr>
            </w:r>
          </w:p>
        </w:tc>
      </w:tr>
      <w:tr>
        <w:trPr>
          <w:cantSplit/>
        </w:trPr>
        <w:tc>
          <w:tcPr>
            <w:tcW w:type="dxa" w:w="4680"/>
            <w:vAlign w:val="center"/>
            <w:tcMar>
              <w:top w:w="90" w:type="dxa"/>
              <w:start w:w="100" w:type="dxa"/>
              <w:bottom w:w="90" w:type="dxa"/>
              <w:end w:w="100" w:type="dxa"/>
            </w:tcMar>
            <w:shd w:fill="F3F6FA"/>
          </w:tcPr>
          <w:p>
            <w:pPr>
              <w:spacing w:after="0" w:line="240" w:lineRule="auto"/>
              <w:jc w:val="left"/>
            </w:pPr>
            <w:r>
              <w:rPr>
                <w:rFonts w:ascii="Arial" w:hAnsi="Arial"/>
                <w:sz w:val="16"/>
              </w:rPr>
              <w:t>Fee monthly log change (lag 1)</w:t>
            </w:r>
          </w:p>
        </w:tc>
        <w:tc>
          <w:tcPr>
            <w:tcW w:type="dxa" w:w="1368"/>
            <w:vAlign w:val="center"/>
            <w:tcMar>
              <w:top w:w="90" w:type="dxa"/>
              <w:start w:w="100" w:type="dxa"/>
              <w:bottom w:w="90" w:type="dxa"/>
              <w:end w:w="100" w:type="dxa"/>
            </w:tcMar>
            <w:shd w:fill="F3F6FA"/>
          </w:tcPr>
          <w:p>
            <w:pPr>
              <w:spacing w:after="0" w:line="240" w:lineRule="auto"/>
              <w:jc w:val="right"/>
            </w:pPr>
            <w:r>
              <w:rPr>
                <w:rFonts w:ascii="Arial" w:hAnsi="Arial"/>
                <w:sz w:val="16"/>
              </w:rPr>
              <w:t>-0.6024</w:t>
            </w:r>
          </w:p>
        </w:tc>
        <w:tc>
          <w:tcPr>
            <w:tcW w:type="dxa" w:w="1512"/>
            <w:vAlign w:val="center"/>
            <w:tcMar>
              <w:top w:w="90" w:type="dxa"/>
              <w:start w:w="100" w:type="dxa"/>
              <w:bottom w:w="90" w:type="dxa"/>
              <w:end w:w="100" w:type="dxa"/>
            </w:tcMar>
            <w:shd w:fill="F3F6FA"/>
          </w:tcPr>
          <w:p>
            <w:pPr>
              <w:spacing w:after="0" w:line="240" w:lineRule="auto"/>
              <w:jc w:val="right"/>
            </w:pPr>
            <w:r>
              <w:rPr>
                <w:rFonts w:ascii="Arial" w:hAnsi="Arial"/>
                <w:sz w:val="16"/>
              </w:rPr>
              <w:t>0.0602</w:t>
            </w:r>
          </w:p>
        </w:tc>
        <w:tc>
          <w:tcPr>
            <w:tcW w:type="dxa" w:w="1440"/>
            <w:vAlign w:val="center"/>
            <w:tcMar>
              <w:top w:w="90" w:type="dxa"/>
              <w:start w:w="100" w:type="dxa"/>
              <w:bottom w:w="90" w:type="dxa"/>
              <w:end w:w="100" w:type="dxa"/>
            </w:tcMar>
            <w:shd w:fill="F3F6FA"/>
          </w:tcPr>
          <w:p>
            <w:pPr>
              <w:spacing w:after="0" w:line="240" w:lineRule="auto"/>
              <w:jc w:val="right"/>
            </w:pPr>
            <w:r>
              <w:rPr>
                <w:rFonts w:ascii="Arial" w:hAnsi="Arial"/>
                <w:sz w:val="16"/>
              </w:rPr>
              <w:t>7.83e-19</w:t>
            </w:r>
          </w:p>
        </w:tc>
        <w:tc>
          <w:tcPr>
            <w:tcW w:type="dxa" w:w="936"/>
            <w:vAlign w:val="center"/>
            <w:tcMar>
              <w:top w:w="90" w:type="dxa"/>
              <w:start w:w="100" w:type="dxa"/>
              <w:bottom w:w="90" w:type="dxa"/>
              <w:end w:w="100" w:type="dxa"/>
            </w:tcMar>
            <w:shd w:fill="F3F6FA"/>
          </w:tcPr>
          <w:p>
            <w:pPr>
              <w:spacing w:after="0" w:line="240" w:lineRule="auto"/>
              <w:jc w:val="right"/>
            </w:pPr>
            <w:r>
              <w:rPr>
                <w:rFonts w:ascii="Arial" w:hAnsi="Arial"/>
                <w:sz w:val="16"/>
              </w:rPr>
              <w:t>1.65</w:t>
            </w:r>
          </w:p>
        </w:tc>
      </w:tr>
      <w:tr>
        <w:trPr>
          <w:cantSplit/>
        </w:trPr>
        <w:tc>
          <w:tcPr>
            <w:tcW w:type="dxa" w:w="4680"/>
            <w:vAlign w:val="center"/>
            <w:tcMar>
              <w:top w:w="90" w:type="dxa"/>
              <w:start w:w="100" w:type="dxa"/>
              <w:bottom w:w="90" w:type="dxa"/>
              <w:end w:w="100" w:type="dxa"/>
            </w:tcMar>
          </w:tcPr>
          <w:p>
            <w:pPr>
              <w:spacing w:after="0" w:line="240" w:lineRule="auto"/>
              <w:jc w:val="left"/>
            </w:pPr>
            <w:r>
              <w:rPr>
                <w:rFonts w:ascii="Arial" w:hAnsi="Arial"/>
                <w:sz w:val="16"/>
              </w:rPr>
              <w:t>Fee monthly log change (lag 2)</w:t>
            </w:r>
          </w:p>
        </w:tc>
        <w:tc>
          <w:tcPr>
            <w:tcW w:type="dxa" w:w="1368"/>
            <w:vAlign w:val="center"/>
            <w:tcMar>
              <w:top w:w="90" w:type="dxa"/>
              <w:start w:w="100" w:type="dxa"/>
              <w:bottom w:w="90" w:type="dxa"/>
              <w:end w:w="100" w:type="dxa"/>
            </w:tcMar>
          </w:tcPr>
          <w:p>
            <w:pPr>
              <w:spacing w:after="0" w:line="240" w:lineRule="auto"/>
              <w:jc w:val="right"/>
            </w:pPr>
            <w:r>
              <w:rPr>
                <w:rFonts w:ascii="Arial" w:hAnsi="Arial"/>
                <w:sz w:val="16"/>
              </w:rPr>
              <w:t>-0.3398</w:t>
            </w:r>
          </w:p>
        </w:tc>
        <w:tc>
          <w:tcPr>
            <w:tcW w:type="dxa" w:w="1512"/>
            <w:vAlign w:val="center"/>
            <w:tcMar>
              <w:top w:w="90" w:type="dxa"/>
              <w:start w:w="100" w:type="dxa"/>
              <w:bottom w:w="90" w:type="dxa"/>
              <w:end w:w="100" w:type="dxa"/>
            </w:tcMar>
          </w:tcPr>
          <w:p>
            <w:pPr>
              <w:spacing w:after="0" w:line="240" w:lineRule="auto"/>
              <w:jc w:val="right"/>
            </w:pPr>
            <w:r>
              <w:rPr>
                <w:rFonts w:ascii="Arial" w:hAnsi="Arial"/>
                <w:sz w:val="16"/>
              </w:rPr>
              <w:t>0.0561</w:t>
            </w:r>
          </w:p>
        </w:tc>
        <w:tc>
          <w:tcPr>
            <w:tcW w:type="dxa" w:w="1440"/>
            <w:vAlign w:val="center"/>
            <w:tcMar>
              <w:top w:w="90" w:type="dxa"/>
              <w:start w:w="100" w:type="dxa"/>
              <w:bottom w:w="90" w:type="dxa"/>
              <w:end w:w="100" w:type="dxa"/>
            </w:tcMar>
          </w:tcPr>
          <w:p>
            <w:pPr>
              <w:spacing w:after="0" w:line="240" w:lineRule="auto"/>
              <w:jc w:val="right"/>
            </w:pPr>
            <w:r>
              <w:rPr>
                <w:rFonts w:ascii="Arial" w:hAnsi="Arial"/>
                <w:sz w:val="16"/>
              </w:rPr>
              <w:t>8.57e-09</w:t>
            </w:r>
          </w:p>
        </w:tc>
        <w:tc>
          <w:tcPr>
            <w:tcW w:type="dxa" w:w="936"/>
            <w:vAlign w:val="center"/>
            <w:tcMar>
              <w:top w:w="90" w:type="dxa"/>
              <w:start w:w="100" w:type="dxa"/>
              <w:bottom w:w="90" w:type="dxa"/>
              <w:end w:w="100" w:type="dxa"/>
            </w:tcMar>
          </w:tcPr>
          <w:p>
            <w:pPr>
              <w:spacing w:after="0" w:line="240" w:lineRule="auto"/>
              <w:jc w:val="right"/>
            </w:pPr>
            <w:r>
              <w:rPr>
                <w:rFonts w:ascii="Arial" w:hAnsi="Arial"/>
                <w:sz w:val="16"/>
              </w:rPr>
              <w:t>1.43</w:t>
            </w:r>
          </w:p>
        </w:tc>
      </w:tr>
      <w:tr>
        <w:trPr>
          <w:cantSplit/>
        </w:trPr>
        <w:tc>
          <w:tcPr>
            <w:tcW w:type="dxa" w:w="4680"/>
            <w:vAlign w:val="center"/>
            <w:tcMar>
              <w:top w:w="90" w:type="dxa"/>
              <w:start w:w="100" w:type="dxa"/>
              <w:bottom w:w="90" w:type="dxa"/>
              <w:end w:w="100" w:type="dxa"/>
            </w:tcMar>
            <w:shd w:fill="F3F6FA"/>
          </w:tcPr>
          <w:p>
            <w:pPr>
              <w:spacing w:after="0" w:line="240" w:lineRule="auto"/>
              <w:jc w:val="left"/>
            </w:pPr>
            <w:r>
              <w:rPr>
                <w:rFonts w:ascii="Arial" w:hAnsi="Arial"/>
                <w:sz w:val="16"/>
              </w:rPr>
              <w:t>January indicator</w:t>
            </w:r>
          </w:p>
        </w:tc>
        <w:tc>
          <w:tcPr>
            <w:tcW w:type="dxa" w:w="1368"/>
            <w:vAlign w:val="center"/>
            <w:tcMar>
              <w:top w:w="90" w:type="dxa"/>
              <w:start w:w="100" w:type="dxa"/>
              <w:bottom w:w="90" w:type="dxa"/>
              <w:end w:w="100" w:type="dxa"/>
            </w:tcMar>
            <w:shd w:fill="F3F6FA"/>
          </w:tcPr>
          <w:p>
            <w:pPr>
              <w:spacing w:after="0" w:line="240" w:lineRule="auto"/>
              <w:jc w:val="right"/>
            </w:pPr>
            <w:r>
              <w:rPr>
                <w:rFonts w:ascii="Arial" w:hAnsi="Arial"/>
                <w:sz w:val="16"/>
              </w:rPr>
              <w:t>-11.8626</w:t>
            </w:r>
          </w:p>
        </w:tc>
        <w:tc>
          <w:tcPr>
            <w:tcW w:type="dxa" w:w="1512"/>
            <w:vAlign w:val="center"/>
            <w:tcMar>
              <w:top w:w="90" w:type="dxa"/>
              <w:start w:w="100" w:type="dxa"/>
              <w:bottom w:w="90" w:type="dxa"/>
              <w:end w:w="100" w:type="dxa"/>
            </w:tcMar>
            <w:shd w:fill="F3F6FA"/>
          </w:tcPr>
          <w:p>
            <w:pPr>
              <w:spacing w:after="0" w:line="240" w:lineRule="auto"/>
              <w:jc w:val="right"/>
            </w:pPr>
            <w:r>
              <w:rPr>
                <w:rFonts w:ascii="Arial" w:hAnsi="Arial"/>
                <w:sz w:val="16"/>
              </w:rPr>
              <w:t>2.5337</w:t>
            </w:r>
          </w:p>
        </w:tc>
        <w:tc>
          <w:tcPr>
            <w:tcW w:type="dxa" w:w="1440"/>
            <w:vAlign w:val="center"/>
            <w:tcMar>
              <w:top w:w="90" w:type="dxa"/>
              <w:start w:w="100" w:type="dxa"/>
              <w:bottom w:w="90" w:type="dxa"/>
              <w:end w:w="100" w:type="dxa"/>
            </w:tcMar>
            <w:shd w:fill="F3F6FA"/>
          </w:tcPr>
          <w:p>
            <w:pPr>
              <w:spacing w:after="0" w:line="240" w:lineRule="auto"/>
              <w:jc w:val="right"/>
            </w:pPr>
            <w:r>
              <w:rPr>
                <w:rFonts w:ascii="Arial" w:hAnsi="Arial"/>
                <w:sz w:val="16"/>
              </w:rPr>
              <w:t>5.76e-06</w:t>
            </w:r>
          </w:p>
        </w:tc>
        <w:tc>
          <w:tcPr>
            <w:tcW w:type="dxa" w:w="936"/>
            <w:vAlign w:val="center"/>
            <w:tcMar>
              <w:top w:w="90" w:type="dxa"/>
              <w:start w:w="100" w:type="dxa"/>
              <w:bottom w:w="90" w:type="dxa"/>
              <w:end w:w="100" w:type="dxa"/>
            </w:tcMar>
            <w:shd w:fill="F3F6FA"/>
          </w:tcPr>
          <w:p>
            <w:pPr>
              <w:spacing w:after="0" w:line="240" w:lineRule="auto"/>
              <w:jc w:val="right"/>
            </w:pPr>
            <w:r>
              <w:rPr>
                <w:rFonts w:ascii="Arial" w:hAnsi="Arial"/>
                <w:sz w:val="16"/>
              </w:rPr>
              <w:t>1.23</w:t>
            </w:r>
          </w:p>
        </w:tc>
      </w:tr>
      <w:tr>
        <w:trPr>
          <w:cantSplit/>
        </w:trPr>
        <w:tc>
          <w:tcPr>
            <w:tcW w:type="dxa" w:w="4680"/>
            <w:vAlign w:val="center"/>
            <w:tcMar>
              <w:top w:w="90" w:type="dxa"/>
              <w:start w:w="100" w:type="dxa"/>
              <w:bottom w:w="90" w:type="dxa"/>
              <w:end w:w="100" w:type="dxa"/>
            </w:tcMar>
          </w:tcPr>
          <w:p>
            <w:pPr>
              <w:spacing w:after="0" w:line="240" w:lineRule="auto"/>
              <w:jc w:val="left"/>
            </w:pPr>
            <w:r>
              <w:rPr>
                <w:rFonts w:ascii="Arial" w:hAnsi="Arial"/>
                <w:sz w:val="16"/>
              </w:rPr>
              <w:t>December indicator</w:t>
            </w:r>
          </w:p>
        </w:tc>
        <w:tc>
          <w:tcPr>
            <w:tcW w:type="dxa" w:w="1368"/>
            <w:vAlign w:val="center"/>
            <w:tcMar>
              <w:top w:w="90" w:type="dxa"/>
              <w:start w:w="100" w:type="dxa"/>
              <w:bottom w:w="90" w:type="dxa"/>
              <w:end w:w="100" w:type="dxa"/>
            </w:tcMar>
          </w:tcPr>
          <w:p>
            <w:pPr>
              <w:spacing w:after="0" w:line="240" w:lineRule="auto"/>
              <w:jc w:val="right"/>
            </w:pPr>
            <w:r>
              <w:rPr>
                <w:rFonts w:ascii="Arial" w:hAnsi="Arial"/>
                <w:sz w:val="16"/>
              </w:rPr>
              <w:t>18.7292</w:t>
            </w:r>
          </w:p>
        </w:tc>
        <w:tc>
          <w:tcPr>
            <w:tcW w:type="dxa" w:w="1512"/>
            <w:vAlign w:val="center"/>
            <w:tcMar>
              <w:top w:w="90" w:type="dxa"/>
              <w:start w:w="100" w:type="dxa"/>
              <w:bottom w:w="90" w:type="dxa"/>
              <w:end w:w="100" w:type="dxa"/>
            </w:tcMar>
          </w:tcPr>
          <w:p>
            <w:pPr>
              <w:spacing w:after="0" w:line="240" w:lineRule="auto"/>
              <w:jc w:val="right"/>
            </w:pPr>
            <w:r>
              <w:rPr>
                <w:rFonts w:ascii="Arial" w:hAnsi="Arial"/>
                <w:sz w:val="16"/>
              </w:rPr>
              <w:t>2.2415</w:t>
            </w:r>
          </w:p>
        </w:tc>
        <w:tc>
          <w:tcPr>
            <w:tcW w:type="dxa" w:w="1440"/>
            <w:vAlign w:val="center"/>
            <w:tcMar>
              <w:top w:w="90" w:type="dxa"/>
              <w:start w:w="100" w:type="dxa"/>
              <w:bottom w:w="90" w:type="dxa"/>
              <w:end w:w="100" w:type="dxa"/>
            </w:tcMar>
          </w:tcPr>
          <w:p>
            <w:pPr>
              <w:spacing w:after="0" w:line="240" w:lineRule="auto"/>
              <w:jc w:val="right"/>
            </w:pPr>
            <w:r>
              <w:rPr>
                <w:rFonts w:ascii="Arial" w:hAnsi="Arial"/>
                <w:sz w:val="16"/>
              </w:rPr>
              <w:t>2.16e-14</w:t>
            </w:r>
          </w:p>
        </w:tc>
        <w:tc>
          <w:tcPr>
            <w:tcW w:type="dxa" w:w="936"/>
            <w:vAlign w:val="center"/>
            <w:tcMar>
              <w:top w:w="90" w:type="dxa"/>
              <w:start w:w="100" w:type="dxa"/>
              <w:bottom w:w="90" w:type="dxa"/>
              <w:end w:w="100" w:type="dxa"/>
            </w:tcMar>
          </w:tcPr>
          <w:p>
            <w:pPr>
              <w:spacing w:after="0" w:line="240" w:lineRule="auto"/>
              <w:jc w:val="right"/>
            </w:pPr>
            <w:r>
              <w:rPr>
                <w:rFonts w:ascii="Arial" w:hAnsi="Arial"/>
                <w:sz w:val="16"/>
              </w:rPr>
              <w:t>1.03</w:t>
            </w:r>
          </w:p>
        </w:tc>
      </w:tr>
      <w:tr>
        <w:trPr>
          <w:cantSplit/>
        </w:trPr>
        <w:tc>
          <w:tcPr>
            <w:tcW w:type="dxa" w:w="4680"/>
            <w:vAlign w:val="center"/>
            <w:tcMar>
              <w:top w:w="90" w:type="dxa"/>
              <w:start w:w="100" w:type="dxa"/>
              <w:bottom w:w="90" w:type="dxa"/>
              <w:end w:w="100" w:type="dxa"/>
            </w:tcMar>
            <w:shd w:fill="F3F6FA"/>
          </w:tcPr>
          <w:p>
            <w:pPr>
              <w:spacing w:after="0" w:line="240" w:lineRule="auto"/>
              <w:jc w:val="left"/>
            </w:pPr>
            <w:r>
              <w:rPr>
                <w:rFonts w:ascii="Arial" w:hAnsi="Arial"/>
                <w:sz w:val="16"/>
              </w:rPr>
              <w:t>Retail Sales monthly percent change (3-month average)</w:t>
            </w:r>
          </w:p>
        </w:tc>
        <w:tc>
          <w:tcPr>
            <w:tcW w:type="dxa" w:w="1368"/>
            <w:vAlign w:val="center"/>
            <w:tcMar>
              <w:top w:w="90" w:type="dxa"/>
              <w:start w:w="100" w:type="dxa"/>
              <w:bottom w:w="90" w:type="dxa"/>
              <w:end w:w="100" w:type="dxa"/>
            </w:tcMar>
            <w:shd w:fill="F3F6FA"/>
          </w:tcPr>
          <w:p>
            <w:pPr>
              <w:spacing w:after="0" w:line="240" w:lineRule="auto"/>
              <w:jc w:val="right"/>
            </w:pPr>
            <w:r>
              <w:rPr>
                <w:rFonts w:ascii="Arial" w:hAnsi="Arial"/>
                <w:sz w:val="16"/>
              </w:rPr>
              <w:t>2.5068</w:t>
            </w:r>
          </w:p>
        </w:tc>
        <w:tc>
          <w:tcPr>
            <w:tcW w:type="dxa" w:w="1512"/>
            <w:vAlign w:val="center"/>
            <w:tcMar>
              <w:top w:w="90" w:type="dxa"/>
              <w:start w:w="100" w:type="dxa"/>
              <w:bottom w:w="90" w:type="dxa"/>
              <w:end w:w="100" w:type="dxa"/>
            </w:tcMar>
            <w:shd w:fill="F3F6FA"/>
          </w:tcPr>
          <w:p>
            <w:pPr>
              <w:spacing w:after="0" w:line="240" w:lineRule="auto"/>
              <w:jc w:val="right"/>
            </w:pPr>
            <w:r>
              <w:rPr>
                <w:rFonts w:ascii="Arial" w:hAnsi="Arial"/>
                <w:sz w:val="16"/>
              </w:rPr>
              <w:t>0.6002</w:t>
            </w:r>
          </w:p>
        </w:tc>
        <w:tc>
          <w:tcPr>
            <w:tcW w:type="dxa" w:w="1440"/>
            <w:vAlign w:val="center"/>
            <w:tcMar>
              <w:top w:w="90" w:type="dxa"/>
              <w:start w:w="100" w:type="dxa"/>
              <w:bottom w:w="90" w:type="dxa"/>
              <w:end w:w="100" w:type="dxa"/>
            </w:tcMar>
            <w:shd w:fill="F3F6FA"/>
          </w:tcPr>
          <w:p>
            <w:pPr>
              <w:spacing w:after="0" w:line="240" w:lineRule="auto"/>
              <w:jc w:val="right"/>
            </w:pPr>
            <w:r>
              <w:rPr>
                <w:rFonts w:ascii="Arial" w:hAnsi="Arial"/>
                <w:sz w:val="16"/>
              </w:rPr>
              <w:t>4.71e-05</w:t>
            </w:r>
          </w:p>
        </w:tc>
        <w:tc>
          <w:tcPr>
            <w:tcW w:type="dxa" w:w="936"/>
            <w:vAlign w:val="center"/>
            <w:tcMar>
              <w:top w:w="90" w:type="dxa"/>
              <w:start w:w="100" w:type="dxa"/>
              <w:bottom w:w="90" w:type="dxa"/>
              <w:end w:w="100" w:type="dxa"/>
            </w:tcMar>
            <w:shd w:fill="F3F6FA"/>
          </w:tcPr>
          <w:p>
            <w:pPr>
              <w:spacing w:after="0" w:line="240" w:lineRule="auto"/>
              <w:jc w:val="right"/>
            </w:pPr>
            <w:r>
              <w:rPr>
                <w:rFonts w:ascii="Arial" w:hAnsi="Arial"/>
                <w:sz w:val="16"/>
              </w:rPr>
              <w:t>1.01</w:t>
            </w:r>
          </w:p>
        </w:tc>
      </w:tr>
    </w:tbl>
    <w:p>
      <w:pPr>
        <w:spacing w:after="0"/>
      </w:pPr>
    </w:p>
    <w:p>
      <w:pPr>
        <w:pStyle w:val="Heading2"/>
      </w:pPr>
      <w:r>
        <w:t>3.4 Debit Regression Search and Calibration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71"/>
        <w:gridCol w:w="1271"/>
        <w:gridCol w:w="1271"/>
        <w:gridCol w:w="1271"/>
        <w:gridCol w:w="1271"/>
        <w:gridCol w:w="1271"/>
        <w:gridCol w:w="1271"/>
        <w:gridCol w:w="1271"/>
      </w:tblGrid>
      <w:tr>
        <w:trPr>
          <w:tblHeader w:val="true"/>
          <w:cantSplit/>
        </w:trPr>
        <w:tc>
          <w:tcPr>
            <w:tcW w:type="dxa" w:w="2160"/>
            <w:shd w:fill="17365D"/>
            <w:vAlign w:val="center"/>
            <w:tcMar>
              <w:top w:w="90" w:type="dxa"/>
              <w:start w:w="100" w:type="dxa"/>
              <w:bottom w:w="90" w:type="dxa"/>
              <w:end w:w="100" w:type="dxa"/>
            </w:tcMar>
          </w:tcPr>
          <w:p>
            <w:pPr>
              <w:spacing w:after="0"/>
              <w:jc w:val="center"/>
            </w:pPr>
            <w:r>
              <w:rPr>
                <w:rFonts w:ascii="Arial" w:hAnsi="Arial"/>
                <w:b/>
                <w:color w:val="FFFFFF"/>
                <w:sz w:val="15"/>
              </w:rPr>
              <w:t>Approach</w:t>
            </w:r>
          </w:p>
        </w:tc>
        <w:tc>
          <w:tcPr>
            <w:tcW w:type="dxa" w:w="792"/>
            <w:shd w:fill="17365D"/>
            <w:vAlign w:val="center"/>
            <w:tcMar>
              <w:top w:w="90" w:type="dxa"/>
              <w:start w:w="100" w:type="dxa"/>
              <w:bottom w:w="90" w:type="dxa"/>
              <w:end w:w="100" w:type="dxa"/>
            </w:tcMar>
          </w:tcPr>
          <w:p>
            <w:pPr>
              <w:spacing w:after="0"/>
              <w:jc w:val="center"/>
            </w:pPr>
            <w:r>
              <w:rPr>
                <w:rFonts w:ascii="Arial" w:hAnsi="Arial"/>
                <w:b/>
                <w:color w:val="FFFFFF"/>
                <w:sz w:val="15"/>
              </w:rPr>
              <w:t>n</w:t>
            </w:r>
          </w:p>
        </w:tc>
        <w:tc>
          <w:tcPr>
            <w:tcW w:type="dxa" w:w="1152"/>
            <w:shd w:fill="17365D"/>
            <w:vAlign w:val="center"/>
            <w:tcMar>
              <w:top w:w="90" w:type="dxa"/>
              <w:start w:w="100" w:type="dxa"/>
              <w:bottom w:w="90" w:type="dxa"/>
              <w:end w:w="100" w:type="dxa"/>
            </w:tcMar>
          </w:tcPr>
          <w:p>
            <w:pPr>
              <w:spacing w:after="0"/>
              <w:jc w:val="center"/>
            </w:pPr>
            <w:r>
              <w:rPr>
                <w:rFonts w:ascii="Arial" w:hAnsi="Arial"/>
                <w:b/>
                <w:color w:val="FFFFFF"/>
                <w:sz w:val="15"/>
              </w:rPr>
              <w:t>Candidates</w:t>
            </w:r>
          </w:p>
        </w:tc>
        <w:tc>
          <w:tcPr>
            <w:tcW w:type="dxa" w:w="1007"/>
            <w:shd w:fill="17365D"/>
            <w:vAlign w:val="center"/>
            <w:tcMar>
              <w:top w:w="90" w:type="dxa"/>
              <w:start w:w="100" w:type="dxa"/>
              <w:bottom w:w="90" w:type="dxa"/>
              <w:end w:w="100" w:type="dxa"/>
            </w:tcMar>
          </w:tcPr>
          <w:p>
            <w:pPr>
              <w:spacing w:after="0"/>
              <w:jc w:val="center"/>
            </w:pPr>
            <w:r>
              <w:rPr>
                <w:rFonts w:ascii="Arial" w:hAnsi="Arial"/>
                <w:b/>
                <w:color w:val="FFFFFF"/>
                <w:sz w:val="15"/>
              </w:rPr>
              <w:t>p Gate</w:t>
            </w:r>
          </w:p>
        </w:tc>
        <w:tc>
          <w:tcPr>
            <w:tcW w:type="dxa" w:w="1007"/>
            <w:shd w:fill="17365D"/>
            <w:vAlign w:val="center"/>
            <w:tcMar>
              <w:top w:w="90" w:type="dxa"/>
              <w:start w:w="100" w:type="dxa"/>
              <w:bottom w:w="90" w:type="dxa"/>
              <w:end w:w="100" w:type="dxa"/>
            </w:tcMar>
          </w:tcPr>
          <w:p>
            <w:pPr>
              <w:spacing w:after="0"/>
              <w:jc w:val="center"/>
            </w:pPr>
            <w:r>
              <w:rPr>
                <w:rFonts w:ascii="Arial" w:hAnsi="Arial"/>
                <w:b/>
                <w:color w:val="FFFFFF"/>
                <w:sz w:val="15"/>
              </w:rPr>
              <w:t>DW Gate</w:t>
            </w:r>
          </w:p>
        </w:tc>
        <w:tc>
          <w:tcPr>
            <w:tcW w:type="dxa" w:w="1007"/>
            <w:shd w:fill="17365D"/>
            <w:vAlign w:val="center"/>
            <w:tcMar>
              <w:top w:w="90" w:type="dxa"/>
              <w:start w:w="100" w:type="dxa"/>
              <w:bottom w:w="90" w:type="dxa"/>
              <w:end w:w="100" w:type="dxa"/>
            </w:tcMar>
          </w:tcPr>
          <w:p>
            <w:pPr>
              <w:spacing w:after="0"/>
              <w:jc w:val="center"/>
            </w:pPr>
            <w:r>
              <w:rPr>
                <w:rFonts w:ascii="Arial" w:hAnsi="Arial"/>
                <w:b/>
                <w:color w:val="FFFFFF"/>
                <w:sz w:val="15"/>
              </w:rPr>
              <w:t>JB Gate</w:t>
            </w:r>
          </w:p>
        </w:tc>
        <w:tc>
          <w:tcPr>
            <w:tcW w:type="dxa" w:w="1007"/>
            <w:shd w:fill="17365D"/>
            <w:vAlign w:val="center"/>
            <w:tcMar>
              <w:top w:w="90" w:type="dxa"/>
              <w:start w:w="100" w:type="dxa"/>
              <w:bottom w:w="90" w:type="dxa"/>
              <w:end w:w="100" w:type="dxa"/>
            </w:tcMar>
          </w:tcPr>
          <w:p>
            <w:pPr>
              <w:spacing w:after="0"/>
              <w:jc w:val="center"/>
            </w:pPr>
            <w:r>
              <w:rPr>
                <w:rFonts w:ascii="Arial" w:hAnsi="Arial"/>
                <w:b/>
                <w:color w:val="FFFFFF"/>
                <w:sz w:val="15"/>
              </w:rPr>
              <w:t>All Gates</w:t>
            </w:r>
          </w:p>
        </w:tc>
        <w:tc>
          <w:tcPr>
            <w:tcW w:type="dxa" w:w="1152"/>
            <w:shd w:fill="17365D"/>
            <w:vAlign w:val="center"/>
            <w:tcMar>
              <w:top w:w="90" w:type="dxa"/>
              <w:start w:w="100" w:type="dxa"/>
              <w:bottom w:w="90" w:type="dxa"/>
              <w:end w:w="100" w:type="dxa"/>
            </w:tcMar>
          </w:tcPr>
          <w:p>
            <w:pPr>
              <w:spacing w:after="0"/>
              <w:jc w:val="center"/>
            </w:pPr>
            <w:r>
              <w:rPr>
                <w:rFonts w:ascii="Arial" w:hAnsi="Arial"/>
                <w:b/>
                <w:color w:val="FFFFFF"/>
                <w:sz w:val="15"/>
              </w:rPr>
              <w:t>Final Model</w:t>
            </w:r>
          </w:p>
        </w:tc>
      </w:tr>
      <w:tr>
        <w:trPr>
          <w:cantSplit/>
        </w:trPr>
        <w:tc>
          <w:tcPr>
            <w:tcW w:type="dxa" w:w="2160"/>
            <w:vAlign w:val="center"/>
            <w:tcMar>
              <w:top w:w="90" w:type="dxa"/>
              <w:start w:w="100" w:type="dxa"/>
              <w:bottom w:w="90" w:type="dxa"/>
              <w:end w:w="100" w:type="dxa"/>
            </w:tcMar>
          </w:tcPr>
          <w:p>
            <w:pPr>
              <w:spacing w:after="0" w:line="240" w:lineRule="auto"/>
              <w:jc w:val="left"/>
            </w:pPr>
            <w:r>
              <w:rPr>
                <w:rFonts w:ascii="Arial" w:hAnsi="Arial"/>
                <w:sz w:val="15"/>
              </w:rPr>
              <w:t>Monthly level</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5"/>
              </w:rPr>
              <w:t>129</w:t>
            </w:r>
          </w:p>
        </w:tc>
        <w:tc>
          <w:tcPr>
            <w:tcW w:type="dxa" w:w="1152"/>
            <w:vAlign w:val="center"/>
            <w:tcMar>
              <w:top w:w="90" w:type="dxa"/>
              <w:start w:w="100" w:type="dxa"/>
              <w:bottom w:w="90" w:type="dxa"/>
              <w:end w:w="100" w:type="dxa"/>
            </w:tcMar>
          </w:tcPr>
          <w:p>
            <w:pPr>
              <w:spacing w:after="0" w:line="240" w:lineRule="auto"/>
              <w:jc w:val="center"/>
            </w:pPr>
            <w:r>
              <w:rPr>
                <w:rFonts w:ascii="Arial" w:hAnsi="Arial"/>
                <w:sz w:val="15"/>
              </w:rPr>
              <w:t>194</w:t>
            </w:r>
          </w:p>
        </w:tc>
        <w:tc>
          <w:tcPr>
            <w:tcW w:type="dxa" w:w="1007"/>
            <w:vAlign w:val="center"/>
            <w:tcMar>
              <w:top w:w="90" w:type="dxa"/>
              <w:start w:w="100" w:type="dxa"/>
              <w:bottom w:w="90" w:type="dxa"/>
              <w:end w:w="100" w:type="dxa"/>
            </w:tcMar>
          </w:tcPr>
          <w:p>
            <w:pPr>
              <w:spacing w:after="0" w:line="240" w:lineRule="auto"/>
              <w:jc w:val="center"/>
            </w:pPr>
            <w:r>
              <w:rPr>
                <w:rFonts w:ascii="Arial" w:hAnsi="Arial"/>
                <w:sz w:val="15"/>
              </w:rPr>
              <w:t>170</w:t>
            </w:r>
          </w:p>
        </w:tc>
        <w:tc>
          <w:tcPr>
            <w:tcW w:type="dxa" w:w="1007"/>
            <w:vAlign w:val="center"/>
            <w:tcMar>
              <w:top w:w="90" w:type="dxa"/>
              <w:start w:w="100" w:type="dxa"/>
              <w:bottom w:w="90" w:type="dxa"/>
              <w:end w:w="100" w:type="dxa"/>
            </w:tcMar>
          </w:tcPr>
          <w:p>
            <w:pPr>
              <w:spacing w:after="0" w:line="240" w:lineRule="auto"/>
              <w:jc w:val="center"/>
            </w:pPr>
            <w:r>
              <w:rPr>
                <w:rFonts w:ascii="Arial" w:hAnsi="Arial"/>
                <w:sz w:val="15"/>
              </w:rPr>
              <w:t>1</w:t>
            </w:r>
          </w:p>
        </w:tc>
        <w:tc>
          <w:tcPr>
            <w:tcW w:type="dxa" w:w="1007"/>
            <w:vAlign w:val="center"/>
            <w:tcMar>
              <w:top w:w="90" w:type="dxa"/>
              <w:start w:w="100" w:type="dxa"/>
              <w:bottom w:w="90" w:type="dxa"/>
              <w:end w:w="100" w:type="dxa"/>
            </w:tcMar>
          </w:tcPr>
          <w:p>
            <w:pPr>
              <w:spacing w:after="0" w:line="240" w:lineRule="auto"/>
              <w:jc w:val="center"/>
            </w:pPr>
            <w:r>
              <w:rPr>
                <w:rFonts w:ascii="Arial" w:hAnsi="Arial"/>
                <w:sz w:val="15"/>
              </w:rPr>
              <w:t>92</w:t>
            </w:r>
          </w:p>
        </w:tc>
        <w:tc>
          <w:tcPr>
            <w:tcW w:type="dxa" w:w="1007"/>
            <w:vAlign w:val="center"/>
            <w:tcMar>
              <w:top w:w="90" w:type="dxa"/>
              <w:start w:w="100" w:type="dxa"/>
              <w:bottom w:w="90" w:type="dxa"/>
              <w:end w:w="100" w:type="dxa"/>
            </w:tcMar>
          </w:tcPr>
          <w:p>
            <w:pPr>
              <w:spacing w:after="0" w:line="240" w:lineRule="auto"/>
              <w:jc w:val="center"/>
            </w:pPr>
            <w:r>
              <w:rPr>
                <w:rFonts w:ascii="Arial" w:hAnsi="Arial"/>
                <w:sz w:val="15"/>
              </w:rPr>
              <w:t>0</w:t>
            </w:r>
          </w:p>
        </w:tc>
        <w:tc>
          <w:tcPr>
            <w:tcW w:type="dxa" w:w="1152"/>
            <w:vAlign w:val="center"/>
            <w:tcMar>
              <w:top w:w="90" w:type="dxa"/>
              <w:start w:w="100" w:type="dxa"/>
              <w:bottom w:w="90" w:type="dxa"/>
              <w:end w:w="100" w:type="dxa"/>
            </w:tcMar>
          </w:tcPr>
          <w:p>
            <w:pPr>
              <w:spacing w:after="0" w:line="240" w:lineRule="auto"/>
              <w:jc w:val="center"/>
            </w:pPr>
            <w:r>
              <w:rPr>
                <w:rFonts w:ascii="Arial" w:hAnsi="Arial"/>
                <w:sz w:val="15"/>
              </w:rPr>
              <w:t>No</w:t>
            </w:r>
          </w:p>
        </w:tc>
      </w:tr>
      <w:tr>
        <w:trPr>
          <w:cantSplit/>
        </w:trPr>
        <w:tc>
          <w:tcPr>
            <w:tcW w:type="dxa" w:w="2160"/>
            <w:vAlign w:val="center"/>
            <w:tcMar>
              <w:top w:w="90" w:type="dxa"/>
              <w:start w:w="100" w:type="dxa"/>
              <w:bottom w:w="90" w:type="dxa"/>
              <w:end w:w="100" w:type="dxa"/>
            </w:tcMar>
            <w:shd w:fill="F3F6FA"/>
          </w:tcPr>
          <w:p>
            <w:pPr>
              <w:spacing w:after="0" w:line="240" w:lineRule="auto"/>
              <w:jc w:val="left"/>
            </w:pPr>
            <w:r>
              <w:rPr>
                <w:rFonts w:ascii="Arial" w:hAnsi="Arial"/>
                <w:sz w:val="15"/>
              </w:rPr>
              <w:t>12-month percent change</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5"/>
              </w:rPr>
              <w:t>129</w:t>
            </w:r>
          </w:p>
        </w:tc>
        <w:tc>
          <w:tcPr>
            <w:tcW w:type="dxa" w:w="1152"/>
            <w:vAlign w:val="center"/>
            <w:tcMar>
              <w:top w:w="90" w:type="dxa"/>
              <w:start w:w="100" w:type="dxa"/>
              <w:bottom w:w="90" w:type="dxa"/>
              <w:end w:w="100" w:type="dxa"/>
            </w:tcMar>
            <w:shd w:fill="F3F6FA"/>
          </w:tcPr>
          <w:p>
            <w:pPr>
              <w:spacing w:after="0" w:line="240" w:lineRule="auto"/>
              <w:jc w:val="center"/>
            </w:pPr>
            <w:r>
              <w:rPr>
                <w:rFonts w:ascii="Arial" w:hAnsi="Arial"/>
                <w:sz w:val="15"/>
              </w:rPr>
              <w:t>14</w:t>
            </w:r>
          </w:p>
        </w:tc>
        <w:tc>
          <w:tcPr>
            <w:tcW w:type="dxa" w:w="1007"/>
            <w:vAlign w:val="center"/>
            <w:tcMar>
              <w:top w:w="90" w:type="dxa"/>
              <w:start w:w="100" w:type="dxa"/>
              <w:bottom w:w="90" w:type="dxa"/>
              <w:end w:w="100" w:type="dxa"/>
            </w:tcMar>
            <w:shd w:fill="F3F6FA"/>
          </w:tcPr>
          <w:p>
            <w:pPr>
              <w:spacing w:after="0" w:line="240" w:lineRule="auto"/>
              <w:jc w:val="center"/>
            </w:pPr>
            <w:r>
              <w:rPr>
                <w:rFonts w:ascii="Arial" w:hAnsi="Arial"/>
                <w:sz w:val="15"/>
              </w:rPr>
              <w:t>8</w:t>
            </w:r>
          </w:p>
        </w:tc>
        <w:tc>
          <w:tcPr>
            <w:tcW w:type="dxa" w:w="1007"/>
            <w:vAlign w:val="center"/>
            <w:tcMar>
              <w:top w:w="90" w:type="dxa"/>
              <w:start w:w="100" w:type="dxa"/>
              <w:bottom w:w="90" w:type="dxa"/>
              <w:end w:w="100" w:type="dxa"/>
            </w:tcMar>
            <w:shd w:fill="F3F6FA"/>
          </w:tcPr>
          <w:p>
            <w:pPr>
              <w:spacing w:after="0" w:line="240" w:lineRule="auto"/>
              <w:jc w:val="center"/>
            </w:pPr>
            <w:r>
              <w:rPr>
                <w:rFonts w:ascii="Arial" w:hAnsi="Arial"/>
                <w:sz w:val="15"/>
              </w:rPr>
              <w:t>5</w:t>
            </w:r>
          </w:p>
        </w:tc>
        <w:tc>
          <w:tcPr>
            <w:tcW w:type="dxa" w:w="1007"/>
            <w:vAlign w:val="center"/>
            <w:tcMar>
              <w:top w:w="90" w:type="dxa"/>
              <w:start w:w="100" w:type="dxa"/>
              <w:bottom w:w="90" w:type="dxa"/>
              <w:end w:w="100" w:type="dxa"/>
            </w:tcMar>
            <w:shd w:fill="F3F6FA"/>
          </w:tcPr>
          <w:p>
            <w:pPr>
              <w:spacing w:after="0" w:line="240" w:lineRule="auto"/>
              <w:jc w:val="center"/>
            </w:pPr>
            <w:r>
              <w:rPr>
                <w:rFonts w:ascii="Arial" w:hAnsi="Arial"/>
                <w:sz w:val="15"/>
              </w:rPr>
              <w:t>0</w:t>
            </w:r>
          </w:p>
        </w:tc>
        <w:tc>
          <w:tcPr>
            <w:tcW w:type="dxa" w:w="1007"/>
            <w:vAlign w:val="center"/>
            <w:tcMar>
              <w:top w:w="90" w:type="dxa"/>
              <w:start w:w="100" w:type="dxa"/>
              <w:bottom w:w="90" w:type="dxa"/>
              <w:end w:w="100" w:type="dxa"/>
            </w:tcMar>
            <w:shd w:fill="F3F6FA"/>
          </w:tcPr>
          <w:p>
            <w:pPr>
              <w:spacing w:after="0" w:line="240" w:lineRule="auto"/>
              <w:jc w:val="center"/>
            </w:pPr>
            <w:r>
              <w:rPr>
                <w:rFonts w:ascii="Arial" w:hAnsi="Arial"/>
                <w:sz w:val="15"/>
              </w:rPr>
              <w:t>0</w:t>
            </w:r>
          </w:p>
        </w:tc>
        <w:tc>
          <w:tcPr>
            <w:tcW w:type="dxa" w:w="1152"/>
            <w:vAlign w:val="center"/>
            <w:tcMar>
              <w:top w:w="90" w:type="dxa"/>
              <w:start w:w="100" w:type="dxa"/>
              <w:bottom w:w="90" w:type="dxa"/>
              <w:end w:w="100" w:type="dxa"/>
            </w:tcMar>
            <w:shd w:fill="F3F6FA"/>
          </w:tcPr>
          <w:p>
            <w:pPr>
              <w:spacing w:after="0" w:line="240" w:lineRule="auto"/>
              <w:jc w:val="center"/>
            </w:pPr>
            <w:r>
              <w:rPr>
                <w:rFonts w:ascii="Arial" w:hAnsi="Arial"/>
                <w:sz w:val="15"/>
              </w:rPr>
              <w:t>No</w:t>
            </w:r>
          </w:p>
        </w:tc>
      </w:tr>
      <w:tr>
        <w:trPr>
          <w:cantSplit/>
        </w:trPr>
        <w:tc>
          <w:tcPr>
            <w:tcW w:type="dxa" w:w="2160"/>
            <w:vAlign w:val="center"/>
            <w:tcMar>
              <w:top w:w="90" w:type="dxa"/>
              <w:start w:w="100" w:type="dxa"/>
              <w:bottom w:w="90" w:type="dxa"/>
              <w:end w:w="100" w:type="dxa"/>
            </w:tcMar>
          </w:tcPr>
          <w:p>
            <w:pPr>
              <w:spacing w:after="0" w:line="240" w:lineRule="auto"/>
              <w:jc w:val="left"/>
            </w:pPr>
            <w:r>
              <w:rPr>
                <w:rFonts w:ascii="Arial" w:hAnsi="Arial"/>
                <w:sz w:val="15"/>
              </w:rPr>
              <w:t>Monthly percent change</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5"/>
              </w:rPr>
              <w:t>128</w:t>
            </w:r>
          </w:p>
        </w:tc>
        <w:tc>
          <w:tcPr>
            <w:tcW w:type="dxa" w:w="1152"/>
            <w:vAlign w:val="center"/>
            <w:tcMar>
              <w:top w:w="90" w:type="dxa"/>
              <w:start w:w="100" w:type="dxa"/>
              <w:bottom w:w="90" w:type="dxa"/>
              <w:end w:w="100" w:type="dxa"/>
            </w:tcMar>
          </w:tcPr>
          <w:p>
            <w:pPr>
              <w:spacing w:after="0" w:line="240" w:lineRule="auto"/>
              <w:jc w:val="center"/>
            </w:pPr>
            <w:r>
              <w:rPr>
                <w:rFonts w:ascii="Arial" w:hAnsi="Arial"/>
                <w:sz w:val="15"/>
              </w:rPr>
              <w:t>194</w:t>
            </w:r>
          </w:p>
        </w:tc>
        <w:tc>
          <w:tcPr>
            <w:tcW w:type="dxa" w:w="1007"/>
            <w:vAlign w:val="center"/>
            <w:tcMar>
              <w:top w:w="90" w:type="dxa"/>
              <w:start w:w="100" w:type="dxa"/>
              <w:bottom w:w="90" w:type="dxa"/>
              <w:end w:w="100" w:type="dxa"/>
            </w:tcMar>
          </w:tcPr>
          <w:p>
            <w:pPr>
              <w:spacing w:after="0" w:line="240" w:lineRule="auto"/>
              <w:jc w:val="center"/>
            </w:pPr>
            <w:r>
              <w:rPr>
                <w:rFonts w:ascii="Arial" w:hAnsi="Arial"/>
                <w:sz w:val="15"/>
              </w:rPr>
              <w:t>12</w:t>
            </w:r>
          </w:p>
        </w:tc>
        <w:tc>
          <w:tcPr>
            <w:tcW w:type="dxa" w:w="1007"/>
            <w:vAlign w:val="center"/>
            <w:tcMar>
              <w:top w:w="90" w:type="dxa"/>
              <w:start w:w="100" w:type="dxa"/>
              <w:bottom w:w="90" w:type="dxa"/>
              <w:end w:w="100" w:type="dxa"/>
            </w:tcMar>
          </w:tcPr>
          <w:p>
            <w:pPr>
              <w:spacing w:after="0" w:line="240" w:lineRule="auto"/>
              <w:jc w:val="center"/>
            </w:pPr>
            <w:r>
              <w:rPr>
                <w:rFonts w:ascii="Arial" w:hAnsi="Arial"/>
                <w:sz w:val="15"/>
              </w:rPr>
              <w:t>1</w:t>
            </w:r>
          </w:p>
        </w:tc>
        <w:tc>
          <w:tcPr>
            <w:tcW w:type="dxa" w:w="1007"/>
            <w:vAlign w:val="center"/>
            <w:tcMar>
              <w:top w:w="90" w:type="dxa"/>
              <w:start w:w="100" w:type="dxa"/>
              <w:bottom w:w="90" w:type="dxa"/>
              <w:end w:w="100" w:type="dxa"/>
            </w:tcMar>
          </w:tcPr>
          <w:p>
            <w:pPr>
              <w:spacing w:after="0" w:line="240" w:lineRule="auto"/>
              <w:jc w:val="center"/>
            </w:pPr>
            <w:r>
              <w:rPr>
                <w:rFonts w:ascii="Arial" w:hAnsi="Arial"/>
                <w:sz w:val="15"/>
              </w:rPr>
              <w:t>0</w:t>
            </w:r>
          </w:p>
        </w:tc>
        <w:tc>
          <w:tcPr>
            <w:tcW w:type="dxa" w:w="1007"/>
            <w:vAlign w:val="center"/>
            <w:tcMar>
              <w:top w:w="90" w:type="dxa"/>
              <w:start w:w="100" w:type="dxa"/>
              <w:bottom w:w="90" w:type="dxa"/>
              <w:end w:w="100" w:type="dxa"/>
            </w:tcMar>
          </w:tcPr>
          <w:p>
            <w:pPr>
              <w:spacing w:after="0" w:line="240" w:lineRule="auto"/>
              <w:jc w:val="center"/>
            </w:pPr>
            <w:r>
              <w:rPr>
                <w:rFonts w:ascii="Arial" w:hAnsi="Arial"/>
                <w:sz w:val="15"/>
              </w:rPr>
              <w:t>0</w:t>
            </w:r>
          </w:p>
        </w:tc>
        <w:tc>
          <w:tcPr>
            <w:tcW w:type="dxa" w:w="1152"/>
            <w:vAlign w:val="center"/>
            <w:tcMar>
              <w:top w:w="90" w:type="dxa"/>
              <w:start w:w="100" w:type="dxa"/>
              <w:bottom w:w="90" w:type="dxa"/>
              <w:end w:w="100" w:type="dxa"/>
            </w:tcMar>
          </w:tcPr>
          <w:p>
            <w:pPr>
              <w:spacing w:after="0" w:line="240" w:lineRule="auto"/>
              <w:jc w:val="center"/>
            </w:pPr>
            <w:r>
              <w:rPr>
                <w:rFonts w:ascii="Arial" w:hAnsi="Arial"/>
                <w:sz w:val="15"/>
              </w:rPr>
              <w:t>No</w:t>
            </w:r>
          </w:p>
        </w:tc>
      </w:tr>
      <w:tr>
        <w:trPr>
          <w:cantSplit/>
        </w:trPr>
        <w:tc>
          <w:tcPr>
            <w:tcW w:type="dxa" w:w="2160"/>
            <w:vAlign w:val="center"/>
            <w:tcMar>
              <w:top w:w="90" w:type="dxa"/>
              <w:start w:w="100" w:type="dxa"/>
              <w:bottom w:w="90" w:type="dxa"/>
              <w:end w:w="100" w:type="dxa"/>
            </w:tcMar>
            <w:shd w:fill="F3F6FA"/>
          </w:tcPr>
          <w:p>
            <w:pPr>
              <w:spacing w:after="0" w:line="240" w:lineRule="auto"/>
              <w:jc w:val="left"/>
            </w:pPr>
            <w:r>
              <w:rPr>
                <w:rFonts w:ascii="Arial" w:hAnsi="Arial"/>
                <w:sz w:val="15"/>
              </w:rPr>
              <w:t>Quarterly percent change</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5"/>
              </w:rPr>
              <w:t>42</w:t>
            </w:r>
          </w:p>
        </w:tc>
        <w:tc>
          <w:tcPr>
            <w:tcW w:type="dxa" w:w="1152"/>
            <w:vAlign w:val="center"/>
            <w:tcMar>
              <w:top w:w="90" w:type="dxa"/>
              <w:start w:w="100" w:type="dxa"/>
              <w:bottom w:w="90" w:type="dxa"/>
              <w:end w:w="100" w:type="dxa"/>
            </w:tcMar>
            <w:shd w:fill="F3F6FA"/>
          </w:tcPr>
          <w:p>
            <w:pPr>
              <w:spacing w:after="0" w:line="240" w:lineRule="auto"/>
              <w:jc w:val="center"/>
            </w:pPr>
            <w:r>
              <w:rPr>
                <w:rFonts w:ascii="Arial" w:hAnsi="Arial"/>
                <w:sz w:val="15"/>
              </w:rPr>
              <w:t>74</w:t>
            </w:r>
          </w:p>
        </w:tc>
        <w:tc>
          <w:tcPr>
            <w:tcW w:type="dxa" w:w="1007"/>
            <w:vAlign w:val="center"/>
            <w:tcMar>
              <w:top w:w="90" w:type="dxa"/>
              <w:start w:w="100" w:type="dxa"/>
              <w:bottom w:w="90" w:type="dxa"/>
              <w:end w:w="100" w:type="dxa"/>
            </w:tcMar>
            <w:shd w:fill="F3F6FA"/>
          </w:tcPr>
          <w:p>
            <w:pPr>
              <w:spacing w:after="0" w:line="240" w:lineRule="auto"/>
              <w:jc w:val="center"/>
            </w:pPr>
            <w:r>
              <w:rPr>
                <w:rFonts w:ascii="Arial" w:hAnsi="Arial"/>
                <w:sz w:val="15"/>
              </w:rPr>
              <w:t>6</w:t>
            </w:r>
          </w:p>
        </w:tc>
        <w:tc>
          <w:tcPr>
            <w:tcW w:type="dxa" w:w="1007"/>
            <w:vAlign w:val="center"/>
            <w:tcMar>
              <w:top w:w="90" w:type="dxa"/>
              <w:start w:w="100" w:type="dxa"/>
              <w:bottom w:w="90" w:type="dxa"/>
              <w:end w:w="100" w:type="dxa"/>
            </w:tcMar>
            <w:shd w:fill="F3F6FA"/>
          </w:tcPr>
          <w:p>
            <w:pPr>
              <w:spacing w:after="0" w:line="240" w:lineRule="auto"/>
              <w:jc w:val="center"/>
            </w:pPr>
            <w:r>
              <w:rPr>
                <w:rFonts w:ascii="Arial" w:hAnsi="Arial"/>
                <w:sz w:val="15"/>
              </w:rPr>
              <w:t>71</w:t>
            </w:r>
          </w:p>
        </w:tc>
        <w:tc>
          <w:tcPr>
            <w:tcW w:type="dxa" w:w="1007"/>
            <w:vAlign w:val="center"/>
            <w:tcMar>
              <w:top w:w="90" w:type="dxa"/>
              <w:start w:w="100" w:type="dxa"/>
              <w:bottom w:w="90" w:type="dxa"/>
              <w:end w:w="100" w:type="dxa"/>
            </w:tcMar>
            <w:shd w:fill="F3F6FA"/>
          </w:tcPr>
          <w:p>
            <w:pPr>
              <w:spacing w:after="0" w:line="240" w:lineRule="auto"/>
              <w:jc w:val="center"/>
            </w:pPr>
            <w:r>
              <w:rPr>
                <w:rFonts w:ascii="Arial" w:hAnsi="Arial"/>
                <w:sz w:val="15"/>
              </w:rPr>
              <w:t>0</w:t>
            </w:r>
          </w:p>
        </w:tc>
        <w:tc>
          <w:tcPr>
            <w:tcW w:type="dxa" w:w="1007"/>
            <w:vAlign w:val="center"/>
            <w:tcMar>
              <w:top w:w="90" w:type="dxa"/>
              <w:start w:w="100" w:type="dxa"/>
              <w:bottom w:w="90" w:type="dxa"/>
              <w:end w:w="100" w:type="dxa"/>
            </w:tcMar>
            <w:shd w:fill="F3F6FA"/>
          </w:tcPr>
          <w:p>
            <w:pPr>
              <w:spacing w:after="0" w:line="240" w:lineRule="auto"/>
              <w:jc w:val="center"/>
            </w:pPr>
            <w:r>
              <w:rPr>
                <w:rFonts w:ascii="Arial" w:hAnsi="Arial"/>
                <w:sz w:val="15"/>
              </w:rPr>
              <w:t>0</w:t>
            </w:r>
          </w:p>
        </w:tc>
        <w:tc>
          <w:tcPr>
            <w:tcW w:type="dxa" w:w="1152"/>
            <w:vAlign w:val="center"/>
            <w:tcMar>
              <w:top w:w="90" w:type="dxa"/>
              <w:start w:w="100" w:type="dxa"/>
              <w:bottom w:w="90" w:type="dxa"/>
              <w:end w:w="100" w:type="dxa"/>
            </w:tcMar>
            <w:shd w:fill="F3F6FA"/>
          </w:tcPr>
          <w:p>
            <w:pPr>
              <w:spacing w:after="0" w:line="240" w:lineRule="auto"/>
              <w:jc w:val="center"/>
            </w:pPr>
            <w:r>
              <w:rPr>
                <w:rFonts w:ascii="Arial" w:hAnsi="Arial"/>
                <w:sz w:val="15"/>
              </w:rPr>
              <w:t>No</w:t>
            </w:r>
          </w:p>
        </w:tc>
      </w:tr>
    </w:tbl>
    <w:p>
      <w:pPr>
        <w:spacing w:after="0"/>
      </w:pPr>
    </w:p>
    <w:p>
      <w:r>
        <w:t>The counts in the table show candidates passing each gate individually in the first round. Zero candidates pass all gates in every approach, so the code does not accept an intercept only seed as a final regression. The adopted qualitative calibration uses full precision statistics calculated from the input observations at runtime.</w:t>
      </w:r>
    </w:p>
    <w:p>
      <w:pPr>
        <w:pStyle w:val="Heading2"/>
      </w:pPr>
      <w:r>
        <w:t>3.5 Judgment and Alternatives</w:t>
      </w:r>
    </w:p>
    <w:p>
      <w:pPr>
        <w:pStyle w:val="ListBullet"/>
      </w:pPr>
      <w:r>
        <w:t>Commercial considers five long run macro levels and eight macro families in short run transformations. The selected specification follows deterministic forward selection rules, but the overlay and its continuation require governance judgment.</w:t>
      </w:r>
    </w:p>
    <w:p>
      <w:pPr>
        <w:pStyle w:val="ListBullet"/>
      </w:pPr>
      <w:r>
        <w:t>Consumer compares the base seasonal autoregression with ten candidate macro features. The selected macro improves adjusted R squared from 0.569 to 0.611 in sample.</w:t>
      </w:r>
    </w:p>
    <w:p>
      <w:pPr>
        <w:pStyle w:val="ListBullet"/>
      </w:pPr>
      <w:r>
        <w:t>Debit tests four transformations and lag structures. Because no regression passes the full gates, the qualitative Baseline and stress rule is adopted instead of forcing a statistically deficient regression.</w:t>
      </w:r>
    </w:p>
    <w:p>
      <w:r>
        <w:rPr>
          <w:b/>
          <w:color w:val="9C0006"/>
        </w:rPr>
        <w:t xml:space="preserve">[INFO-14] </w:t>
      </w:r>
      <w:r>
        <w:rPr>
          <w:i/>
          <w:color w:val="9C0006"/>
        </w:rPr>
        <w:t>Provide formal benchmark and challenger requirements and approval of the adopted alternatives.</w:t>
      </w:r>
    </w:p>
    <w:p>
      <w:r>
        <w:rPr>
          <w:b/>
          <w:color w:val="9C0006"/>
        </w:rPr>
        <w:t xml:space="preserve">[INFO-27] </w:t>
      </w:r>
      <w:r>
        <w:rPr>
          <w:i/>
          <w:color w:val="9C0006"/>
        </w:rPr>
        <w:t>Document business review of coefficient signs, magnitudes, and economic interpretation.</w:t>
      </w:r>
    </w:p>
    <w:p>
      <w:r>
        <w:br w:type="page"/>
      </w:r>
    </w:p>
    <w:p>
      <w:pPr>
        <w:pStyle w:val="Heading1"/>
      </w:pPr>
      <w:r>
        <w:t>4 Model Development Data</w:t>
      </w:r>
    </w:p>
    <w:p>
      <w:pPr>
        <w:pStyle w:val="Heading2"/>
      </w:pPr>
      <w:r>
        <w:t>4.1 Input Inventory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4"/>
        <w:gridCol w:w="1694"/>
        <w:gridCol w:w="1694"/>
        <w:gridCol w:w="1694"/>
        <w:gridCol w:w="1694"/>
        <w:gridCol w:w="1694"/>
      </w:tblGrid>
      <w:tr>
        <w:trPr>
          <w:tblHeader w:val="true"/>
          <w:cantSplit/>
        </w:trPr>
        <w:tc>
          <w:tcPr>
            <w:tcW w:type="dxa" w:w="1152"/>
            <w:shd w:fill="17365D"/>
            <w:vAlign w:val="center"/>
            <w:tcMar>
              <w:top w:w="90" w:type="dxa"/>
              <w:start w:w="100" w:type="dxa"/>
              <w:bottom w:w="90" w:type="dxa"/>
              <w:end w:w="100" w:type="dxa"/>
            </w:tcMar>
          </w:tcPr>
          <w:p>
            <w:pPr>
              <w:spacing w:after="0"/>
              <w:jc w:val="center"/>
            </w:pPr>
            <w:r>
              <w:rPr>
                <w:rFonts w:ascii="Arial" w:hAnsi="Arial"/>
                <w:b/>
                <w:color w:val="FFFFFF"/>
                <w:sz w:val="15"/>
              </w:rPr>
              <w:t>Component</w:t>
            </w:r>
          </w:p>
        </w:tc>
        <w:tc>
          <w:tcPr>
            <w:tcW w:type="dxa" w:w="1944"/>
            <w:shd w:fill="17365D"/>
            <w:vAlign w:val="center"/>
            <w:tcMar>
              <w:top w:w="90" w:type="dxa"/>
              <w:start w:w="100" w:type="dxa"/>
              <w:bottom w:w="90" w:type="dxa"/>
              <w:end w:w="100" w:type="dxa"/>
            </w:tcMar>
          </w:tcPr>
          <w:p>
            <w:pPr>
              <w:spacing w:after="0"/>
              <w:jc w:val="center"/>
            </w:pPr>
            <w:r>
              <w:rPr>
                <w:rFonts w:ascii="Arial" w:hAnsi="Arial"/>
                <w:b/>
                <w:color w:val="FFFFFF"/>
                <w:sz w:val="15"/>
              </w:rPr>
              <w:t>File</w:t>
            </w:r>
          </w:p>
        </w:tc>
        <w:tc>
          <w:tcPr>
            <w:tcW w:type="dxa" w:w="1800"/>
            <w:shd w:fill="17365D"/>
            <w:vAlign w:val="center"/>
            <w:tcMar>
              <w:top w:w="90" w:type="dxa"/>
              <w:start w:w="100" w:type="dxa"/>
              <w:bottom w:w="90" w:type="dxa"/>
              <w:end w:w="100" w:type="dxa"/>
            </w:tcMar>
          </w:tcPr>
          <w:p>
            <w:pPr>
              <w:spacing w:after="0"/>
              <w:jc w:val="center"/>
            </w:pPr>
            <w:r>
              <w:rPr>
                <w:rFonts w:ascii="Arial" w:hAnsi="Arial"/>
                <w:b/>
                <w:color w:val="FFFFFF"/>
                <w:sz w:val="15"/>
              </w:rPr>
              <w:t>Coverage</w:t>
            </w:r>
          </w:p>
        </w:tc>
        <w:tc>
          <w:tcPr>
            <w:tcW w:type="dxa" w:w="792"/>
            <w:shd w:fill="17365D"/>
            <w:vAlign w:val="center"/>
            <w:tcMar>
              <w:top w:w="90" w:type="dxa"/>
              <w:start w:w="100" w:type="dxa"/>
              <w:bottom w:w="90" w:type="dxa"/>
              <w:end w:w="100" w:type="dxa"/>
            </w:tcMar>
          </w:tcPr>
          <w:p>
            <w:pPr>
              <w:spacing w:after="0"/>
              <w:jc w:val="center"/>
            </w:pPr>
            <w:r>
              <w:rPr>
                <w:rFonts w:ascii="Arial" w:hAnsi="Arial"/>
                <w:b/>
                <w:color w:val="FFFFFF"/>
                <w:sz w:val="15"/>
              </w:rPr>
              <w:t>Rows</w:t>
            </w:r>
          </w:p>
        </w:tc>
        <w:tc>
          <w:tcPr>
            <w:tcW w:type="dxa" w:w="2951"/>
            <w:shd w:fill="17365D"/>
            <w:vAlign w:val="center"/>
            <w:tcMar>
              <w:top w:w="90" w:type="dxa"/>
              <w:start w:w="100" w:type="dxa"/>
              <w:bottom w:w="90" w:type="dxa"/>
              <w:end w:w="100" w:type="dxa"/>
            </w:tcMar>
          </w:tcPr>
          <w:p>
            <w:pPr>
              <w:spacing w:after="0"/>
              <w:jc w:val="center"/>
            </w:pPr>
            <w:r>
              <w:rPr>
                <w:rFonts w:ascii="Arial" w:hAnsi="Arial"/>
                <w:b/>
                <w:color w:val="FFFFFF"/>
                <w:sz w:val="15"/>
              </w:rPr>
              <w:t>Use</w:t>
            </w:r>
          </w:p>
        </w:tc>
        <w:tc>
          <w:tcPr>
            <w:tcW w:type="dxa" w:w="1440"/>
            <w:shd w:fill="17365D"/>
            <w:vAlign w:val="center"/>
            <w:tcMar>
              <w:top w:w="90" w:type="dxa"/>
              <w:start w:w="100" w:type="dxa"/>
              <w:bottom w:w="90" w:type="dxa"/>
              <w:end w:w="100" w:type="dxa"/>
            </w:tcMar>
          </w:tcPr>
          <w:p>
            <w:pPr>
              <w:spacing w:after="0"/>
              <w:jc w:val="center"/>
            </w:pPr>
            <w:r>
              <w:rPr>
                <w:rFonts w:ascii="Arial" w:hAnsi="Arial"/>
                <w:b/>
                <w:color w:val="FFFFFF"/>
                <w:sz w:val="15"/>
              </w:rPr>
              <w:t>Observed Missing Values</w:t>
            </w:r>
          </w:p>
        </w:tc>
      </w:tr>
      <w:tr>
        <w:trPr>
          <w:cantSplit/>
        </w:trPr>
        <w:tc>
          <w:tcPr>
            <w:tcW w:type="dxa" w:w="1152"/>
            <w:vAlign w:val="center"/>
            <w:tcMar>
              <w:top w:w="90" w:type="dxa"/>
              <w:start w:w="100" w:type="dxa"/>
              <w:bottom w:w="90" w:type="dxa"/>
              <w:end w:w="100" w:type="dxa"/>
            </w:tcMar>
          </w:tcPr>
          <w:p>
            <w:pPr>
              <w:spacing w:after="0" w:line="240" w:lineRule="auto"/>
              <w:jc w:val="left"/>
            </w:pPr>
            <w:r>
              <w:rPr>
                <w:rFonts w:ascii="Arial" w:hAnsi="Arial"/>
                <w:sz w:val="15"/>
              </w:rPr>
              <w:t>Commercial</w:t>
            </w:r>
          </w:p>
        </w:tc>
        <w:tc>
          <w:tcPr>
            <w:tcW w:type="dxa" w:w="1944"/>
            <w:vAlign w:val="center"/>
            <w:tcMar>
              <w:top w:w="90" w:type="dxa"/>
              <w:start w:w="100" w:type="dxa"/>
              <w:bottom w:w="90" w:type="dxa"/>
              <w:end w:w="100" w:type="dxa"/>
            </w:tcMar>
          </w:tcPr>
          <w:p>
            <w:pPr>
              <w:spacing w:after="0" w:line="240" w:lineRule="auto"/>
              <w:jc w:val="left"/>
            </w:pPr>
            <w:r>
              <w:rPr>
                <w:rFonts w:ascii="Arial" w:hAnsi="Arial"/>
                <w:sz w:val="15"/>
              </w:rPr>
              <w:t>fee_history.csv</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5"/>
              </w:rPr>
              <w:t>Jan 2011 to Dec 2025</w:t>
            </w:r>
          </w:p>
        </w:tc>
        <w:tc>
          <w:tcPr>
            <w:tcW w:type="dxa" w:w="792"/>
            <w:vAlign w:val="center"/>
            <w:tcMar>
              <w:top w:w="90" w:type="dxa"/>
              <w:start w:w="100" w:type="dxa"/>
              <w:bottom w:w="90" w:type="dxa"/>
              <w:end w:w="100" w:type="dxa"/>
            </w:tcMar>
          </w:tcPr>
          <w:p>
            <w:pPr>
              <w:spacing w:after="0" w:line="240" w:lineRule="auto"/>
              <w:jc w:val="left"/>
            </w:pPr>
            <w:r>
              <w:rPr>
                <w:rFonts w:ascii="Arial" w:hAnsi="Arial"/>
                <w:sz w:val="15"/>
              </w:rPr>
              <w:t>180</w:t>
            </w:r>
          </w:p>
        </w:tc>
        <w:tc>
          <w:tcPr>
            <w:tcW w:type="dxa" w:w="2951"/>
            <w:vAlign w:val="center"/>
            <w:tcMar>
              <w:top w:w="90" w:type="dxa"/>
              <w:start w:w="100" w:type="dxa"/>
              <w:bottom w:w="90" w:type="dxa"/>
              <w:end w:w="100" w:type="dxa"/>
            </w:tcMar>
          </w:tcPr>
          <w:p>
            <w:pPr>
              <w:spacing w:after="0" w:line="240" w:lineRule="auto"/>
              <w:jc w:val="left"/>
            </w:pPr>
            <w:r>
              <w:rPr>
                <w:rFonts w:ascii="Arial" w:hAnsi="Arial"/>
                <w:sz w:val="15"/>
              </w:rPr>
              <w:t>Commercial Card and Small Business actual fees</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5"/>
              </w:rPr>
              <w:t>None</w:t>
            </w:r>
          </w:p>
        </w:tc>
      </w:tr>
      <w:tr>
        <w:trPr>
          <w:cantSplit/>
        </w:trPr>
        <w:tc>
          <w:tcPr>
            <w:tcW w:type="dxa" w:w="1152"/>
            <w:vAlign w:val="center"/>
            <w:tcMar>
              <w:top w:w="90" w:type="dxa"/>
              <w:start w:w="100" w:type="dxa"/>
              <w:bottom w:w="90" w:type="dxa"/>
              <w:end w:w="100" w:type="dxa"/>
            </w:tcMar>
            <w:shd w:fill="F3F6FA"/>
          </w:tcPr>
          <w:p>
            <w:pPr>
              <w:spacing w:after="0" w:line="240" w:lineRule="auto"/>
              <w:jc w:val="left"/>
            </w:pPr>
            <w:r>
              <w:rPr>
                <w:rFonts w:ascii="Arial" w:hAnsi="Arial"/>
                <w:sz w:val="15"/>
              </w:rPr>
              <w:t>Commercial</w:t>
            </w:r>
          </w:p>
        </w:tc>
        <w:tc>
          <w:tcPr>
            <w:tcW w:type="dxa" w:w="1944"/>
            <w:vAlign w:val="center"/>
            <w:tcMar>
              <w:top w:w="90" w:type="dxa"/>
              <w:start w:w="100" w:type="dxa"/>
              <w:bottom w:w="90" w:type="dxa"/>
              <w:end w:w="100" w:type="dxa"/>
            </w:tcMar>
            <w:shd w:fill="F3F6FA"/>
          </w:tcPr>
          <w:p>
            <w:pPr>
              <w:spacing w:after="0" w:line="240" w:lineRule="auto"/>
              <w:jc w:val="left"/>
            </w:pPr>
            <w:r>
              <w:rPr>
                <w:rFonts w:ascii="Arial" w:hAnsi="Arial"/>
                <w:sz w:val="15"/>
              </w:rPr>
              <w:t>macro_history.csv</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5"/>
              </w:rPr>
              <w:t>Jan 2011 to Dec 2025</w:t>
            </w:r>
          </w:p>
        </w:tc>
        <w:tc>
          <w:tcPr>
            <w:tcW w:type="dxa" w:w="792"/>
            <w:vAlign w:val="center"/>
            <w:tcMar>
              <w:top w:w="90" w:type="dxa"/>
              <w:start w:w="100" w:type="dxa"/>
              <w:bottom w:w="90" w:type="dxa"/>
              <w:end w:w="100" w:type="dxa"/>
            </w:tcMar>
            <w:shd w:fill="F3F6FA"/>
          </w:tcPr>
          <w:p>
            <w:pPr>
              <w:spacing w:after="0" w:line="240" w:lineRule="auto"/>
              <w:jc w:val="left"/>
            </w:pPr>
            <w:r>
              <w:rPr>
                <w:rFonts w:ascii="Arial" w:hAnsi="Arial"/>
                <w:sz w:val="15"/>
              </w:rPr>
              <w:t>180</w:t>
            </w:r>
          </w:p>
        </w:tc>
        <w:tc>
          <w:tcPr>
            <w:tcW w:type="dxa" w:w="2951"/>
            <w:vAlign w:val="center"/>
            <w:tcMar>
              <w:top w:w="90" w:type="dxa"/>
              <w:start w:w="100" w:type="dxa"/>
              <w:bottom w:w="90" w:type="dxa"/>
              <w:end w:w="100" w:type="dxa"/>
            </w:tcMar>
            <w:shd w:fill="F3F6FA"/>
          </w:tcPr>
          <w:p>
            <w:pPr>
              <w:spacing w:after="0" w:line="240" w:lineRule="auto"/>
              <w:jc w:val="left"/>
            </w:pPr>
            <w:r>
              <w:rPr>
                <w:rFonts w:ascii="Arial" w:hAnsi="Arial"/>
                <w:sz w:val="15"/>
              </w:rPr>
              <w:t>Eight historical macro candidate levels</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5"/>
              </w:rPr>
              <w:t>None</w:t>
            </w:r>
          </w:p>
        </w:tc>
      </w:tr>
      <w:tr>
        <w:trPr>
          <w:cantSplit/>
        </w:trPr>
        <w:tc>
          <w:tcPr>
            <w:tcW w:type="dxa" w:w="1152"/>
            <w:vAlign w:val="center"/>
            <w:tcMar>
              <w:top w:w="90" w:type="dxa"/>
              <w:start w:w="100" w:type="dxa"/>
              <w:bottom w:w="90" w:type="dxa"/>
              <w:end w:w="100" w:type="dxa"/>
            </w:tcMar>
          </w:tcPr>
          <w:p>
            <w:pPr>
              <w:spacing w:after="0" w:line="240" w:lineRule="auto"/>
              <w:jc w:val="left"/>
            </w:pPr>
            <w:r>
              <w:rPr>
                <w:rFonts w:ascii="Arial" w:hAnsi="Arial"/>
                <w:sz w:val="15"/>
              </w:rPr>
              <w:t>Commercial</w:t>
            </w:r>
          </w:p>
        </w:tc>
        <w:tc>
          <w:tcPr>
            <w:tcW w:type="dxa" w:w="1944"/>
            <w:vAlign w:val="center"/>
            <w:tcMar>
              <w:top w:w="90" w:type="dxa"/>
              <w:start w:w="100" w:type="dxa"/>
              <w:bottom w:w="90" w:type="dxa"/>
              <w:end w:w="100" w:type="dxa"/>
            </w:tcMar>
          </w:tcPr>
          <w:p>
            <w:pPr>
              <w:spacing w:after="0" w:line="240" w:lineRule="auto"/>
              <w:jc w:val="left"/>
            </w:pPr>
            <w:r>
              <w:rPr>
                <w:rFonts w:ascii="Arial" w:hAnsi="Arial"/>
                <w:sz w:val="15"/>
              </w:rPr>
              <w:t>macro_baseline.csv</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5"/>
              </w:rPr>
              <w:t>Jan 2026 to Mar 2028</w:t>
            </w:r>
          </w:p>
        </w:tc>
        <w:tc>
          <w:tcPr>
            <w:tcW w:type="dxa" w:w="792"/>
            <w:vAlign w:val="center"/>
            <w:tcMar>
              <w:top w:w="90" w:type="dxa"/>
              <w:start w:w="100" w:type="dxa"/>
              <w:bottom w:w="90" w:type="dxa"/>
              <w:end w:w="100" w:type="dxa"/>
            </w:tcMar>
          </w:tcPr>
          <w:p>
            <w:pPr>
              <w:spacing w:after="0" w:line="240" w:lineRule="auto"/>
              <w:jc w:val="left"/>
            </w:pPr>
            <w:r>
              <w:rPr>
                <w:rFonts w:ascii="Arial" w:hAnsi="Arial"/>
                <w:sz w:val="15"/>
              </w:rPr>
              <w:t>27</w:t>
            </w:r>
          </w:p>
        </w:tc>
        <w:tc>
          <w:tcPr>
            <w:tcW w:type="dxa" w:w="2951"/>
            <w:vAlign w:val="center"/>
            <w:tcMar>
              <w:top w:w="90" w:type="dxa"/>
              <w:start w:w="100" w:type="dxa"/>
              <w:bottom w:w="90" w:type="dxa"/>
              <w:end w:w="100" w:type="dxa"/>
            </w:tcMar>
          </w:tcPr>
          <w:p>
            <w:pPr>
              <w:spacing w:after="0" w:line="240" w:lineRule="auto"/>
              <w:jc w:val="left"/>
            </w:pPr>
            <w:r>
              <w:rPr>
                <w:rFonts w:ascii="Arial" w:hAnsi="Arial"/>
                <w:sz w:val="15"/>
              </w:rPr>
              <w:t>Baseline macro path</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5"/>
              </w:rPr>
              <w:t>15 rows blank for four unselected families</w:t>
            </w:r>
          </w:p>
        </w:tc>
      </w:tr>
      <w:tr>
        <w:trPr>
          <w:cantSplit/>
        </w:trPr>
        <w:tc>
          <w:tcPr>
            <w:tcW w:type="dxa" w:w="1152"/>
            <w:vAlign w:val="center"/>
            <w:tcMar>
              <w:top w:w="90" w:type="dxa"/>
              <w:start w:w="100" w:type="dxa"/>
              <w:bottom w:w="90" w:type="dxa"/>
              <w:end w:w="100" w:type="dxa"/>
            </w:tcMar>
            <w:shd w:fill="F3F6FA"/>
          </w:tcPr>
          <w:p>
            <w:pPr>
              <w:spacing w:after="0" w:line="240" w:lineRule="auto"/>
              <w:jc w:val="left"/>
            </w:pPr>
            <w:r>
              <w:rPr>
                <w:rFonts w:ascii="Arial" w:hAnsi="Arial"/>
                <w:sz w:val="15"/>
              </w:rPr>
              <w:t>Commercial</w:t>
            </w:r>
          </w:p>
        </w:tc>
        <w:tc>
          <w:tcPr>
            <w:tcW w:type="dxa" w:w="1944"/>
            <w:vAlign w:val="center"/>
            <w:tcMar>
              <w:top w:w="90" w:type="dxa"/>
              <w:start w:w="100" w:type="dxa"/>
              <w:bottom w:w="90" w:type="dxa"/>
              <w:end w:w="100" w:type="dxa"/>
            </w:tcMar>
            <w:shd w:fill="F3F6FA"/>
          </w:tcPr>
          <w:p>
            <w:pPr>
              <w:spacing w:after="0" w:line="240" w:lineRule="auto"/>
              <w:jc w:val="left"/>
            </w:pPr>
            <w:r>
              <w:rPr>
                <w:rFonts w:ascii="Arial" w:hAnsi="Arial"/>
                <w:sz w:val="15"/>
              </w:rPr>
              <w:t>macro_s4.csv</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5"/>
              </w:rPr>
              <w:t>Jan 2026 to Mar 2028</w:t>
            </w:r>
          </w:p>
        </w:tc>
        <w:tc>
          <w:tcPr>
            <w:tcW w:type="dxa" w:w="792"/>
            <w:vAlign w:val="center"/>
            <w:tcMar>
              <w:top w:w="90" w:type="dxa"/>
              <w:start w:w="100" w:type="dxa"/>
              <w:bottom w:w="90" w:type="dxa"/>
              <w:end w:w="100" w:type="dxa"/>
            </w:tcMar>
            <w:shd w:fill="F3F6FA"/>
          </w:tcPr>
          <w:p>
            <w:pPr>
              <w:spacing w:after="0" w:line="240" w:lineRule="auto"/>
              <w:jc w:val="left"/>
            </w:pPr>
            <w:r>
              <w:rPr>
                <w:rFonts w:ascii="Arial" w:hAnsi="Arial"/>
                <w:sz w:val="15"/>
              </w:rPr>
              <w:t>27</w:t>
            </w:r>
          </w:p>
        </w:tc>
        <w:tc>
          <w:tcPr>
            <w:tcW w:type="dxa" w:w="2951"/>
            <w:vAlign w:val="center"/>
            <w:tcMar>
              <w:top w:w="90" w:type="dxa"/>
              <w:start w:w="100" w:type="dxa"/>
              <w:bottom w:w="90" w:type="dxa"/>
              <w:end w:w="100" w:type="dxa"/>
            </w:tcMar>
            <w:shd w:fill="F3F6FA"/>
          </w:tcPr>
          <w:p>
            <w:pPr>
              <w:spacing w:after="0" w:line="240" w:lineRule="auto"/>
              <w:jc w:val="left"/>
            </w:pPr>
            <w:r>
              <w:rPr>
                <w:rFonts w:ascii="Arial" w:hAnsi="Arial"/>
                <w:sz w:val="15"/>
              </w:rPr>
              <w:t>S4 CPI and corporate profit path</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5"/>
              </w:rPr>
              <w:t>None for supplied drivers</w:t>
            </w:r>
          </w:p>
        </w:tc>
      </w:tr>
      <w:tr>
        <w:trPr>
          <w:cantSplit/>
        </w:trPr>
        <w:tc>
          <w:tcPr>
            <w:tcW w:type="dxa" w:w="1152"/>
            <w:vAlign w:val="center"/>
            <w:tcMar>
              <w:top w:w="90" w:type="dxa"/>
              <w:start w:w="100" w:type="dxa"/>
              <w:bottom w:w="90" w:type="dxa"/>
              <w:end w:w="100" w:type="dxa"/>
            </w:tcMar>
          </w:tcPr>
          <w:p>
            <w:pPr>
              <w:spacing w:after="0" w:line="240" w:lineRule="auto"/>
              <w:jc w:val="left"/>
            </w:pPr>
            <w:r>
              <w:rPr>
                <w:rFonts w:ascii="Arial" w:hAnsi="Arial"/>
                <w:sz w:val="15"/>
              </w:rPr>
              <w:t>Consumer</w:t>
            </w:r>
          </w:p>
        </w:tc>
        <w:tc>
          <w:tcPr>
            <w:tcW w:type="dxa" w:w="1944"/>
            <w:vAlign w:val="center"/>
            <w:tcMar>
              <w:top w:w="90" w:type="dxa"/>
              <w:start w:w="100" w:type="dxa"/>
              <w:bottom w:w="90" w:type="dxa"/>
              <w:end w:w="100" w:type="dxa"/>
            </w:tcMar>
          </w:tcPr>
          <w:p>
            <w:pPr>
              <w:spacing w:after="0" w:line="240" w:lineRule="auto"/>
              <w:jc w:val="left"/>
            </w:pPr>
            <w:r>
              <w:rPr>
                <w:rFonts w:ascii="Arial" w:hAnsi="Arial"/>
                <w:sz w:val="15"/>
              </w:rPr>
              <w:t>fee_history.csv</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5"/>
              </w:rPr>
              <w:t>Jan 2011 to Dec 2025</w:t>
            </w:r>
          </w:p>
        </w:tc>
        <w:tc>
          <w:tcPr>
            <w:tcW w:type="dxa" w:w="792"/>
            <w:vAlign w:val="center"/>
            <w:tcMar>
              <w:top w:w="90" w:type="dxa"/>
              <w:start w:w="100" w:type="dxa"/>
              <w:bottom w:w="90" w:type="dxa"/>
              <w:end w:w="100" w:type="dxa"/>
            </w:tcMar>
          </w:tcPr>
          <w:p>
            <w:pPr>
              <w:spacing w:after="0" w:line="240" w:lineRule="auto"/>
              <w:jc w:val="left"/>
            </w:pPr>
            <w:r>
              <w:rPr>
                <w:rFonts w:ascii="Arial" w:hAnsi="Arial"/>
                <w:sz w:val="15"/>
              </w:rPr>
              <w:t>180</w:t>
            </w:r>
          </w:p>
        </w:tc>
        <w:tc>
          <w:tcPr>
            <w:tcW w:type="dxa" w:w="2951"/>
            <w:vAlign w:val="center"/>
            <w:tcMar>
              <w:top w:w="90" w:type="dxa"/>
              <w:start w:w="100" w:type="dxa"/>
              <w:bottom w:w="90" w:type="dxa"/>
              <w:end w:w="100" w:type="dxa"/>
            </w:tcMar>
          </w:tcPr>
          <w:p>
            <w:pPr>
              <w:spacing w:after="0" w:line="240" w:lineRule="auto"/>
              <w:jc w:val="left"/>
            </w:pPr>
            <w:r>
              <w:rPr>
                <w:rFonts w:ascii="Arial" w:hAnsi="Arial"/>
                <w:sz w:val="15"/>
              </w:rPr>
              <w:t>Consumer Card actual fees</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5"/>
              </w:rPr>
              <w:t>None</w:t>
            </w:r>
          </w:p>
        </w:tc>
      </w:tr>
      <w:tr>
        <w:trPr>
          <w:cantSplit/>
        </w:trPr>
        <w:tc>
          <w:tcPr>
            <w:tcW w:type="dxa" w:w="1152"/>
            <w:vAlign w:val="center"/>
            <w:tcMar>
              <w:top w:w="90" w:type="dxa"/>
              <w:start w:w="100" w:type="dxa"/>
              <w:bottom w:w="90" w:type="dxa"/>
              <w:end w:w="100" w:type="dxa"/>
            </w:tcMar>
            <w:shd w:fill="F3F6FA"/>
          </w:tcPr>
          <w:p>
            <w:pPr>
              <w:spacing w:after="0" w:line="240" w:lineRule="auto"/>
              <w:jc w:val="left"/>
            </w:pPr>
            <w:r>
              <w:rPr>
                <w:rFonts w:ascii="Arial" w:hAnsi="Arial"/>
                <w:sz w:val="15"/>
              </w:rPr>
              <w:t>Consumer</w:t>
            </w:r>
          </w:p>
        </w:tc>
        <w:tc>
          <w:tcPr>
            <w:tcW w:type="dxa" w:w="1944"/>
            <w:vAlign w:val="center"/>
            <w:tcMar>
              <w:top w:w="90" w:type="dxa"/>
              <w:start w:w="100" w:type="dxa"/>
              <w:bottom w:w="90" w:type="dxa"/>
              <w:end w:w="100" w:type="dxa"/>
            </w:tcMar>
            <w:shd w:fill="F3F6FA"/>
          </w:tcPr>
          <w:p>
            <w:pPr>
              <w:spacing w:after="0" w:line="240" w:lineRule="auto"/>
              <w:jc w:val="left"/>
            </w:pPr>
            <w:r>
              <w:rPr>
                <w:rFonts w:ascii="Arial" w:hAnsi="Arial"/>
                <w:sz w:val="15"/>
              </w:rPr>
              <w:t>macro_history.csv</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5"/>
              </w:rPr>
              <w:t>Jan 2010 to Dec 2025</w:t>
            </w:r>
          </w:p>
        </w:tc>
        <w:tc>
          <w:tcPr>
            <w:tcW w:type="dxa" w:w="792"/>
            <w:vAlign w:val="center"/>
            <w:tcMar>
              <w:top w:w="90" w:type="dxa"/>
              <w:start w:w="100" w:type="dxa"/>
              <w:bottom w:w="90" w:type="dxa"/>
              <w:end w:w="100" w:type="dxa"/>
            </w:tcMar>
            <w:shd w:fill="F3F6FA"/>
          </w:tcPr>
          <w:p>
            <w:pPr>
              <w:spacing w:after="0" w:line="240" w:lineRule="auto"/>
              <w:jc w:val="left"/>
            </w:pPr>
            <w:r>
              <w:rPr>
                <w:rFonts w:ascii="Arial" w:hAnsi="Arial"/>
                <w:sz w:val="15"/>
              </w:rPr>
              <w:t>192</w:t>
            </w:r>
          </w:p>
        </w:tc>
        <w:tc>
          <w:tcPr>
            <w:tcW w:type="dxa" w:w="2951"/>
            <w:vAlign w:val="center"/>
            <w:tcMar>
              <w:top w:w="90" w:type="dxa"/>
              <w:start w:w="100" w:type="dxa"/>
              <w:bottom w:w="90" w:type="dxa"/>
              <w:end w:w="100" w:type="dxa"/>
            </w:tcMar>
            <w:shd w:fill="F3F6FA"/>
          </w:tcPr>
          <w:p>
            <w:pPr>
              <w:spacing w:after="0" w:line="240" w:lineRule="auto"/>
              <w:jc w:val="left"/>
            </w:pPr>
            <w:r>
              <w:rPr>
                <w:rFonts w:ascii="Arial" w:hAnsi="Arial"/>
                <w:sz w:val="15"/>
              </w:rPr>
              <w:t>Five historical macro candidate levels</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5"/>
              </w:rPr>
              <w:t>None</w:t>
            </w:r>
          </w:p>
        </w:tc>
      </w:tr>
      <w:tr>
        <w:trPr>
          <w:cantSplit/>
        </w:trPr>
        <w:tc>
          <w:tcPr>
            <w:tcW w:type="dxa" w:w="1152"/>
            <w:vAlign w:val="center"/>
            <w:tcMar>
              <w:top w:w="90" w:type="dxa"/>
              <w:start w:w="100" w:type="dxa"/>
              <w:bottom w:w="90" w:type="dxa"/>
              <w:end w:w="100" w:type="dxa"/>
            </w:tcMar>
          </w:tcPr>
          <w:p>
            <w:pPr>
              <w:spacing w:after="0" w:line="240" w:lineRule="auto"/>
              <w:jc w:val="left"/>
            </w:pPr>
            <w:r>
              <w:rPr>
                <w:rFonts w:ascii="Arial" w:hAnsi="Arial"/>
                <w:sz w:val="15"/>
              </w:rPr>
              <w:t>Consumer</w:t>
            </w:r>
          </w:p>
        </w:tc>
        <w:tc>
          <w:tcPr>
            <w:tcW w:type="dxa" w:w="1944"/>
            <w:vAlign w:val="center"/>
            <w:tcMar>
              <w:top w:w="90" w:type="dxa"/>
              <w:start w:w="100" w:type="dxa"/>
              <w:bottom w:w="90" w:type="dxa"/>
              <w:end w:w="100" w:type="dxa"/>
            </w:tcMar>
          </w:tcPr>
          <w:p>
            <w:pPr>
              <w:spacing w:after="0" w:line="240" w:lineRule="auto"/>
              <w:jc w:val="left"/>
            </w:pPr>
            <w:r>
              <w:rPr>
                <w:rFonts w:ascii="Arial" w:hAnsi="Arial"/>
                <w:sz w:val="15"/>
              </w:rPr>
              <w:t>macro_baseline.csv</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5"/>
              </w:rPr>
              <w:t>Jan 2026 to Mar 2028</w:t>
            </w:r>
          </w:p>
        </w:tc>
        <w:tc>
          <w:tcPr>
            <w:tcW w:type="dxa" w:w="792"/>
            <w:vAlign w:val="center"/>
            <w:tcMar>
              <w:top w:w="90" w:type="dxa"/>
              <w:start w:w="100" w:type="dxa"/>
              <w:bottom w:w="90" w:type="dxa"/>
              <w:end w:w="100" w:type="dxa"/>
            </w:tcMar>
          </w:tcPr>
          <w:p>
            <w:pPr>
              <w:spacing w:after="0" w:line="240" w:lineRule="auto"/>
              <w:jc w:val="left"/>
            </w:pPr>
            <w:r>
              <w:rPr>
                <w:rFonts w:ascii="Arial" w:hAnsi="Arial"/>
                <w:sz w:val="15"/>
              </w:rPr>
              <w:t>27</w:t>
            </w:r>
          </w:p>
        </w:tc>
        <w:tc>
          <w:tcPr>
            <w:tcW w:type="dxa" w:w="2951"/>
            <w:vAlign w:val="center"/>
            <w:tcMar>
              <w:top w:w="90" w:type="dxa"/>
              <w:start w:w="100" w:type="dxa"/>
              <w:bottom w:w="90" w:type="dxa"/>
              <w:end w:w="100" w:type="dxa"/>
            </w:tcMar>
          </w:tcPr>
          <w:p>
            <w:pPr>
              <w:spacing w:after="0" w:line="240" w:lineRule="auto"/>
              <w:jc w:val="left"/>
            </w:pPr>
            <w:r>
              <w:rPr>
                <w:rFonts w:ascii="Arial" w:hAnsi="Arial"/>
                <w:sz w:val="15"/>
              </w:rPr>
              <w:t>Baseline macro path</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5"/>
              </w:rPr>
              <w:t>15 rows blank for three unselected families</w:t>
            </w:r>
          </w:p>
        </w:tc>
      </w:tr>
      <w:tr>
        <w:trPr>
          <w:cantSplit/>
        </w:trPr>
        <w:tc>
          <w:tcPr>
            <w:tcW w:type="dxa" w:w="1152"/>
            <w:vAlign w:val="center"/>
            <w:tcMar>
              <w:top w:w="90" w:type="dxa"/>
              <w:start w:w="100" w:type="dxa"/>
              <w:bottom w:w="90" w:type="dxa"/>
              <w:end w:w="100" w:type="dxa"/>
            </w:tcMar>
            <w:shd w:fill="F3F6FA"/>
          </w:tcPr>
          <w:p>
            <w:pPr>
              <w:spacing w:after="0" w:line="240" w:lineRule="auto"/>
              <w:jc w:val="left"/>
            </w:pPr>
            <w:r>
              <w:rPr>
                <w:rFonts w:ascii="Arial" w:hAnsi="Arial"/>
                <w:sz w:val="15"/>
              </w:rPr>
              <w:t>Consumer</w:t>
            </w:r>
          </w:p>
        </w:tc>
        <w:tc>
          <w:tcPr>
            <w:tcW w:type="dxa" w:w="1944"/>
            <w:vAlign w:val="center"/>
            <w:tcMar>
              <w:top w:w="90" w:type="dxa"/>
              <w:start w:w="100" w:type="dxa"/>
              <w:bottom w:w="90" w:type="dxa"/>
              <w:end w:w="100" w:type="dxa"/>
            </w:tcMar>
            <w:shd w:fill="F3F6FA"/>
          </w:tcPr>
          <w:p>
            <w:pPr>
              <w:spacing w:after="0" w:line="240" w:lineRule="auto"/>
              <w:jc w:val="left"/>
            </w:pPr>
            <w:r>
              <w:rPr>
                <w:rFonts w:ascii="Arial" w:hAnsi="Arial"/>
                <w:sz w:val="15"/>
              </w:rPr>
              <w:t>macro_s4.csv</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5"/>
              </w:rPr>
              <w:t>Jan 2026 to Mar 2028</w:t>
            </w:r>
          </w:p>
        </w:tc>
        <w:tc>
          <w:tcPr>
            <w:tcW w:type="dxa" w:w="792"/>
            <w:vAlign w:val="center"/>
            <w:tcMar>
              <w:top w:w="90" w:type="dxa"/>
              <w:start w:w="100" w:type="dxa"/>
              <w:bottom w:w="90" w:type="dxa"/>
              <w:end w:w="100" w:type="dxa"/>
            </w:tcMar>
            <w:shd w:fill="F3F6FA"/>
          </w:tcPr>
          <w:p>
            <w:pPr>
              <w:spacing w:after="0" w:line="240" w:lineRule="auto"/>
              <w:jc w:val="left"/>
            </w:pPr>
            <w:r>
              <w:rPr>
                <w:rFonts w:ascii="Arial" w:hAnsi="Arial"/>
                <w:sz w:val="15"/>
              </w:rPr>
              <w:t>27</w:t>
            </w:r>
          </w:p>
        </w:tc>
        <w:tc>
          <w:tcPr>
            <w:tcW w:type="dxa" w:w="2951"/>
            <w:vAlign w:val="center"/>
            <w:tcMar>
              <w:top w:w="90" w:type="dxa"/>
              <w:start w:w="100" w:type="dxa"/>
              <w:bottom w:w="90" w:type="dxa"/>
              <w:end w:w="100" w:type="dxa"/>
            </w:tcMar>
            <w:shd w:fill="F3F6FA"/>
          </w:tcPr>
          <w:p>
            <w:pPr>
              <w:spacing w:after="0" w:line="240" w:lineRule="auto"/>
              <w:jc w:val="left"/>
            </w:pPr>
            <w:r>
              <w:rPr>
                <w:rFonts w:ascii="Arial" w:hAnsi="Arial"/>
                <w:sz w:val="15"/>
              </w:rPr>
              <w:t>S4 Retail Sales path</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5"/>
              </w:rPr>
              <w:t>None</w:t>
            </w:r>
          </w:p>
        </w:tc>
      </w:tr>
      <w:tr>
        <w:trPr>
          <w:cantSplit/>
        </w:trPr>
        <w:tc>
          <w:tcPr>
            <w:tcW w:type="dxa" w:w="1152"/>
            <w:vAlign w:val="center"/>
            <w:tcMar>
              <w:top w:w="90" w:type="dxa"/>
              <w:start w:w="100" w:type="dxa"/>
              <w:bottom w:w="90" w:type="dxa"/>
              <w:end w:w="100" w:type="dxa"/>
            </w:tcMar>
          </w:tcPr>
          <w:p>
            <w:pPr>
              <w:spacing w:after="0" w:line="240" w:lineRule="auto"/>
              <w:jc w:val="left"/>
            </w:pPr>
            <w:r>
              <w:rPr>
                <w:rFonts w:ascii="Arial" w:hAnsi="Arial"/>
                <w:sz w:val="15"/>
              </w:rPr>
              <w:t>Debit</w:t>
            </w:r>
          </w:p>
        </w:tc>
        <w:tc>
          <w:tcPr>
            <w:tcW w:type="dxa" w:w="1944"/>
            <w:vAlign w:val="center"/>
            <w:tcMar>
              <w:top w:w="90" w:type="dxa"/>
              <w:start w:w="100" w:type="dxa"/>
              <w:bottom w:w="90" w:type="dxa"/>
              <w:end w:w="100" w:type="dxa"/>
            </w:tcMar>
          </w:tcPr>
          <w:p>
            <w:pPr>
              <w:spacing w:after="0" w:line="240" w:lineRule="auto"/>
              <w:jc w:val="left"/>
            </w:pPr>
            <w:r>
              <w:rPr>
                <w:rFonts w:ascii="Arial" w:hAnsi="Arial"/>
                <w:sz w:val="15"/>
              </w:rPr>
              <w:t>fee_history.csv</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5"/>
              </w:rPr>
              <w:t>Jan 2011 to Dec 2025</w:t>
            </w:r>
          </w:p>
        </w:tc>
        <w:tc>
          <w:tcPr>
            <w:tcW w:type="dxa" w:w="792"/>
            <w:vAlign w:val="center"/>
            <w:tcMar>
              <w:top w:w="90" w:type="dxa"/>
              <w:start w:w="100" w:type="dxa"/>
              <w:bottom w:w="90" w:type="dxa"/>
              <w:end w:w="100" w:type="dxa"/>
            </w:tcMar>
          </w:tcPr>
          <w:p>
            <w:pPr>
              <w:spacing w:after="0" w:line="240" w:lineRule="auto"/>
              <w:jc w:val="left"/>
            </w:pPr>
            <w:r>
              <w:rPr>
                <w:rFonts w:ascii="Arial" w:hAnsi="Arial"/>
                <w:sz w:val="15"/>
              </w:rPr>
              <w:t>180</w:t>
            </w:r>
          </w:p>
        </w:tc>
        <w:tc>
          <w:tcPr>
            <w:tcW w:type="dxa" w:w="2951"/>
            <w:vAlign w:val="center"/>
            <w:tcMar>
              <w:top w:w="90" w:type="dxa"/>
              <w:start w:w="100" w:type="dxa"/>
              <w:bottom w:w="90" w:type="dxa"/>
              <w:end w:w="100" w:type="dxa"/>
            </w:tcMar>
          </w:tcPr>
          <w:p>
            <w:pPr>
              <w:spacing w:after="0" w:line="240" w:lineRule="auto"/>
              <w:jc w:val="left"/>
            </w:pPr>
            <w:r>
              <w:rPr>
                <w:rFonts w:ascii="Arial" w:hAnsi="Arial"/>
                <w:sz w:val="15"/>
              </w:rPr>
              <w:t>Debit Card actual fees</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5"/>
              </w:rPr>
              <w:t>None</w:t>
            </w:r>
          </w:p>
        </w:tc>
      </w:tr>
      <w:tr>
        <w:trPr>
          <w:cantSplit/>
        </w:trPr>
        <w:tc>
          <w:tcPr>
            <w:tcW w:type="dxa" w:w="1152"/>
            <w:vAlign w:val="center"/>
            <w:tcMar>
              <w:top w:w="90" w:type="dxa"/>
              <w:start w:w="100" w:type="dxa"/>
              <w:bottom w:w="90" w:type="dxa"/>
              <w:end w:w="100" w:type="dxa"/>
            </w:tcMar>
            <w:shd w:fill="F3F6FA"/>
          </w:tcPr>
          <w:p>
            <w:pPr>
              <w:spacing w:after="0" w:line="240" w:lineRule="auto"/>
              <w:jc w:val="left"/>
            </w:pPr>
            <w:r>
              <w:rPr>
                <w:rFonts w:ascii="Arial" w:hAnsi="Arial"/>
                <w:sz w:val="15"/>
              </w:rPr>
              <w:t>Debit</w:t>
            </w:r>
          </w:p>
        </w:tc>
        <w:tc>
          <w:tcPr>
            <w:tcW w:type="dxa" w:w="1944"/>
            <w:vAlign w:val="center"/>
            <w:tcMar>
              <w:top w:w="90" w:type="dxa"/>
              <w:start w:w="100" w:type="dxa"/>
              <w:bottom w:w="90" w:type="dxa"/>
              <w:end w:w="100" w:type="dxa"/>
            </w:tcMar>
            <w:shd w:fill="F3F6FA"/>
          </w:tcPr>
          <w:p>
            <w:pPr>
              <w:spacing w:after="0" w:line="240" w:lineRule="auto"/>
              <w:jc w:val="left"/>
            </w:pPr>
            <w:r>
              <w:rPr>
                <w:rFonts w:ascii="Arial" w:hAnsi="Arial"/>
                <w:sz w:val="15"/>
              </w:rPr>
              <w:t>macro_history.csv</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5"/>
              </w:rPr>
              <w:t>Jan 2011 to Dec 2025</w:t>
            </w:r>
          </w:p>
        </w:tc>
        <w:tc>
          <w:tcPr>
            <w:tcW w:type="dxa" w:w="792"/>
            <w:vAlign w:val="center"/>
            <w:tcMar>
              <w:top w:w="90" w:type="dxa"/>
              <w:start w:w="100" w:type="dxa"/>
              <w:bottom w:w="90" w:type="dxa"/>
              <w:end w:w="100" w:type="dxa"/>
            </w:tcMar>
            <w:shd w:fill="F3F6FA"/>
          </w:tcPr>
          <w:p>
            <w:pPr>
              <w:spacing w:after="0" w:line="240" w:lineRule="auto"/>
              <w:jc w:val="left"/>
            </w:pPr>
            <w:r>
              <w:rPr>
                <w:rFonts w:ascii="Arial" w:hAnsi="Arial"/>
                <w:sz w:val="15"/>
              </w:rPr>
              <w:t>180</w:t>
            </w:r>
          </w:p>
        </w:tc>
        <w:tc>
          <w:tcPr>
            <w:tcW w:type="dxa" w:w="2951"/>
            <w:vAlign w:val="center"/>
            <w:tcMar>
              <w:top w:w="90" w:type="dxa"/>
              <w:start w:w="100" w:type="dxa"/>
              <w:bottom w:w="90" w:type="dxa"/>
              <w:end w:w="100" w:type="dxa"/>
            </w:tcMar>
            <w:shd w:fill="F3F6FA"/>
          </w:tcPr>
          <w:p>
            <w:pPr>
              <w:spacing w:after="0" w:line="240" w:lineRule="auto"/>
              <w:jc w:val="left"/>
            </w:pPr>
            <w:r>
              <w:rPr>
                <w:rFonts w:ascii="Arial" w:hAnsi="Arial"/>
                <w:sz w:val="15"/>
              </w:rPr>
              <w:t>Fourteen historical macro candidate levels</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5"/>
              </w:rPr>
              <w:t>None</w:t>
            </w:r>
          </w:p>
        </w:tc>
      </w:tr>
    </w:tbl>
    <w:p>
      <w:pPr>
        <w:spacing w:after="0"/>
      </w:pPr>
    </w:p>
    <w:p>
      <w:r>
        <w:t>All ten input files have unique monthly date keys. The standardized files retain the supplied numeric values without interpolation, rescaling, or missing value filling. The missing Baseline values occur only in macro families that are not used by the selected equations. A future model change that selects one of those families would require a complete future scenario path before forecasts can be produced.</w:t>
      </w:r>
    </w:p>
    <w:p>
      <w:pPr>
        <w:pStyle w:val="Heading2"/>
      </w:pPr>
      <w:r>
        <w:t>4.2 Sources and Lineage</w:t>
      </w:r>
    </w:p>
    <w:p>
      <w:r>
        <w:t>The macro CSV headers retain Moody's source codes and the scripts map them to descriptive internal names after reading the files. Historical and scenario macro values are external inputs. The packages identify source fields but do not identify the controlled upstream workbooks, scenario vintages, extraction dates, owners, or approval records.</w:t>
      </w:r>
    </w:p>
    <w:p>
      <w:r>
        <w:rPr>
          <w:b/>
          <w:color w:val="9C0006"/>
        </w:rPr>
        <w:t xml:space="preserve">[INFO-05] </w:t>
      </w:r>
      <w:r>
        <w:rPr>
          <w:i/>
          <w:color w:val="9C0006"/>
        </w:rPr>
        <w:t>Provide complete fee data lineage from source system to CSV, including extraction and reconciliation controls.</w:t>
      </w:r>
    </w:p>
    <w:p>
      <w:r>
        <w:rPr>
          <w:b/>
          <w:color w:val="9C0006"/>
        </w:rPr>
        <w:t xml:space="preserve">[INFO-07] </w:t>
      </w:r>
      <w:r>
        <w:rPr>
          <w:i/>
          <w:color w:val="9C0006"/>
        </w:rPr>
        <w:t>Provide controlled macro source and scenario vintage information and approval evidence.</w:t>
      </w:r>
    </w:p>
    <w:p>
      <w:pPr>
        <w:pStyle w:val="Heading2"/>
      </w:pPr>
      <w:r>
        <w:t>4.3 Data Preparation</w:t>
      </w:r>
    </w:p>
    <w:p>
      <w:pPr>
        <w:pStyle w:val="ListBullet"/>
      </w:pPr>
      <w:r>
        <w:t>Commercial renames the two fee fields, adds them without currency conversion, aligns them to monthly macro history, calculates 12 month fee and macro changes, and creates monthly lags.</w:t>
      </w:r>
    </w:p>
    <w:p>
      <w:pPr>
        <w:pStyle w:val="ListBullet"/>
      </w:pPr>
      <w:r>
        <w:t>Consumer calculates monthly log fee changes, two target lags, January and December indicators, monthly macro changes, and three month trailing averages. The extra 2010 macro history supports initial transformations.</w:t>
      </w:r>
    </w:p>
    <w:p>
      <w:pPr>
        <w:pStyle w:val="ListBullet"/>
      </w:pPr>
      <w:r>
        <w:t>Debit retains the raw fee series and replaces March and December 2012 in a working series with the arithmetic mean of the adjacent raw months. It excludes 2011 before transformations, retains the 2014 observations and 2015 level shift, sums fees within complete quarters, and uses quarter end macro observations for quarterly models.</w:t>
      </w:r>
    </w:p>
    <w:p>
      <w:r>
        <w:rPr>
          <w:b/>
          <w:color w:val="9C0006"/>
        </w:rPr>
        <w:t xml:space="preserve">[INFO-11] </w:t>
      </w:r>
      <w:r>
        <w:rPr>
          <w:i/>
          <w:color w:val="9C0006"/>
        </w:rPr>
        <w:t>Provide business evidence for the Debit Card historical events and approval of each data treatment decision.</w:t>
      </w:r>
    </w:p>
    <w:p>
      <w:pPr>
        <w:pStyle w:val="Heading2"/>
      </w:pPr>
      <w:r>
        <w:t>4.4 Development and Test Partitioning</w:t>
      </w:r>
    </w:p>
    <w:p>
      <w:r>
        <w:t>Commercial and Consumer use January 2011 through September 2023 for model selection and development and October 2023 through December 2025 for OOT assessment. Consumer retains the selected structure and re estimates coefficients through December 2025 for production forecasts. Commercial does not perform a production refit, but the OOT period influences macro screening and directly estimates the overlay. Debit regression screening ends in September 2023; its adopted qualitative calibration uses later actual quarters through December 2025.</w:t>
      </w:r>
    </w:p>
    <w:p>
      <w:r>
        <w:rPr>
          <w:b/>
          <w:color w:val="9C0006"/>
        </w:rPr>
        <w:t xml:space="preserve">[INFO-10] </w:t>
      </w:r>
      <w:r>
        <w:rPr>
          <w:i/>
          <w:color w:val="9C0006"/>
        </w:rPr>
        <w:t>Confirm whether additional independent testing is required because the Commercial OOT window is not untouched.</w:t>
      </w:r>
    </w:p>
    <w:p>
      <w:pPr>
        <w:pStyle w:val="Heading2"/>
      </w:pPr>
      <w:r>
        <w:t>4.5 Data Quality and Limitations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1872"/>
            <w:shd w:fill="17365D"/>
            <w:vAlign w:val="center"/>
            <w:tcMar>
              <w:top w:w="90" w:type="dxa"/>
              <w:start w:w="100" w:type="dxa"/>
              <w:bottom w:w="90" w:type="dxa"/>
              <w:end w:w="100" w:type="dxa"/>
            </w:tcMar>
          </w:tcPr>
          <w:p>
            <w:pPr>
              <w:spacing w:after="0"/>
              <w:jc w:val="center"/>
            </w:pPr>
            <w:r>
              <w:rPr>
                <w:rFonts w:ascii="Arial" w:hAnsi="Arial"/>
                <w:b/>
                <w:color w:val="FFFFFF"/>
                <w:sz w:val="16"/>
              </w:rPr>
              <w:t>Control Area</w:t>
            </w:r>
          </w:p>
        </w:tc>
        <w:tc>
          <w:tcPr>
            <w:tcW w:type="dxa" w:w="3960"/>
            <w:shd w:fill="17365D"/>
            <w:vAlign w:val="center"/>
            <w:tcMar>
              <w:top w:w="90" w:type="dxa"/>
              <w:start w:w="100" w:type="dxa"/>
              <w:bottom w:w="90" w:type="dxa"/>
              <w:end w:w="100" w:type="dxa"/>
            </w:tcMar>
          </w:tcPr>
          <w:p>
            <w:pPr>
              <w:spacing w:after="0"/>
              <w:jc w:val="center"/>
            </w:pPr>
            <w:r>
              <w:rPr>
                <w:rFonts w:ascii="Arial" w:hAnsi="Arial"/>
                <w:b/>
                <w:color w:val="FFFFFF"/>
                <w:sz w:val="16"/>
              </w:rPr>
              <w:t>Evidence in Package</w:t>
            </w:r>
          </w:p>
        </w:tc>
        <w:tc>
          <w:tcPr>
            <w:tcW w:type="dxa" w:w="3960"/>
            <w:shd w:fill="17365D"/>
            <w:vAlign w:val="center"/>
            <w:tcMar>
              <w:top w:w="90" w:type="dxa"/>
              <w:start w:w="100" w:type="dxa"/>
              <w:bottom w:w="90" w:type="dxa"/>
              <w:end w:w="100" w:type="dxa"/>
            </w:tcMar>
          </w:tcPr>
          <w:p>
            <w:pPr>
              <w:spacing w:after="0"/>
              <w:jc w:val="center"/>
            </w:pPr>
            <w:r>
              <w:rPr>
                <w:rFonts w:ascii="Arial" w:hAnsi="Arial"/>
                <w:b/>
                <w:color w:val="FFFFFF"/>
                <w:sz w:val="16"/>
              </w:rPr>
              <w:t>Gap</w:t>
            </w:r>
          </w:p>
        </w:tc>
      </w:tr>
      <w:tr>
        <w:trPr>
          <w:cantSplit/>
        </w:trPr>
        <w:tc>
          <w:tcPr>
            <w:tcW w:type="dxa" w:w="1872"/>
            <w:vAlign w:val="center"/>
            <w:tcMar>
              <w:top w:w="90" w:type="dxa"/>
              <w:start w:w="100" w:type="dxa"/>
              <w:bottom w:w="90" w:type="dxa"/>
              <w:end w:w="100" w:type="dxa"/>
            </w:tcMar>
          </w:tcPr>
          <w:p>
            <w:pPr>
              <w:spacing w:after="0" w:line="240" w:lineRule="auto"/>
              <w:jc w:val="left"/>
            </w:pPr>
            <w:r>
              <w:rPr>
                <w:rFonts w:ascii="Arial" w:hAnsi="Arial"/>
                <w:sz w:val="16"/>
              </w:rPr>
              <w:t>Chronology and duplicates</w:t>
            </w:r>
          </w:p>
        </w:tc>
        <w:tc>
          <w:tcPr>
            <w:tcW w:type="dxa" w:w="3960"/>
            <w:vAlign w:val="center"/>
            <w:tcMar>
              <w:top w:w="90" w:type="dxa"/>
              <w:start w:w="100" w:type="dxa"/>
              <w:bottom w:w="90" w:type="dxa"/>
              <w:end w:w="100" w:type="dxa"/>
            </w:tcMar>
          </w:tcPr>
          <w:p>
            <w:pPr>
              <w:spacing w:after="0" w:line="240" w:lineRule="auto"/>
              <w:jc w:val="left"/>
            </w:pPr>
            <w:r>
              <w:rPr>
                <w:rFonts w:ascii="Arial" w:hAnsi="Arial"/>
                <w:sz w:val="16"/>
              </w:rPr>
              <w:t>Dates are sorted; reviewed package inputs contain no duplicate dates.</w:t>
            </w:r>
          </w:p>
        </w:tc>
        <w:tc>
          <w:tcPr>
            <w:tcW w:type="dxa" w:w="3960"/>
            <w:vAlign w:val="center"/>
            <w:tcMar>
              <w:top w:w="90" w:type="dxa"/>
              <w:start w:w="100" w:type="dxa"/>
              <w:bottom w:w="90" w:type="dxa"/>
              <w:end w:w="100" w:type="dxa"/>
            </w:tcMar>
          </w:tcPr>
          <w:p>
            <w:pPr>
              <w:spacing w:after="0" w:line="240" w:lineRule="auto"/>
              <w:jc w:val="left"/>
            </w:pPr>
            <w:r>
              <w:rPr>
                <w:rFonts w:ascii="Arial" w:hAnsi="Arial"/>
                <w:sz w:val="16"/>
              </w:rPr>
              <w:t>Production duplicate date and frequency checks are not separately documented.</w:t>
            </w:r>
          </w:p>
        </w:tc>
      </w:tr>
      <w:tr>
        <w:trPr>
          <w:cantSplit/>
        </w:trPr>
        <w:tc>
          <w:tcPr>
            <w:tcW w:type="dxa" w:w="1872"/>
            <w:vAlign w:val="center"/>
            <w:tcMar>
              <w:top w:w="90" w:type="dxa"/>
              <w:start w:w="100" w:type="dxa"/>
              <w:bottom w:w="90" w:type="dxa"/>
              <w:end w:w="100" w:type="dxa"/>
            </w:tcMar>
            <w:shd w:fill="F3F6FA"/>
          </w:tcPr>
          <w:p>
            <w:pPr>
              <w:spacing w:after="0" w:line="240" w:lineRule="auto"/>
              <w:jc w:val="left"/>
            </w:pPr>
            <w:r>
              <w:rPr>
                <w:rFonts w:ascii="Arial" w:hAnsi="Arial"/>
                <w:sz w:val="16"/>
              </w:rPr>
              <w:t>Numeric parsing</w:t>
            </w:r>
          </w:p>
        </w:tc>
        <w:tc>
          <w:tcPr>
            <w:tcW w:type="dxa" w:w="3960"/>
            <w:vAlign w:val="center"/>
            <w:tcMar>
              <w:top w:w="90" w:type="dxa"/>
              <w:start w:w="100" w:type="dxa"/>
              <w:bottom w:w="90" w:type="dxa"/>
              <w:end w:w="100" w:type="dxa"/>
            </w:tcMar>
            <w:shd w:fill="F3F6FA"/>
          </w:tcPr>
          <w:p>
            <w:pPr>
              <w:spacing w:after="0" w:line="240" w:lineRule="auto"/>
              <w:jc w:val="left"/>
            </w:pPr>
            <w:r>
              <w:rPr>
                <w:rFonts w:ascii="Arial" w:hAnsi="Arial"/>
                <w:sz w:val="16"/>
              </w:rPr>
              <w:t>Scripts require numeric fields and fail on incompatible values.</w:t>
            </w:r>
          </w:p>
        </w:tc>
        <w:tc>
          <w:tcPr>
            <w:tcW w:type="dxa" w:w="3960"/>
            <w:vAlign w:val="center"/>
            <w:tcMar>
              <w:top w:w="90" w:type="dxa"/>
              <w:start w:w="100" w:type="dxa"/>
              <w:bottom w:w="90" w:type="dxa"/>
              <w:end w:w="100" w:type="dxa"/>
            </w:tcMar>
            <w:shd w:fill="F3F6FA"/>
          </w:tcPr>
          <w:p>
            <w:pPr>
              <w:spacing w:after="0" w:line="240" w:lineRule="auto"/>
              <w:jc w:val="left"/>
            </w:pPr>
            <w:r>
              <w:rPr>
                <w:rFonts w:ascii="Arial" w:hAnsi="Arial"/>
                <w:sz w:val="16"/>
              </w:rPr>
              <w:t>Business range, sign, unit, and source reasonableness rules are not documented.</w:t>
            </w:r>
          </w:p>
        </w:tc>
      </w:tr>
      <w:tr>
        <w:trPr>
          <w:cantSplit/>
        </w:trPr>
        <w:tc>
          <w:tcPr>
            <w:tcW w:type="dxa" w:w="1872"/>
            <w:vAlign w:val="center"/>
            <w:tcMar>
              <w:top w:w="90" w:type="dxa"/>
              <w:start w:w="100" w:type="dxa"/>
              <w:bottom w:w="90" w:type="dxa"/>
              <w:end w:w="100" w:type="dxa"/>
            </w:tcMar>
          </w:tcPr>
          <w:p>
            <w:pPr>
              <w:spacing w:after="0" w:line="240" w:lineRule="auto"/>
              <w:jc w:val="left"/>
            </w:pPr>
            <w:r>
              <w:rPr>
                <w:rFonts w:ascii="Arial" w:hAnsi="Arial"/>
                <w:sz w:val="16"/>
              </w:rPr>
              <w:t>Missing values</w:t>
            </w:r>
          </w:p>
        </w:tc>
        <w:tc>
          <w:tcPr>
            <w:tcW w:type="dxa" w:w="3960"/>
            <w:vAlign w:val="center"/>
            <w:tcMar>
              <w:top w:w="90" w:type="dxa"/>
              <w:start w:w="100" w:type="dxa"/>
              <w:bottom w:w="90" w:type="dxa"/>
              <w:end w:w="100" w:type="dxa"/>
            </w:tcMar>
          </w:tcPr>
          <w:p>
            <w:pPr>
              <w:spacing w:after="0" w:line="240" w:lineRule="auto"/>
              <w:jc w:val="left"/>
            </w:pPr>
            <w:r>
              <w:rPr>
                <w:rFonts w:ascii="Arial" w:hAnsi="Arial"/>
                <w:sz w:val="16"/>
              </w:rPr>
              <w:t>No missing historical values; future gaps in unselected Baseline variables are visible.</w:t>
            </w:r>
          </w:p>
        </w:tc>
        <w:tc>
          <w:tcPr>
            <w:tcW w:type="dxa" w:w="3960"/>
            <w:vAlign w:val="center"/>
            <w:tcMar>
              <w:top w:w="90" w:type="dxa"/>
              <w:start w:w="100" w:type="dxa"/>
              <w:bottom w:w="90" w:type="dxa"/>
              <w:end w:w="100" w:type="dxa"/>
            </w:tcMar>
          </w:tcPr>
          <w:p>
            <w:pPr>
              <w:spacing w:after="0" w:line="240" w:lineRule="auto"/>
              <w:jc w:val="left"/>
            </w:pPr>
            <w:r>
              <w:rPr>
                <w:rFonts w:ascii="Arial" w:hAnsi="Arial"/>
                <w:sz w:val="16"/>
              </w:rPr>
              <w:t>Approved missing value policy and late input procedure are not provided.</w:t>
            </w:r>
          </w:p>
        </w:tc>
      </w:tr>
      <w:tr>
        <w:trPr>
          <w:cantSplit/>
        </w:trPr>
        <w:tc>
          <w:tcPr>
            <w:tcW w:type="dxa" w:w="1872"/>
            <w:vAlign w:val="center"/>
            <w:tcMar>
              <w:top w:w="90" w:type="dxa"/>
              <w:start w:w="100" w:type="dxa"/>
              <w:bottom w:w="90" w:type="dxa"/>
              <w:end w:w="100" w:type="dxa"/>
            </w:tcMar>
            <w:shd w:fill="F3F6FA"/>
          </w:tcPr>
          <w:p>
            <w:pPr>
              <w:spacing w:after="0" w:line="240" w:lineRule="auto"/>
              <w:jc w:val="left"/>
            </w:pPr>
            <w:r>
              <w:rPr>
                <w:rFonts w:ascii="Arial" w:hAnsi="Arial"/>
                <w:sz w:val="16"/>
              </w:rPr>
              <w:t>Reconciliation</w:t>
            </w:r>
          </w:p>
        </w:tc>
        <w:tc>
          <w:tcPr>
            <w:tcW w:type="dxa" w:w="3960"/>
            <w:vAlign w:val="center"/>
            <w:tcMar>
              <w:top w:w="90" w:type="dxa"/>
              <w:start w:w="100" w:type="dxa"/>
              <w:bottom w:w="90" w:type="dxa"/>
              <w:end w:w="100" w:type="dxa"/>
            </w:tcMar>
            <w:shd w:fill="F3F6FA"/>
          </w:tcPr>
          <w:p>
            <w:pPr>
              <w:spacing w:after="0" w:line="240" w:lineRule="auto"/>
              <w:jc w:val="left"/>
            </w:pPr>
            <w:r>
              <w:rPr>
                <w:rFonts w:ascii="Arial" w:hAnsi="Arial"/>
                <w:sz w:val="16"/>
              </w:rPr>
              <w:t>Model outputs can be regenerated exactly from the packaged CSV files.</w:t>
            </w:r>
          </w:p>
        </w:tc>
        <w:tc>
          <w:tcPr>
            <w:tcW w:type="dxa" w:w="3960"/>
            <w:vAlign w:val="center"/>
            <w:tcMar>
              <w:top w:w="90" w:type="dxa"/>
              <w:start w:w="100" w:type="dxa"/>
              <w:bottom w:w="90" w:type="dxa"/>
              <w:end w:w="100" w:type="dxa"/>
            </w:tcMar>
            <w:shd w:fill="F3F6FA"/>
          </w:tcPr>
          <w:p>
            <w:pPr>
              <w:spacing w:after="0" w:line="240" w:lineRule="auto"/>
              <w:jc w:val="left"/>
            </w:pPr>
            <w:r>
              <w:rPr>
                <w:rFonts w:ascii="Arial" w:hAnsi="Arial"/>
                <w:sz w:val="16"/>
              </w:rPr>
              <w:t>No source system or general ledger reconciliation evidence is included.</w:t>
            </w:r>
          </w:p>
        </w:tc>
      </w:tr>
      <w:tr>
        <w:trPr>
          <w:cantSplit/>
        </w:trPr>
        <w:tc>
          <w:tcPr>
            <w:tcW w:type="dxa" w:w="1872"/>
            <w:vAlign w:val="center"/>
            <w:tcMar>
              <w:top w:w="90" w:type="dxa"/>
              <w:start w:w="100" w:type="dxa"/>
              <w:bottom w:w="90" w:type="dxa"/>
              <w:end w:w="100" w:type="dxa"/>
            </w:tcMar>
          </w:tcPr>
          <w:p>
            <w:pPr>
              <w:spacing w:after="0" w:line="240" w:lineRule="auto"/>
              <w:jc w:val="left"/>
            </w:pPr>
            <w:r>
              <w:rPr>
                <w:rFonts w:ascii="Arial" w:hAnsi="Arial"/>
                <w:sz w:val="16"/>
              </w:rPr>
              <w:t>Retention and approval</w:t>
            </w:r>
          </w:p>
        </w:tc>
        <w:tc>
          <w:tcPr>
            <w:tcW w:type="dxa" w:w="3960"/>
            <w:vAlign w:val="center"/>
            <w:tcMar>
              <w:top w:w="90" w:type="dxa"/>
              <w:start w:w="100" w:type="dxa"/>
              <w:bottom w:w="90" w:type="dxa"/>
              <w:end w:w="100" w:type="dxa"/>
            </w:tcMar>
          </w:tcPr>
          <w:p>
            <w:pPr>
              <w:spacing w:after="0" w:line="240" w:lineRule="auto"/>
              <w:jc w:val="left"/>
            </w:pPr>
            <w:r>
              <w:rPr>
                <w:rFonts w:ascii="Arial" w:hAnsi="Arial"/>
                <w:sz w:val="16"/>
              </w:rPr>
              <w:t>Inputs and outputs are separate and outputs do not overwrite a nonempty folder.</w:t>
            </w:r>
          </w:p>
        </w:tc>
        <w:tc>
          <w:tcPr>
            <w:tcW w:type="dxa" w:w="3960"/>
            <w:vAlign w:val="center"/>
            <w:tcMar>
              <w:top w:w="90" w:type="dxa"/>
              <w:start w:w="100" w:type="dxa"/>
              <w:bottom w:w="90" w:type="dxa"/>
              <w:end w:w="100" w:type="dxa"/>
            </w:tcMar>
          </w:tcPr>
          <w:p>
            <w:pPr>
              <w:spacing w:after="0" w:line="240" w:lineRule="auto"/>
              <w:jc w:val="left"/>
            </w:pPr>
            <w:r>
              <w:rPr>
                <w:rFonts w:ascii="Arial" w:hAnsi="Arial"/>
                <w:sz w:val="16"/>
              </w:rPr>
              <w:t>Retention period, preparer review, approval, and exception evidence are not provided.</w:t>
            </w:r>
          </w:p>
        </w:tc>
      </w:tr>
    </w:tbl>
    <w:p>
      <w:pPr>
        <w:spacing w:after="0"/>
      </w:pPr>
    </w:p>
    <w:p>
      <w:r>
        <w:rPr>
          <w:b/>
          <w:color w:val="9C0006"/>
        </w:rPr>
        <w:t xml:space="preserve">[INFO-20] </w:t>
      </w:r>
      <w:r>
        <w:rPr>
          <w:i/>
          <w:color w:val="9C0006"/>
        </w:rPr>
        <w:t>Document production data controls, exceptions, approvals, and evidence retention.</w:t>
      </w:r>
    </w:p>
    <w:p>
      <w:r>
        <w:rPr>
          <w:b/>
          <w:color w:val="9C0006"/>
        </w:rPr>
        <w:t xml:space="preserve">[INFO-06] </w:t>
      </w:r>
      <w:r>
        <w:rPr>
          <w:i/>
          <w:color w:val="9C0006"/>
        </w:rPr>
        <w:t>Confirm source units and financial reconciliation.</w:t>
      </w:r>
    </w:p>
    <w:p>
      <w:r>
        <w:br w:type="page"/>
      </w:r>
    </w:p>
    <w:p>
      <w:pPr>
        <w:pStyle w:val="Heading1"/>
      </w:pPr>
      <w:r>
        <w:t>5 Linkages with Other Models</w:t>
      </w:r>
    </w:p>
    <w:p>
      <w:r>
        <w:t>The code packages have no direct software dependency on another model output. They depend on actual fee revenue, historical macroeconomic data, and for Commercial and Consumer, approved future macro scenario paths. The resulting fee forecasts may feed financial planning, stress testing, or other downstream processes, but those linkages are not identified in the packages.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2015"/>
            <w:shd w:fill="17365D"/>
            <w:vAlign w:val="center"/>
            <w:tcMar>
              <w:top w:w="90" w:type="dxa"/>
              <w:start w:w="100" w:type="dxa"/>
              <w:bottom w:w="90" w:type="dxa"/>
              <w:end w:w="100" w:type="dxa"/>
            </w:tcMar>
          </w:tcPr>
          <w:p>
            <w:pPr>
              <w:spacing w:after="0"/>
              <w:jc w:val="center"/>
            </w:pPr>
            <w:r>
              <w:rPr>
                <w:rFonts w:ascii="Arial" w:hAnsi="Arial"/>
                <w:b/>
                <w:color w:val="FFFFFF"/>
                <w:sz w:val="16"/>
              </w:rPr>
              <w:t>Dependency</w:t>
            </w:r>
          </w:p>
        </w:tc>
        <w:tc>
          <w:tcPr>
            <w:tcW w:type="dxa" w:w="1655"/>
            <w:shd w:fill="17365D"/>
            <w:vAlign w:val="center"/>
            <w:tcMar>
              <w:top w:w="90" w:type="dxa"/>
              <w:start w:w="100" w:type="dxa"/>
              <w:bottom w:w="90" w:type="dxa"/>
              <w:end w:w="100" w:type="dxa"/>
            </w:tcMar>
          </w:tcPr>
          <w:p>
            <w:pPr>
              <w:spacing w:after="0"/>
              <w:jc w:val="center"/>
            </w:pPr>
            <w:r>
              <w:rPr>
                <w:rFonts w:ascii="Arial" w:hAnsi="Arial"/>
                <w:b/>
                <w:color w:val="FFFFFF"/>
                <w:sz w:val="16"/>
              </w:rPr>
              <w:t>Type</w:t>
            </w:r>
          </w:p>
        </w:tc>
        <w:tc>
          <w:tcPr>
            <w:tcW w:type="dxa" w:w="1584"/>
            <w:shd w:fill="17365D"/>
            <w:vAlign w:val="center"/>
            <w:tcMar>
              <w:top w:w="90" w:type="dxa"/>
              <w:start w:w="100" w:type="dxa"/>
              <w:bottom w:w="90" w:type="dxa"/>
              <w:end w:w="100" w:type="dxa"/>
            </w:tcMar>
          </w:tcPr>
          <w:p>
            <w:pPr>
              <w:spacing w:after="0"/>
              <w:jc w:val="center"/>
            </w:pPr>
            <w:r>
              <w:rPr>
                <w:rFonts w:ascii="Arial" w:hAnsi="Arial"/>
                <w:b/>
                <w:color w:val="FFFFFF"/>
                <w:sz w:val="16"/>
              </w:rPr>
              <w:t>Affected Components</w:t>
            </w:r>
          </w:p>
        </w:tc>
        <w:tc>
          <w:tcPr>
            <w:tcW w:type="dxa" w:w="3240"/>
            <w:shd w:fill="17365D"/>
            <w:vAlign w:val="center"/>
            <w:tcMar>
              <w:top w:w="90" w:type="dxa"/>
              <w:start w:w="100" w:type="dxa"/>
              <w:bottom w:w="90" w:type="dxa"/>
              <w:end w:w="100" w:type="dxa"/>
            </w:tcMar>
          </w:tcPr>
          <w:p>
            <w:pPr>
              <w:spacing w:after="0"/>
              <w:jc w:val="center"/>
            </w:pPr>
            <w:r>
              <w:rPr>
                <w:rFonts w:ascii="Arial" w:hAnsi="Arial"/>
                <w:b/>
                <w:color w:val="FFFFFF"/>
                <w:sz w:val="16"/>
              </w:rPr>
              <w:t>Effect of Change</w:t>
            </w:r>
          </w:p>
        </w:tc>
        <w:tc>
          <w:tcPr>
            <w:tcW w:type="dxa" w:w="1440"/>
            <w:shd w:fill="17365D"/>
            <w:vAlign w:val="center"/>
            <w:tcMar>
              <w:top w:w="90" w:type="dxa"/>
              <w:start w:w="100" w:type="dxa"/>
              <w:bottom w:w="90" w:type="dxa"/>
              <w:end w:w="100" w:type="dxa"/>
            </w:tcMar>
          </w:tcPr>
          <w:p>
            <w:pPr>
              <w:spacing w:after="0"/>
              <w:jc w:val="center"/>
            </w:pPr>
            <w:r>
              <w:rPr>
                <w:rFonts w:ascii="Arial" w:hAnsi="Arial"/>
                <w:b/>
                <w:color w:val="FFFFFF"/>
                <w:sz w:val="16"/>
              </w:rPr>
              <w:t>Documentation Status</w:t>
            </w:r>
          </w:p>
        </w:tc>
      </w:tr>
      <w:tr>
        <w:trPr>
          <w:cantSplit/>
        </w:trPr>
        <w:tc>
          <w:tcPr>
            <w:tcW w:type="dxa" w:w="2015"/>
            <w:vAlign w:val="center"/>
            <w:tcMar>
              <w:top w:w="90" w:type="dxa"/>
              <w:start w:w="100" w:type="dxa"/>
              <w:bottom w:w="90" w:type="dxa"/>
              <w:end w:w="100" w:type="dxa"/>
            </w:tcMar>
          </w:tcPr>
          <w:p>
            <w:pPr>
              <w:spacing w:after="0" w:line="240" w:lineRule="auto"/>
              <w:jc w:val="left"/>
            </w:pPr>
            <w:r>
              <w:rPr>
                <w:rFonts w:ascii="Arial" w:hAnsi="Arial"/>
                <w:sz w:val="16"/>
              </w:rPr>
              <w:t>Fee revenue source</w:t>
            </w:r>
          </w:p>
        </w:tc>
        <w:tc>
          <w:tcPr>
            <w:tcW w:type="dxa" w:w="1655"/>
            <w:vAlign w:val="center"/>
            <w:tcMar>
              <w:top w:w="90" w:type="dxa"/>
              <w:start w:w="100" w:type="dxa"/>
              <w:bottom w:w="90" w:type="dxa"/>
              <w:end w:w="100" w:type="dxa"/>
            </w:tcMar>
          </w:tcPr>
          <w:p>
            <w:pPr>
              <w:spacing w:after="0" w:line="240" w:lineRule="auto"/>
              <w:jc w:val="left"/>
            </w:pPr>
            <w:r>
              <w:rPr>
                <w:rFonts w:ascii="Arial" w:hAnsi="Arial"/>
                <w:sz w:val="16"/>
              </w:rPr>
              <w:t>Upstream data dependency</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6"/>
              </w:rPr>
              <w:t>All</w:t>
            </w:r>
          </w:p>
        </w:tc>
        <w:tc>
          <w:tcPr>
            <w:tcW w:type="dxa" w:w="3240"/>
            <w:vAlign w:val="center"/>
            <w:tcMar>
              <w:top w:w="90" w:type="dxa"/>
              <w:start w:w="100" w:type="dxa"/>
              <w:bottom w:w="90" w:type="dxa"/>
              <w:end w:w="100" w:type="dxa"/>
            </w:tcMar>
          </w:tcPr>
          <w:p>
            <w:pPr>
              <w:spacing w:after="0" w:line="240" w:lineRule="auto"/>
              <w:jc w:val="left"/>
            </w:pPr>
            <w:r>
              <w:rPr>
                <w:rFonts w:ascii="Arial" w:hAnsi="Arial"/>
                <w:sz w:val="16"/>
              </w:rPr>
              <w:t>Changes in definition, accounting treatment, or extraction affect targets and forecasts.</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[INFO-05] Required</w:t>
            </w:r>
          </w:p>
        </w:tc>
      </w:tr>
      <w:tr>
        <w:trPr>
          <w:cantSplit/>
        </w:trPr>
        <w:tc>
          <w:tcPr>
            <w:tcW w:type="dxa" w:w="2015"/>
            <w:vAlign w:val="center"/>
            <w:tcMar>
              <w:top w:w="90" w:type="dxa"/>
              <w:start w:w="100" w:type="dxa"/>
              <w:bottom w:w="90" w:type="dxa"/>
              <w:end w:w="100" w:type="dxa"/>
            </w:tcMar>
            <w:shd w:fill="F3F6FA"/>
          </w:tcPr>
          <w:p>
            <w:pPr>
              <w:spacing w:after="0" w:line="240" w:lineRule="auto"/>
              <w:jc w:val="left"/>
            </w:pPr>
            <w:r>
              <w:rPr>
                <w:rFonts w:ascii="Arial" w:hAnsi="Arial"/>
                <w:sz w:val="16"/>
              </w:rPr>
              <w:t>Moody's historical macro data</w:t>
            </w:r>
          </w:p>
        </w:tc>
        <w:tc>
          <w:tcPr>
            <w:tcW w:type="dxa" w:w="1655"/>
            <w:vAlign w:val="center"/>
            <w:tcMar>
              <w:top w:w="90" w:type="dxa"/>
              <w:start w:w="100" w:type="dxa"/>
              <w:bottom w:w="90" w:type="dxa"/>
              <w:end w:w="100" w:type="dxa"/>
            </w:tcMar>
            <w:shd w:fill="F3F6FA"/>
          </w:tcPr>
          <w:p>
            <w:pPr>
              <w:spacing w:after="0" w:line="240" w:lineRule="auto"/>
              <w:jc w:val="left"/>
            </w:pPr>
            <w:r>
              <w:rPr>
                <w:rFonts w:ascii="Arial" w:hAnsi="Arial"/>
                <w:sz w:val="16"/>
              </w:rPr>
              <w:t>External data dependency</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6"/>
              </w:rPr>
              <w:t>All regression searches</w:t>
            </w:r>
          </w:p>
        </w:tc>
        <w:tc>
          <w:tcPr>
            <w:tcW w:type="dxa" w:w="3240"/>
            <w:vAlign w:val="center"/>
            <w:tcMar>
              <w:top w:w="90" w:type="dxa"/>
              <w:start w:w="100" w:type="dxa"/>
              <w:bottom w:w="90" w:type="dxa"/>
              <w:end w:w="100" w:type="dxa"/>
            </w:tcMar>
            <w:shd w:fill="F3F6FA"/>
          </w:tcPr>
          <w:p>
            <w:pPr>
              <w:spacing w:after="0" w:line="240" w:lineRule="auto"/>
              <w:jc w:val="left"/>
            </w:pPr>
            <w:r>
              <w:rPr>
                <w:rFonts w:ascii="Arial" w:hAnsi="Arial"/>
                <w:sz w:val="16"/>
              </w:rPr>
              <w:t>Revisions can change transformations, selection, coefficients, and diagnostics.</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[INFO-07] Required</w:t>
            </w:r>
          </w:p>
        </w:tc>
      </w:tr>
      <w:tr>
        <w:trPr>
          <w:cantSplit/>
        </w:trPr>
        <w:tc>
          <w:tcPr>
            <w:tcW w:type="dxa" w:w="2015"/>
            <w:vAlign w:val="center"/>
            <w:tcMar>
              <w:top w:w="90" w:type="dxa"/>
              <w:start w:w="100" w:type="dxa"/>
              <w:bottom w:w="90" w:type="dxa"/>
              <w:end w:w="100" w:type="dxa"/>
            </w:tcMar>
          </w:tcPr>
          <w:p>
            <w:pPr>
              <w:spacing w:after="0" w:line="240" w:lineRule="auto"/>
              <w:jc w:val="left"/>
            </w:pPr>
            <w:r>
              <w:rPr>
                <w:rFonts w:ascii="Arial" w:hAnsi="Arial"/>
                <w:sz w:val="16"/>
              </w:rPr>
              <w:t>Baseline and S4 scenario paths</w:t>
            </w:r>
          </w:p>
        </w:tc>
        <w:tc>
          <w:tcPr>
            <w:tcW w:type="dxa" w:w="1655"/>
            <w:vAlign w:val="center"/>
            <w:tcMar>
              <w:top w:w="90" w:type="dxa"/>
              <w:start w:w="100" w:type="dxa"/>
              <w:bottom w:w="90" w:type="dxa"/>
              <w:end w:w="100" w:type="dxa"/>
            </w:tcMar>
          </w:tcPr>
          <w:p>
            <w:pPr>
              <w:spacing w:after="0" w:line="240" w:lineRule="auto"/>
              <w:jc w:val="left"/>
            </w:pPr>
            <w:r>
              <w:rPr>
                <w:rFonts w:ascii="Arial" w:hAnsi="Arial"/>
                <w:sz w:val="16"/>
              </w:rPr>
              <w:t>Scenario dependency</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6"/>
              </w:rPr>
              <w:t>Commercial and Consumer</w:t>
            </w:r>
          </w:p>
        </w:tc>
        <w:tc>
          <w:tcPr>
            <w:tcW w:type="dxa" w:w="3240"/>
            <w:vAlign w:val="center"/>
            <w:tcMar>
              <w:top w:w="90" w:type="dxa"/>
              <w:start w:w="100" w:type="dxa"/>
              <w:bottom w:w="90" w:type="dxa"/>
              <w:end w:w="100" w:type="dxa"/>
            </w:tcMar>
          </w:tcPr>
          <w:p>
            <w:pPr>
              <w:spacing w:after="0" w:line="240" w:lineRule="auto"/>
              <w:jc w:val="left"/>
            </w:pPr>
            <w:r>
              <w:rPr>
                <w:rFonts w:ascii="Arial" w:hAnsi="Arial"/>
                <w:sz w:val="16"/>
              </w:rPr>
              <w:t>Scenario changes directly change forecast paths.</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[INFO-12] Required</w:t>
            </w:r>
          </w:p>
        </w:tc>
      </w:tr>
      <w:tr>
        <w:trPr>
          <w:cantSplit/>
        </w:trPr>
        <w:tc>
          <w:tcPr>
            <w:tcW w:type="dxa" w:w="2015"/>
            <w:vAlign w:val="center"/>
            <w:tcMar>
              <w:top w:w="90" w:type="dxa"/>
              <w:start w:w="100" w:type="dxa"/>
              <w:bottom w:w="90" w:type="dxa"/>
              <w:end w:w="100" w:type="dxa"/>
            </w:tcMar>
            <w:shd w:fill="F3F6FA"/>
          </w:tcPr>
          <w:p>
            <w:pPr>
              <w:spacing w:after="0" w:line="240" w:lineRule="auto"/>
              <w:jc w:val="left"/>
            </w:pPr>
            <w:r>
              <w:rPr>
                <w:rFonts w:ascii="Arial" w:hAnsi="Arial"/>
                <w:sz w:val="16"/>
              </w:rPr>
              <w:t>Downstream planning or stress process</w:t>
            </w:r>
          </w:p>
        </w:tc>
        <w:tc>
          <w:tcPr>
            <w:tcW w:type="dxa" w:w="1655"/>
            <w:vAlign w:val="center"/>
            <w:tcMar>
              <w:top w:w="90" w:type="dxa"/>
              <w:start w:w="100" w:type="dxa"/>
              <w:bottom w:w="90" w:type="dxa"/>
              <w:end w:w="100" w:type="dxa"/>
            </w:tcMar>
            <w:shd w:fill="F3F6FA"/>
          </w:tcPr>
          <w:p>
            <w:pPr>
              <w:spacing w:after="0" w:line="240" w:lineRule="auto"/>
              <w:jc w:val="left"/>
            </w:pPr>
            <w:r>
              <w:rPr>
                <w:rFonts w:ascii="Arial" w:hAnsi="Arial"/>
                <w:sz w:val="16"/>
              </w:rPr>
              <w:t>Downstream use</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6"/>
              </w:rPr>
              <w:t>All</w:t>
            </w:r>
          </w:p>
        </w:tc>
        <w:tc>
          <w:tcPr>
            <w:tcW w:type="dxa" w:w="3240"/>
            <w:vAlign w:val="center"/>
            <w:tcMar>
              <w:top w:w="90" w:type="dxa"/>
              <w:start w:w="100" w:type="dxa"/>
              <w:bottom w:w="90" w:type="dxa"/>
              <w:end w:w="100" w:type="dxa"/>
            </w:tcMar>
            <w:shd w:fill="F3F6FA"/>
          </w:tcPr>
          <w:p>
            <w:pPr>
              <w:spacing w:after="0" w:line="240" w:lineRule="auto"/>
              <w:jc w:val="left"/>
            </w:pPr>
            <w:r>
              <w:rPr>
                <w:rFonts w:ascii="Arial" w:hAnsi="Arial"/>
                <w:sz w:val="16"/>
              </w:rPr>
              <w:t>Aggregation, scaling, or timing rules determine how outputs are consumed.</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[INFO-04 and INFO-25] Required</w:t>
            </w:r>
          </w:p>
        </w:tc>
      </w:tr>
      <w:tr>
        <w:trPr>
          <w:cantSplit/>
        </w:trPr>
        <w:tc>
          <w:tcPr>
            <w:tcW w:type="dxa" w:w="2015"/>
            <w:vAlign w:val="center"/>
            <w:tcMar>
              <w:top w:w="90" w:type="dxa"/>
              <w:start w:w="100" w:type="dxa"/>
              <w:bottom w:w="90" w:type="dxa"/>
              <w:end w:w="100" w:type="dxa"/>
            </w:tcMar>
          </w:tcPr>
          <w:p>
            <w:pPr>
              <w:spacing w:after="0" w:line="240" w:lineRule="auto"/>
              <w:jc w:val="left"/>
            </w:pPr>
            <w:r>
              <w:rPr>
                <w:rFonts w:ascii="Arial" w:hAnsi="Arial"/>
                <w:sz w:val="16"/>
              </w:rPr>
              <w:t>Python and numerical libraries</w:t>
            </w:r>
          </w:p>
        </w:tc>
        <w:tc>
          <w:tcPr>
            <w:tcW w:type="dxa" w:w="1655"/>
            <w:vAlign w:val="center"/>
            <w:tcMar>
              <w:top w:w="90" w:type="dxa"/>
              <w:start w:w="100" w:type="dxa"/>
              <w:bottom w:w="90" w:type="dxa"/>
              <w:end w:w="100" w:type="dxa"/>
            </w:tcMar>
          </w:tcPr>
          <w:p>
            <w:pPr>
              <w:spacing w:after="0" w:line="240" w:lineRule="auto"/>
              <w:jc w:val="left"/>
            </w:pPr>
            <w:r>
              <w:rPr>
                <w:rFonts w:ascii="Arial" w:hAnsi="Arial"/>
                <w:sz w:val="16"/>
              </w:rPr>
              <w:t>Technology dependency</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6"/>
              </w:rPr>
              <w:t>All</w:t>
            </w:r>
          </w:p>
        </w:tc>
        <w:tc>
          <w:tcPr>
            <w:tcW w:type="dxa" w:w="3240"/>
            <w:vAlign w:val="center"/>
            <w:tcMar>
              <w:top w:w="90" w:type="dxa"/>
              <w:start w:w="100" w:type="dxa"/>
              <w:bottom w:w="90" w:type="dxa"/>
              <w:end w:w="100" w:type="dxa"/>
            </w:tcMar>
          </w:tcPr>
          <w:p>
            <w:pPr>
              <w:spacing w:after="0" w:line="240" w:lineRule="auto"/>
              <w:jc w:val="left"/>
            </w:pPr>
            <w:r>
              <w:rPr>
                <w:rFonts w:ascii="Arial" w:hAnsi="Arial"/>
                <w:sz w:val="16"/>
              </w:rPr>
              <w:t>Version changes can affect calculations or reproducibility.</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README versions documented; production control [INFO-16] required</w:t>
            </w:r>
          </w:p>
        </w:tc>
      </w:tr>
    </w:tbl>
    <w:p>
      <w:pPr>
        <w:spacing w:after="0"/>
      </w:pPr>
    </w:p>
    <w:p>
      <w:r>
        <w:rPr>
          <w:b/>
          <w:color w:val="9C0006"/>
        </w:rPr>
        <w:t xml:space="preserve">[INFO-25] </w:t>
      </w:r>
      <w:r>
        <w:rPr>
          <w:i/>
          <w:color w:val="9C0006"/>
        </w:rPr>
        <w:t>Identify model inventory linkages, BWise records, upstream and downstream model IDs, and critical nonmodel dependencies.</w:t>
      </w:r>
    </w:p>
    <w:p>
      <w:r>
        <w:rPr>
          <w:b/>
          <w:color w:val="9C0006"/>
        </w:rPr>
        <w:t xml:space="preserve">[INFO-31] </w:t>
      </w:r>
      <w:r>
        <w:rPr>
          <w:i/>
          <w:color w:val="9C0006"/>
        </w:rPr>
        <w:t>Document contingency plans for unavailable or revised external macro data.</w:t>
      </w:r>
    </w:p>
    <w:p>
      <w:r>
        <w:br w:type="page"/>
      </w:r>
    </w:p>
    <w:p>
      <w:pPr>
        <w:pStyle w:val="Heading1"/>
      </w:pPr>
      <w:r>
        <w:t>6 Model Testing</w:t>
      </w:r>
    </w:p>
    <w:p>
      <w:pPr>
        <w:pStyle w:val="Heading2"/>
      </w:pPr>
      <w:r>
        <w:t>6.1 Test Framework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1728"/>
            <w:shd w:fill="17365D"/>
            <w:vAlign w:val="center"/>
            <w:tcMar>
              <w:top w:w="90" w:type="dxa"/>
              <w:start w:w="100" w:type="dxa"/>
              <w:bottom w:w="90" w:type="dxa"/>
              <w:end w:w="100" w:type="dxa"/>
            </w:tcMar>
          </w:tcPr>
          <w:p>
            <w:pPr>
              <w:spacing w:after="0"/>
              <w:jc w:val="center"/>
            </w:pPr>
            <w:r>
              <w:rPr>
                <w:rFonts w:ascii="Arial" w:hAnsi="Arial"/>
                <w:b/>
                <w:color w:val="FFFFFF"/>
                <w:sz w:val="15"/>
              </w:rPr>
              <w:t>Test Area</w:t>
            </w:r>
          </w:p>
        </w:tc>
        <w:tc>
          <w:tcPr>
            <w:tcW w:type="dxa" w:w="2736"/>
            <w:shd w:fill="17365D"/>
            <w:vAlign w:val="center"/>
            <w:tcMar>
              <w:top w:w="90" w:type="dxa"/>
              <w:start w:w="100" w:type="dxa"/>
              <w:bottom w:w="90" w:type="dxa"/>
              <w:end w:w="100" w:type="dxa"/>
            </w:tcMar>
          </w:tcPr>
          <w:p>
            <w:pPr>
              <w:spacing w:after="0"/>
              <w:jc w:val="center"/>
            </w:pPr>
            <w:r>
              <w:rPr>
                <w:rFonts w:ascii="Arial" w:hAnsi="Arial"/>
                <w:b/>
                <w:color w:val="FFFFFF"/>
                <w:sz w:val="15"/>
              </w:rPr>
              <w:t>Commercial</w:t>
            </w:r>
          </w:p>
        </w:tc>
        <w:tc>
          <w:tcPr>
            <w:tcW w:type="dxa" w:w="2736"/>
            <w:shd w:fill="17365D"/>
            <w:vAlign w:val="center"/>
            <w:tcMar>
              <w:top w:w="90" w:type="dxa"/>
              <w:start w:w="100" w:type="dxa"/>
              <w:bottom w:w="90" w:type="dxa"/>
              <w:end w:w="100" w:type="dxa"/>
            </w:tcMar>
          </w:tcPr>
          <w:p>
            <w:pPr>
              <w:spacing w:after="0"/>
              <w:jc w:val="center"/>
            </w:pPr>
            <w:r>
              <w:rPr>
                <w:rFonts w:ascii="Arial" w:hAnsi="Arial"/>
                <w:b/>
                <w:color w:val="FFFFFF"/>
                <w:sz w:val="15"/>
              </w:rPr>
              <w:t>Consumer</w:t>
            </w:r>
          </w:p>
        </w:tc>
        <w:tc>
          <w:tcPr>
            <w:tcW w:type="dxa" w:w="2736"/>
            <w:shd w:fill="17365D"/>
            <w:vAlign w:val="center"/>
            <w:tcMar>
              <w:top w:w="90" w:type="dxa"/>
              <w:start w:w="100" w:type="dxa"/>
              <w:bottom w:w="90" w:type="dxa"/>
              <w:end w:w="100" w:type="dxa"/>
            </w:tcMar>
          </w:tcPr>
          <w:p>
            <w:pPr>
              <w:spacing w:after="0"/>
              <w:jc w:val="center"/>
            </w:pPr>
            <w:r>
              <w:rPr>
                <w:rFonts w:ascii="Arial" w:hAnsi="Arial"/>
                <w:b/>
                <w:color w:val="FFFFFF"/>
                <w:sz w:val="15"/>
              </w:rPr>
              <w:t>Debit</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Arial" w:hAnsi="Arial"/>
                <w:sz w:val="15"/>
              </w:rPr>
              <w:t>Variable selection</w:t>
            </w:r>
          </w:p>
        </w:tc>
        <w:tc>
          <w:tcPr>
            <w:tcW w:type="dxa" w:w="2736"/>
            <w:vAlign w:val="center"/>
            <w:tcMar>
              <w:top w:w="90" w:type="dxa"/>
              <w:start w:w="100" w:type="dxa"/>
              <w:bottom w:w="90" w:type="dxa"/>
              <w:end w:w="100" w:type="dxa"/>
            </w:tcMar>
          </w:tcPr>
          <w:p>
            <w:pPr>
              <w:spacing w:after="0" w:line="240" w:lineRule="auto"/>
              <w:jc w:val="left"/>
            </w:pPr>
            <w:r>
              <w:rPr>
                <w:rFonts w:ascii="Arial" w:hAnsi="Arial"/>
                <w:sz w:val="15"/>
              </w:rPr>
              <w:t>Forward selection, ADF and KPSS screening, partial correlation, sign consistency</w:t>
            </w:r>
          </w:p>
        </w:tc>
        <w:tc>
          <w:tcPr>
            <w:tcW w:type="dxa" w:w="2736"/>
            <w:vAlign w:val="center"/>
            <w:tcMar>
              <w:top w:w="90" w:type="dxa"/>
              <w:start w:w="100" w:type="dxa"/>
              <w:bottom w:w="90" w:type="dxa"/>
              <w:end w:w="100" w:type="dxa"/>
            </w:tcMar>
          </w:tcPr>
          <w:p>
            <w:pPr>
              <w:spacing w:after="0" w:line="240" w:lineRule="auto"/>
              <w:jc w:val="left"/>
            </w:pPr>
            <w:r>
              <w:rPr>
                <w:rFonts w:ascii="Arial" w:hAnsi="Arial"/>
                <w:sz w:val="15"/>
              </w:rPr>
              <w:t>Forward selection with p, VIF, DW, JB, and family gates</w:t>
            </w:r>
          </w:p>
        </w:tc>
        <w:tc>
          <w:tcPr>
            <w:tcW w:type="dxa" w:w="2736"/>
            <w:vAlign w:val="center"/>
            <w:tcMar>
              <w:top w:w="90" w:type="dxa"/>
              <w:start w:w="100" w:type="dxa"/>
              <w:bottom w:w="90" w:type="dxa"/>
              <w:end w:w="100" w:type="dxa"/>
            </w:tcMar>
          </w:tcPr>
          <w:p>
            <w:pPr>
              <w:spacing w:after="0" w:line="240" w:lineRule="auto"/>
              <w:jc w:val="left"/>
            </w:pPr>
            <w:r>
              <w:rPr>
                <w:rFonts w:ascii="Arial" w:hAnsi="Arial"/>
                <w:sz w:val="15"/>
              </w:rPr>
              <w:t>Four forward screens with p, DW, JB, and VIF gates</w:t>
            </w:r>
          </w:p>
        </w:tc>
      </w:tr>
      <w:tr>
        <w:trPr>
          <w:cantSplit/>
        </w:trPr>
        <w:tc>
          <w:tcPr>
            <w:tcW w:type="dxa" w:w="1728"/>
            <w:vAlign w:val="center"/>
            <w:tcMar>
              <w:top w:w="90" w:type="dxa"/>
              <w:start w:w="100" w:type="dxa"/>
              <w:bottom w:w="90" w:type="dxa"/>
              <w:end w:w="100" w:type="dxa"/>
            </w:tcMar>
            <w:shd w:fill="F3F6FA"/>
          </w:tcPr>
          <w:p>
            <w:pPr>
              <w:spacing w:after="0" w:line="240" w:lineRule="auto"/>
              <w:jc w:val="left"/>
            </w:pPr>
            <w:r>
              <w:rPr>
                <w:rFonts w:ascii="Arial" w:hAnsi="Arial"/>
                <w:sz w:val="15"/>
              </w:rPr>
              <w:t>Residual and fit diagnostics</w:t>
            </w:r>
          </w:p>
        </w:tc>
        <w:tc>
          <w:tcPr>
            <w:tcW w:type="dxa" w:w="2736"/>
            <w:vAlign w:val="center"/>
            <w:tcMar>
              <w:top w:w="90" w:type="dxa"/>
              <w:start w:w="100" w:type="dxa"/>
              <w:bottom w:w="90" w:type="dxa"/>
              <w:end w:w="100" w:type="dxa"/>
            </w:tcMar>
            <w:shd w:fill="F3F6FA"/>
          </w:tcPr>
          <w:p>
            <w:pPr>
              <w:spacing w:after="0" w:line="240" w:lineRule="auto"/>
              <w:jc w:val="left"/>
            </w:pPr>
            <w:r>
              <w:rPr>
                <w:rFonts w:ascii="Arial" w:hAnsi="Arial"/>
                <w:sz w:val="15"/>
              </w:rPr>
              <w:t>R squared, adjusted R squared, AIC, DW, JB, Ljung Box, VIF</w:t>
            </w:r>
          </w:p>
        </w:tc>
        <w:tc>
          <w:tcPr>
            <w:tcW w:type="dxa" w:w="2736"/>
            <w:vAlign w:val="center"/>
            <w:tcMar>
              <w:top w:w="90" w:type="dxa"/>
              <w:start w:w="100" w:type="dxa"/>
              <w:bottom w:w="90" w:type="dxa"/>
              <w:end w:w="100" w:type="dxa"/>
            </w:tcMar>
            <w:shd w:fill="F3F6FA"/>
          </w:tcPr>
          <w:p>
            <w:pPr>
              <w:spacing w:after="0" w:line="240" w:lineRule="auto"/>
              <w:jc w:val="left"/>
            </w:pPr>
            <w:r>
              <w:rPr>
                <w:rFonts w:ascii="Arial" w:hAnsi="Arial"/>
                <w:sz w:val="15"/>
              </w:rPr>
              <w:t>R squared, adjusted R squared, DW, JB, VIF</w:t>
            </w:r>
          </w:p>
        </w:tc>
        <w:tc>
          <w:tcPr>
            <w:tcW w:type="dxa" w:w="2736"/>
            <w:vAlign w:val="center"/>
            <w:tcMar>
              <w:top w:w="90" w:type="dxa"/>
              <w:start w:w="100" w:type="dxa"/>
              <w:bottom w:w="90" w:type="dxa"/>
              <w:end w:w="100" w:type="dxa"/>
            </w:tcMar>
            <w:shd w:fill="F3F6FA"/>
          </w:tcPr>
          <w:p>
            <w:pPr>
              <w:spacing w:after="0" w:line="240" w:lineRule="auto"/>
              <w:jc w:val="left"/>
            </w:pPr>
            <w:r>
              <w:rPr>
                <w:rFonts w:ascii="Arial" w:hAnsi="Arial"/>
                <w:sz w:val="15"/>
              </w:rPr>
              <w:t>Diagnostics evaluated for every candidate addition</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Arial" w:hAnsi="Arial"/>
                <w:sz w:val="15"/>
              </w:rPr>
              <w:t>Accuracy</w:t>
            </w:r>
          </w:p>
        </w:tc>
        <w:tc>
          <w:tcPr>
            <w:tcW w:type="dxa" w:w="2736"/>
            <w:vAlign w:val="center"/>
            <w:tcMar>
              <w:top w:w="90" w:type="dxa"/>
              <w:start w:w="100" w:type="dxa"/>
              <w:bottom w:w="90" w:type="dxa"/>
              <w:end w:w="100" w:type="dxa"/>
            </w:tcMar>
          </w:tcPr>
          <w:p>
            <w:pPr>
              <w:spacing w:after="0" w:line="240" w:lineRule="auto"/>
              <w:jc w:val="left"/>
            </w:pPr>
            <w:r>
              <w:rPr>
                <w:rFonts w:ascii="Arial" w:hAnsi="Arial"/>
                <w:sz w:val="15"/>
              </w:rPr>
              <w:t>IS fitted, static OOT, limited dynamic OOT</w:t>
            </w:r>
          </w:p>
        </w:tc>
        <w:tc>
          <w:tcPr>
            <w:tcW w:type="dxa" w:w="2736"/>
            <w:vAlign w:val="center"/>
            <w:tcMar>
              <w:top w:w="90" w:type="dxa"/>
              <w:start w:w="100" w:type="dxa"/>
              <w:bottom w:w="90" w:type="dxa"/>
              <w:end w:w="100" w:type="dxa"/>
            </w:tcMar>
          </w:tcPr>
          <w:p>
            <w:pPr>
              <w:spacing w:after="0" w:line="240" w:lineRule="auto"/>
              <w:jc w:val="left"/>
            </w:pPr>
            <w:r>
              <w:rPr>
                <w:rFonts w:ascii="Arial" w:hAnsi="Arial"/>
                <w:sz w:val="15"/>
              </w:rPr>
              <w:t>IS static, OOT static, OOT recursive</w:t>
            </w:r>
          </w:p>
        </w:tc>
        <w:tc>
          <w:tcPr>
            <w:tcW w:type="dxa" w:w="2736"/>
            <w:vAlign w:val="center"/>
            <w:tcMar>
              <w:top w:w="90" w:type="dxa"/>
              <w:start w:w="100" w:type="dxa"/>
              <w:bottom w:w="90" w:type="dxa"/>
              <w:end w:w="100" w:type="dxa"/>
            </w:tcMar>
          </w:tcPr>
          <w:p>
            <w:pPr>
              <w:spacing w:after="0" w:line="240" w:lineRule="auto"/>
              <w:jc w:val="left"/>
            </w:pPr>
            <w:r>
              <w:rPr>
                <w:rFonts w:ascii="Arial" w:hAnsi="Arial"/>
                <w:sz w:val="15"/>
              </w:rPr>
              <w:t>Not applicable to an accepted regression because none was selected</w:t>
            </w:r>
          </w:p>
        </w:tc>
      </w:tr>
      <w:tr>
        <w:trPr>
          <w:cantSplit/>
        </w:trPr>
        <w:tc>
          <w:tcPr>
            <w:tcW w:type="dxa" w:w="1728"/>
            <w:vAlign w:val="center"/>
            <w:tcMar>
              <w:top w:w="90" w:type="dxa"/>
              <w:start w:w="100" w:type="dxa"/>
              <w:bottom w:w="90" w:type="dxa"/>
              <w:end w:w="100" w:type="dxa"/>
            </w:tcMar>
            <w:shd w:fill="F3F6FA"/>
          </w:tcPr>
          <w:p>
            <w:pPr>
              <w:spacing w:after="0" w:line="240" w:lineRule="auto"/>
              <w:jc w:val="left"/>
            </w:pPr>
            <w:r>
              <w:rPr>
                <w:rFonts w:ascii="Arial" w:hAnsi="Arial"/>
                <w:sz w:val="15"/>
              </w:rPr>
              <w:t>Stability</w:t>
            </w:r>
          </w:p>
        </w:tc>
        <w:tc>
          <w:tcPr>
            <w:tcW w:type="dxa" w:w="2736"/>
            <w:vAlign w:val="center"/>
            <w:tcMar>
              <w:top w:w="90" w:type="dxa"/>
              <w:start w:w="100" w:type="dxa"/>
              <w:bottom w:w="90" w:type="dxa"/>
              <w:end w:w="100" w:type="dxa"/>
            </w:tcMar>
            <w:shd w:fill="F3F6FA"/>
          </w:tcPr>
          <w:p>
            <w:pPr>
              <w:spacing w:after="0" w:line="240" w:lineRule="auto"/>
              <w:jc w:val="left"/>
            </w:pPr>
            <w:r>
              <w:rPr>
                <w:rFonts w:ascii="Arial" w:hAnsi="Arial"/>
                <w:sz w:val="15"/>
              </w:rPr>
              <w:t>Stationarity tests and OOT sign screen</w:t>
            </w:r>
          </w:p>
        </w:tc>
        <w:tc>
          <w:tcPr>
            <w:tcW w:type="dxa" w:w="2736"/>
            <w:vAlign w:val="center"/>
            <w:tcMar>
              <w:top w:w="90" w:type="dxa"/>
              <w:start w:w="100" w:type="dxa"/>
              <w:bottom w:w="90" w:type="dxa"/>
              <w:end w:w="100" w:type="dxa"/>
            </w:tcMar>
            <w:shd w:fill="F3F6FA"/>
          </w:tcPr>
          <w:p>
            <w:pPr>
              <w:spacing w:after="0" w:line="240" w:lineRule="auto"/>
              <w:jc w:val="left"/>
            </w:pPr>
            <w:r>
              <w:rPr>
                <w:rFonts w:ascii="Arial" w:hAnsi="Arial"/>
                <w:sz w:val="15"/>
              </w:rPr>
              <w:t>118 overlapping 60 month rolling windows</w:t>
            </w:r>
          </w:p>
        </w:tc>
        <w:tc>
          <w:tcPr>
            <w:tcW w:type="dxa" w:w="2736"/>
            <w:vAlign w:val="center"/>
            <w:tcMar>
              <w:top w:w="90" w:type="dxa"/>
              <w:start w:w="100" w:type="dxa"/>
              <w:bottom w:w="90" w:type="dxa"/>
              <w:end w:w="100" w:type="dxa"/>
            </w:tcMar>
            <w:shd w:fill="F3F6FA"/>
          </w:tcPr>
          <w:p>
            <w:pPr>
              <w:spacing w:after="0" w:line="240" w:lineRule="auto"/>
              <w:jc w:val="left"/>
            </w:pPr>
            <w:r>
              <w:rPr>
                <w:rFonts w:ascii="Arial" w:hAnsi="Arial"/>
                <w:sz w:val="15"/>
              </w:rPr>
              <w:t>Historical distribution, level shift, downside observations</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Arial" w:hAnsi="Arial"/>
                <w:sz w:val="15"/>
              </w:rPr>
              <w:t>Scenario sensitivity</w:t>
            </w:r>
          </w:p>
        </w:tc>
        <w:tc>
          <w:tcPr>
            <w:tcW w:type="dxa" w:w="2736"/>
            <w:vAlign w:val="center"/>
            <w:tcMar>
              <w:top w:w="90" w:type="dxa"/>
              <w:start w:w="100" w:type="dxa"/>
              <w:bottom w:w="90" w:type="dxa"/>
              <w:end w:w="100" w:type="dxa"/>
            </w:tcMar>
          </w:tcPr>
          <w:p>
            <w:pPr>
              <w:spacing w:after="0" w:line="240" w:lineRule="auto"/>
              <w:jc w:val="left"/>
            </w:pPr>
            <w:r>
              <w:rPr>
                <w:rFonts w:ascii="Arial" w:hAnsi="Arial"/>
                <w:sz w:val="15"/>
              </w:rPr>
              <w:t>Baseline versus S4 CPI and corporate profit paths</w:t>
            </w:r>
          </w:p>
        </w:tc>
        <w:tc>
          <w:tcPr>
            <w:tcW w:type="dxa" w:w="2736"/>
            <w:vAlign w:val="center"/>
            <w:tcMar>
              <w:top w:w="90" w:type="dxa"/>
              <w:start w:w="100" w:type="dxa"/>
              <w:bottom w:w="90" w:type="dxa"/>
              <w:end w:w="100" w:type="dxa"/>
            </w:tcMar>
          </w:tcPr>
          <w:p>
            <w:pPr>
              <w:spacing w:after="0" w:line="240" w:lineRule="auto"/>
              <w:jc w:val="left"/>
            </w:pPr>
            <w:r>
              <w:rPr>
                <w:rFonts w:ascii="Arial" w:hAnsi="Arial"/>
                <w:sz w:val="15"/>
              </w:rPr>
              <w:t>Baseline versus S4 Retail Sales path</w:t>
            </w:r>
          </w:p>
        </w:tc>
        <w:tc>
          <w:tcPr>
            <w:tcW w:type="dxa" w:w="2736"/>
            <w:vAlign w:val="center"/>
            <w:tcMar>
              <w:top w:w="90" w:type="dxa"/>
              <w:start w:w="100" w:type="dxa"/>
              <w:bottom w:w="90" w:type="dxa"/>
              <w:end w:w="100" w:type="dxa"/>
            </w:tcMar>
          </w:tcPr>
          <w:p>
            <w:pPr>
              <w:spacing w:after="0" w:line="240" w:lineRule="auto"/>
              <w:jc w:val="left"/>
            </w:pPr>
            <w:r>
              <w:rPr>
                <w:rFonts w:ascii="Arial" w:hAnsi="Arial"/>
                <w:sz w:val="15"/>
              </w:rPr>
              <w:t>Baseline versus historical stress floor</w:t>
            </w:r>
          </w:p>
        </w:tc>
      </w:tr>
    </w:tbl>
    <w:p>
      <w:pPr>
        <w:spacing w:after="0"/>
      </w:pPr>
    </w:p>
    <w:p>
      <w:pPr>
        <w:pStyle w:val="Heading2"/>
      </w:pPr>
      <w:r>
        <w:t>6.2 Commercial Results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2592"/>
            <w:shd w:fill="17365D"/>
            <w:vAlign w:val="center"/>
            <w:tcMar>
              <w:top w:w="90" w:type="dxa"/>
              <w:start w:w="100" w:type="dxa"/>
              <w:bottom w:w="90" w:type="dxa"/>
              <w:end w:w="100" w:type="dxa"/>
            </w:tcMar>
          </w:tcPr>
          <w:p>
            <w:pPr>
              <w:spacing w:after="0"/>
              <w:jc w:val="center"/>
            </w:pPr>
            <w:r>
              <w:rPr>
                <w:rFonts w:ascii="Arial" w:hAnsi="Arial"/>
                <w:b/>
                <w:color w:val="FFFFFF"/>
                <w:sz w:val="17"/>
              </w:rPr>
              <w:t>Metric</w:t>
            </w:r>
          </w:p>
        </w:tc>
        <w:tc>
          <w:tcPr>
            <w:tcW w:type="dxa" w:w="1728"/>
            <w:shd w:fill="17365D"/>
            <w:vAlign w:val="center"/>
            <w:tcMar>
              <w:top w:w="90" w:type="dxa"/>
              <w:start w:w="100" w:type="dxa"/>
              <w:bottom w:w="90" w:type="dxa"/>
              <w:end w:w="100" w:type="dxa"/>
            </w:tcMar>
          </w:tcPr>
          <w:p>
            <w:pPr>
              <w:spacing w:after="0"/>
              <w:jc w:val="center"/>
            </w:pPr>
            <w:r>
              <w:rPr>
                <w:rFonts w:ascii="Arial" w:hAnsi="Arial"/>
                <w:b/>
                <w:color w:val="FFFFFF"/>
                <w:sz w:val="17"/>
              </w:rPr>
              <w:t>Result</w:t>
            </w:r>
          </w:p>
        </w:tc>
        <w:tc>
          <w:tcPr>
            <w:tcW w:type="dxa" w:w="5472"/>
            <w:shd w:fill="17365D"/>
            <w:vAlign w:val="center"/>
            <w:tcMar>
              <w:top w:w="90" w:type="dxa"/>
              <w:start w:w="100" w:type="dxa"/>
              <w:bottom w:w="90" w:type="dxa"/>
              <w:end w:w="100" w:type="dxa"/>
            </w:tcMar>
          </w:tcPr>
          <w:p>
            <w:pPr>
              <w:spacing w:after="0"/>
              <w:jc w:val="center"/>
            </w:pPr>
            <w:r>
              <w:rPr>
                <w:rFonts w:ascii="Arial" w:hAnsi="Arial"/>
                <w:b/>
                <w:color w:val="FFFFFF"/>
                <w:sz w:val="17"/>
              </w:rPr>
              <w:t>Interpretation</w:t>
            </w:r>
          </w:p>
        </w:tc>
      </w:tr>
      <w:tr>
        <w:trPr>
          <w:cantSplit/>
        </w:trPr>
        <w:tc>
          <w:tcPr>
            <w:tcW w:type="dxa" w:w="2592"/>
            <w:vAlign w:val="center"/>
            <w:tcMar>
              <w:top w:w="90" w:type="dxa"/>
              <w:start w:w="100" w:type="dxa"/>
              <w:bottom w:w="90" w:type="dxa"/>
              <w:end w:w="100" w:type="dxa"/>
            </w:tcMar>
          </w:tcPr>
          <w:p>
            <w:pPr>
              <w:spacing w:after="0" w:line="240" w:lineRule="auto"/>
              <w:jc w:val="left"/>
            </w:pPr>
            <w:r>
              <w:rPr>
                <w:rFonts w:ascii="Arial" w:hAnsi="Arial"/>
                <w:sz w:val="17"/>
              </w:rPr>
              <w:t>Adjusted R squared</w:t>
            </w:r>
          </w:p>
        </w:tc>
        <w:tc>
          <w:tcPr>
            <w:tcW w:type="dxa" w:w="1728"/>
            <w:vAlign w:val="center"/>
            <w:tcMar>
              <w:top w:w="90" w:type="dxa"/>
              <w:start w:w="100" w:type="dxa"/>
              <w:bottom w:w="90" w:type="dxa"/>
              <w:end w:w="100" w:type="dxa"/>
            </w:tcMar>
          </w:tcPr>
          <w:p>
            <w:pPr>
              <w:spacing w:after="0" w:line="240" w:lineRule="auto"/>
              <w:jc w:val="left"/>
            </w:pPr>
            <w:r>
              <w:rPr>
                <w:rFonts w:ascii="Arial" w:hAnsi="Arial"/>
                <w:sz w:val="17"/>
              </w:rPr>
              <w:t>0.736</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7"/>
              </w:rPr>
              <w:t>The selected short run equation explains a material share of in sample variation in annual growth.</w:t>
            </w:r>
          </w:p>
        </w:tc>
      </w:tr>
      <w:tr>
        <w:trPr>
          <w:cantSplit/>
        </w:trPr>
        <w:tc>
          <w:tcPr>
            <w:tcW w:type="dxa" w:w="2592"/>
            <w:vAlign w:val="center"/>
            <w:tcMar>
              <w:top w:w="90" w:type="dxa"/>
              <w:start w:w="100" w:type="dxa"/>
              <w:bottom w:w="90" w:type="dxa"/>
              <w:end w:w="100" w:type="dxa"/>
            </w:tcMar>
            <w:shd w:fill="F3F6FA"/>
          </w:tcPr>
          <w:p>
            <w:pPr>
              <w:spacing w:after="0" w:line="240" w:lineRule="auto"/>
              <w:jc w:val="left"/>
            </w:pPr>
            <w:r>
              <w:rPr>
                <w:rFonts w:ascii="Arial" w:hAnsi="Arial"/>
                <w:sz w:val="17"/>
              </w:rPr>
              <w:t>Durbin Watson</w:t>
            </w:r>
          </w:p>
        </w:tc>
        <w:tc>
          <w:tcPr>
            <w:tcW w:type="dxa" w:w="1728"/>
            <w:vAlign w:val="center"/>
            <w:tcMar>
              <w:top w:w="90" w:type="dxa"/>
              <w:start w:w="100" w:type="dxa"/>
              <w:bottom w:w="90" w:type="dxa"/>
              <w:end w:w="100" w:type="dxa"/>
            </w:tcMar>
            <w:shd w:fill="F3F6FA"/>
          </w:tcPr>
          <w:p>
            <w:pPr>
              <w:spacing w:after="0" w:line="240" w:lineRule="auto"/>
              <w:jc w:val="left"/>
            </w:pPr>
            <w:r>
              <w:rPr>
                <w:rFonts w:ascii="Arial" w:hAnsi="Arial"/>
                <w:sz w:val="17"/>
              </w:rPr>
              <w:t>2.032</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7"/>
              </w:rPr>
              <w:t>Within the commonly used 1.5 to 2.5 range.</w:t>
            </w:r>
          </w:p>
        </w:tc>
      </w:tr>
      <w:tr>
        <w:trPr>
          <w:cantSplit/>
        </w:trPr>
        <w:tc>
          <w:tcPr>
            <w:tcW w:type="dxa" w:w="2592"/>
            <w:vAlign w:val="center"/>
            <w:tcMar>
              <w:top w:w="90" w:type="dxa"/>
              <w:start w:w="100" w:type="dxa"/>
              <w:bottom w:w="90" w:type="dxa"/>
              <w:end w:w="100" w:type="dxa"/>
            </w:tcMar>
          </w:tcPr>
          <w:p>
            <w:pPr>
              <w:spacing w:after="0" w:line="240" w:lineRule="auto"/>
              <w:jc w:val="left"/>
            </w:pPr>
            <w:r>
              <w:rPr>
                <w:rFonts w:ascii="Arial" w:hAnsi="Arial"/>
                <w:sz w:val="17"/>
              </w:rPr>
              <w:t>Jarque Bera p</w:t>
            </w:r>
          </w:p>
        </w:tc>
        <w:tc>
          <w:tcPr>
            <w:tcW w:type="dxa" w:w="1728"/>
            <w:vAlign w:val="center"/>
            <w:tcMar>
              <w:top w:w="90" w:type="dxa"/>
              <w:start w:w="100" w:type="dxa"/>
              <w:bottom w:w="90" w:type="dxa"/>
              <w:end w:w="100" w:type="dxa"/>
            </w:tcMar>
          </w:tcPr>
          <w:p>
            <w:pPr>
              <w:spacing w:after="0" w:line="240" w:lineRule="auto"/>
              <w:jc w:val="left"/>
            </w:pPr>
            <w:r>
              <w:rPr>
                <w:rFonts w:ascii="Arial" w:hAnsi="Arial"/>
                <w:sz w:val="17"/>
              </w:rPr>
              <w:t>0.757</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7"/>
              </w:rPr>
              <w:t>Does not reject residual normality at 5 percent.</w:t>
            </w:r>
          </w:p>
        </w:tc>
      </w:tr>
      <w:tr>
        <w:trPr>
          <w:cantSplit/>
        </w:trPr>
        <w:tc>
          <w:tcPr>
            <w:tcW w:type="dxa" w:w="2592"/>
            <w:vAlign w:val="center"/>
            <w:tcMar>
              <w:top w:w="90" w:type="dxa"/>
              <w:start w:w="100" w:type="dxa"/>
              <w:bottom w:w="90" w:type="dxa"/>
              <w:end w:w="100" w:type="dxa"/>
            </w:tcMar>
            <w:shd w:fill="F3F6FA"/>
          </w:tcPr>
          <w:p>
            <w:pPr>
              <w:spacing w:after="0" w:line="240" w:lineRule="auto"/>
              <w:jc w:val="left"/>
            </w:pPr>
            <w:r>
              <w:rPr>
                <w:rFonts w:ascii="Arial" w:hAnsi="Arial"/>
                <w:sz w:val="17"/>
              </w:rPr>
              <w:t>Ljung Box lag 12 p</w:t>
            </w:r>
          </w:p>
        </w:tc>
        <w:tc>
          <w:tcPr>
            <w:tcW w:type="dxa" w:w="1728"/>
            <w:vAlign w:val="center"/>
            <w:tcMar>
              <w:top w:w="90" w:type="dxa"/>
              <w:start w:w="100" w:type="dxa"/>
              <w:bottom w:w="90" w:type="dxa"/>
              <w:end w:w="100" w:type="dxa"/>
            </w:tcMar>
            <w:shd w:fill="F3F6FA"/>
          </w:tcPr>
          <w:p>
            <w:pPr>
              <w:spacing w:after="0" w:line="240" w:lineRule="auto"/>
              <w:jc w:val="left"/>
            </w:pPr>
            <w:r>
              <w:rPr>
                <w:rFonts w:ascii="Arial" w:hAnsi="Arial"/>
                <w:sz w:val="17"/>
              </w:rPr>
              <w:t>0.318</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7"/>
              </w:rPr>
              <w:t>Does not reject no residual autocorrelation through lag 12 at 5 percent.</w:t>
            </w:r>
          </w:p>
        </w:tc>
      </w:tr>
      <w:tr>
        <w:trPr>
          <w:cantSplit/>
        </w:trPr>
        <w:tc>
          <w:tcPr>
            <w:tcW w:type="dxa" w:w="2592"/>
            <w:vAlign w:val="center"/>
            <w:tcMar>
              <w:top w:w="90" w:type="dxa"/>
              <w:start w:w="100" w:type="dxa"/>
              <w:bottom w:w="90" w:type="dxa"/>
              <w:end w:w="100" w:type="dxa"/>
            </w:tcMar>
          </w:tcPr>
          <w:p>
            <w:pPr>
              <w:spacing w:after="0" w:line="240" w:lineRule="auto"/>
              <w:jc w:val="left"/>
            </w:pPr>
            <w:r>
              <w:rPr>
                <w:rFonts w:ascii="Arial" w:hAnsi="Arial"/>
                <w:sz w:val="17"/>
              </w:rPr>
              <w:t>Maximum VIF</w:t>
            </w:r>
          </w:p>
        </w:tc>
        <w:tc>
          <w:tcPr>
            <w:tcW w:type="dxa" w:w="1728"/>
            <w:vAlign w:val="center"/>
            <w:tcMar>
              <w:top w:w="90" w:type="dxa"/>
              <w:start w:w="100" w:type="dxa"/>
              <w:bottom w:w="90" w:type="dxa"/>
              <w:end w:w="100" w:type="dxa"/>
            </w:tcMar>
          </w:tcPr>
          <w:p>
            <w:pPr>
              <w:spacing w:after="0" w:line="240" w:lineRule="auto"/>
              <w:jc w:val="left"/>
            </w:pPr>
            <w:r>
              <w:rPr>
                <w:rFonts w:ascii="Arial" w:hAnsi="Arial"/>
                <w:sz w:val="17"/>
              </w:rPr>
              <w:t>2.25</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7"/>
              </w:rPr>
              <w:t>Below the development limit of 10.</w:t>
            </w:r>
          </w:p>
        </w:tc>
      </w:tr>
      <w:tr>
        <w:trPr>
          <w:cantSplit/>
        </w:trPr>
        <w:tc>
          <w:tcPr>
            <w:tcW w:type="dxa" w:w="2592"/>
            <w:vAlign w:val="center"/>
            <w:tcMar>
              <w:top w:w="90" w:type="dxa"/>
              <w:start w:w="100" w:type="dxa"/>
              <w:bottom w:w="90" w:type="dxa"/>
              <w:end w:w="100" w:type="dxa"/>
            </w:tcMar>
            <w:shd w:fill="F3F6FA"/>
          </w:tcPr>
          <w:p>
            <w:pPr>
              <w:spacing w:after="0" w:line="240" w:lineRule="auto"/>
              <w:jc w:val="left"/>
            </w:pPr>
            <w:r>
              <w:rPr>
                <w:rFonts w:ascii="Arial" w:hAnsi="Arial"/>
                <w:sz w:val="17"/>
              </w:rPr>
              <w:t>Long run residual ADF p</w:t>
            </w:r>
          </w:p>
        </w:tc>
        <w:tc>
          <w:tcPr>
            <w:tcW w:type="dxa" w:w="1728"/>
            <w:vAlign w:val="center"/>
            <w:tcMar>
              <w:top w:w="90" w:type="dxa"/>
              <w:start w:w="100" w:type="dxa"/>
              <w:bottom w:w="90" w:type="dxa"/>
              <w:end w:w="100" w:type="dxa"/>
            </w:tcMar>
            <w:shd w:fill="F3F6FA"/>
          </w:tcPr>
          <w:p>
            <w:pPr>
              <w:spacing w:after="0" w:line="240" w:lineRule="auto"/>
              <w:jc w:val="left"/>
            </w:pPr>
            <w:r>
              <w:rPr>
                <w:rFonts w:ascii="Arial" w:hAnsi="Arial"/>
                <w:sz w:val="17"/>
              </w:rPr>
              <w:t>0.009</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7"/>
              </w:rPr>
              <w:t>Below 0.05 under the ordinary ADF implementation.</w:t>
            </w:r>
          </w:p>
        </w:tc>
      </w:tr>
    </w:tbl>
    <w:p>
      <w:pPr>
        <w:spacing w:after="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3600"/>
            <w:shd w:fill="17365D"/>
            <w:vAlign w:val="center"/>
            <w:tcMar>
              <w:top w:w="90" w:type="dxa"/>
              <w:start w:w="100" w:type="dxa"/>
              <w:bottom w:w="90" w:type="dxa"/>
              <w:end w:w="100" w:type="dxa"/>
            </w:tcMar>
          </w:tcPr>
          <w:p>
            <w:pPr>
              <w:spacing w:after="0"/>
              <w:jc w:val="center"/>
            </w:pPr>
            <w:r>
              <w:rPr>
                <w:rFonts w:ascii="Arial" w:hAnsi="Arial"/>
                <w:b/>
                <w:color w:val="FFFFFF"/>
                <w:sz w:val="17"/>
              </w:rPr>
              <w:t>Sample</w:t>
            </w:r>
          </w:p>
        </w:tc>
        <w:tc>
          <w:tcPr>
            <w:tcW w:type="dxa" w:w="792"/>
            <w:shd w:fill="17365D"/>
            <w:vAlign w:val="center"/>
            <w:tcMar>
              <w:top w:w="90" w:type="dxa"/>
              <w:start w:w="100" w:type="dxa"/>
              <w:bottom w:w="90" w:type="dxa"/>
              <w:end w:w="100" w:type="dxa"/>
            </w:tcMar>
          </w:tcPr>
          <w:p>
            <w:pPr>
              <w:spacing w:after="0"/>
              <w:jc w:val="center"/>
            </w:pPr>
            <w:r>
              <w:rPr>
                <w:rFonts w:ascii="Arial" w:hAnsi="Arial"/>
                <w:b/>
                <w:color w:val="FFFFFF"/>
                <w:sz w:val="17"/>
              </w:rPr>
              <w:t>n</w:t>
            </w:r>
          </w:p>
        </w:tc>
        <w:tc>
          <w:tcPr>
            <w:tcW w:type="dxa" w:w="1655"/>
            <w:shd w:fill="17365D"/>
            <w:vAlign w:val="center"/>
            <w:tcMar>
              <w:top w:w="90" w:type="dxa"/>
              <w:start w:w="100" w:type="dxa"/>
              <w:bottom w:w="90" w:type="dxa"/>
              <w:end w:w="100" w:type="dxa"/>
            </w:tcMar>
          </w:tcPr>
          <w:p>
            <w:pPr>
              <w:spacing w:after="0"/>
              <w:jc w:val="center"/>
            </w:pPr>
            <w:r>
              <w:rPr>
                <w:rFonts w:ascii="Arial" w:hAnsi="Arial"/>
                <w:b/>
                <w:color w:val="FFFFFF"/>
                <w:sz w:val="17"/>
              </w:rPr>
              <w:t>MAPE</w:t>
            </w:r>
          </w:p>
        </w:tc>
        <w:tc>
          <w:tcPr>
            <w:tcW w:type="dxa" w:w="1584"/>
            <w:shd w:fill="17365D"/>
            <w:vAlign w:val="center"/>
            <w:tcMar>
              <w:top w:w="90" w:type="dxa"/>
              <w:start w:w="100" w:type="dxa"/>
              <w:bottom w:w="90" w:type="dxa"/>
              <w:end w:w="100" w:type="dxa"/>
            </w:tcMar>
          </w:tcPr>
          <w:p>
            <w:pPr>
              <w:spacing w:after="0"/>
              <w:jc w:val="center"/>
            </w:pPr>
            <w:r>
              <w:rPr>
                <w:rFonts w:ascii="Arial" w:hAnsi="Arial"/>
                <w:b/>
                <w:color w:val="FFFFFF"/>
                <w:sz w:val="17"/>
              </w:rPr>
              <w:t>RMSE</w:t>
            </w:r>
          </w:p>
        </w:tc>
        <w:tc>
          <w:tcPr>
            <w:tcW w:type="dxa" w:w="1655"/>
            <w:shd w:fill="17365D"/>
            <w:vAlign w:val="center"/>
            <w:tcMar>
              <w:top w:w="90" w:type="dxa"/>
              <w:start w:w="100" w:type="dxa"/>
              <w:bottom w:w="90" w:type="dxa"/>
              <w:end w:w="100" w:type="dxa"/>
            </w:tcMar>
          </w:tcPr>
          <w:p>
            <w:pPr>
              <w:spacing w:after="0"/>
              <w:jc w:val="center"/>
            </w:pPr>
            <w:r>
              <w:rPr>
                <w:rFonts w:ascii="Arial" w:hAnsi="Arial"/>
                <w:b/>
                <w:color w:val="FFFFFF"/>
                <w:sz w:val="17"/>
              </w:rPr>
              <w:t>Mean Error</w:t>
            </w:r>
          </w:p>
        </w:tc>
      </w:tr>
      <w:tr>
        <w:trPr>
          <w:cantSplit/>
        </w:trPr>
        <w:tc>
          <w:tcPr>
            <w:tcW w:type="dxa" w:w="3600"/>
            <w:vAlign w:val="center"/>
            <w:tcMar>
              <w:top w:w="90" w:type="dxa"/>
              <w:start w:w="100" w:type="dxa"/>
              <w:bottom w:w="90" w:type="dxa"/>
              <w:end w:w="100" w:type="dxa"/>
            </w:tcMar>
          </w:tcPr>
          <w:p>
            <w:pPr>
              <w:spacing w:after="0" w:line="240" w:lineRule="auto"/>
              <w:jc w:val="left"/>
            </w:pPr>
            <w:r>
              <w:rPr>
                <w:rFonts w:ascii="Arial" w:hAnsi="Arial"/>
                <w:sz w:val="17"/>
              </w:rPr>
              <w:t>In-sample fitted</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7"/>
              </w:rPr>
              <w:t>135</w:t>
            </w:r>
          </w:p>
        </w:tc>
        <w:tc>
          <w:tcPr>
            <w:tcW w:type="dxa" w:w="1655"/>
            <w:vAlign w:val="center"/>
            <w:tcMar>
              <w:top w:w="90" w:type="dxa"/>
              <w:start w:w="100" w:type="dxa"/>
              <w:bottom w:w="90" w:type="dxa"/>
              <w:end w:w="100" w:type="dxa"/>
            </w:tcMar>
          </w:tcPr>
          <w:p>
            <w:pPr>
              <w:spacing w:after="0" w:line="240" w:lineRule="auto"/>
              <w:jc w:val="right"/>
            </w:pPr>
            <w:r>
              <w:rPr>
                <w:rFonts w:ascii="Arial" w:hAnsi="Arial"/>
                <w:sz w:val="17"/>
              </w:rPr>
              <w:t>5.39 percent</w:t>
            </w:r>
          </w:p>
        </w:tc>
        <w:tc>
          <w:tcPr>
            <w:tcW w:type="dxa" w:w="1584"/>
            <w:vAlign w:val="center"/>
            <w:tcMar>
              <w:top w:w="90" w:type="dxa"/>
              <w:start w:w="100" w:type="dxa"/>
              <w:bottom w:w="90" w:type="dxa"/>
              <w:end w:w="100" w:type="dxa"/>
            </w:tcMar>
          </w:tcPr>
          <w:p>
            <w:pPr>
              <w:spacing w:after="0" w:line="240" w:lineRule="auto"/>
              <w:jc w:val="right"/>
            </w:pPr>
            <w:r>
              <w:rPr>
                <w:rFonts w:ascii="Arial" w:hAnsi="Arial"/>
                <w:sz w:val="17"/>
              </w:rPr>
              <w:t>105.9</w:t>
            </w:r>
          </w:p>
        </w:tc>
        <w:tc>
          <w:tcPr>
            <w:tcW w:type="dxa" w:w="1655"/>
            <w:vAlign w:val="center"/>
            <w:tcMar>
              <w:top w:w="90" w:type="dxa"/>
              <w:start w:w="100" w:type="dxa"/>
              <w:bottom w:w="90" w:type="dxa"/>
              <w:end w:w="100" w:type="dxa"/>
            </w:tcMar>
          </w:tcPr>
          <w:p>
            <w:pPr>
              <w:spacing w:after="0" w:line="240" w:lineRule="auto"/>
              <w:jc w:val="right"/>
            </w:pPr>
            <w:r>
              <w:rPr>
                <w:rFonts w:ascii="Arial" w:hAnsi="Arial"/>
                <w:sz w:val="17"/>
              </w:rPr>
              <w:t>0.2</w:t>
            </w:r>
          </w:p>
        </w:tc>
      </w:tr>
      <w:tr>
        <w:trPr>
          <w:cantSplit/>
        </w:trPr>
        <w:tc>
          <w:tcPr>
            <w:tcW w:type="dxa" w:w="3600"/>
            <w:vAlign w:val="center"/>
            <w:tcMar>
              <w:top w:w="90" w:type="dxa"/>
              <w:start w:w="100" w:type="dxa"/>
              <w:bottom w:w="90" w:type="dxa"/>
              <w:end w:w="100" w:type="dxa"/>
            </w:tcMar>
            <w:shd w:fill="F3F6FA"/>
          </w:tcPr>
          <w:p>
            <w:pPr>
              <w:spacing w:after="0" w:line="240" w:lineRule="auto"/>
              <w:jc w:val="left"/>
            </w:pPr>
            <w:r>
              <w:rPr>
                <w:rFonts w:ascii="Arial" w:hAnsi="Arial"/>
                <w:sz w:val="17"/>
              </w:rPr>
              <w:t>OOT static</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7"/>
              </w:rPr>
              <w:t>27</w:t>
            </w:r>
          </w:p>
        </w:tc>
        <w:tc>
          <w:tcPr>
            <w:tcW w:type="dxa" w:w="1655"/>
            <w:vAlign w:val="center"/>
            <w:tcMar>
              <w:top w:w="90" w:type="dxa"/>
              <w:start w:w="100" w:type="dxa"/>
              <w:bottom w:w="90" w:type="dxa"/>
              <w:end w:w="100" w:type="dxa"/>
            </w:tcMar>
            <w:shd w:fill="F3F6FA"/>
          </w:tcPr>
          <w:p>
            <w:pPr>
              <w:spacing w:after="0" w:line="240" w:lineRule="auto"/>
              <w:jc w:val="right"/>
            </w:pPr>
            <w:r>
              <w:rPr>
                <w:rFonts w:ascii="Arial" w:hAnsi="Arial"/>
                <w:sz w:val="17"/>
              </w:rPr>
              <w:t>8.76 percent</w:t>
            </w:r>
          </w:p>
        </w:tc>
        <w:tc>
          <w:tcPr>
            <w:tcW w:type="dxa" w:w="1584"/>
            <w:vAlign w:val="center"/>
            <w:tcMar>
              <w:top w:w="90" w:type="dxa"/>
              <w:start w:w="100" w:type="dxa"/>
              <w:bottom w:w="90" w:type="dxa"/>
              <w:end w:w="100" w:type="dxa"/>
            </w:tcMar>
            <w:shd w:fill="F3F6FA"/>
          </w:tcPr>
          <w:p>
            <w:pPr>
              <w:spacing w:after="0" w:line="240" w:lineRule="auto"/>
              <w:jc w:val="right"/>
            </w:pPr>
            <w:r>
              <w:rPr>
                <w:rFonts w:ascii="Arial" w:hAnsi="Arial"/>
                <w:sz w:val="17"/>
              </w:rPr>
              <w:t>231.4</w:t>
            </w:r>
          </w:p>
        </w:tc>
        <w:tc>
          <w:tcPr>
            <w:tcW w:type="dxa" w:w="1655"/>
            <w:vAlign w:val="center"/>
            <w:tcMar>
              <w:top w:w="90" w:type="dxa"/>
              <w:start w:w="100" w:type="dxa"/>
              <w:bottom w:w="90" w:type="dxa"/>
              <w:end w:w="100" w:type="dxa"/>
            </w:tcMar>
            <w:shd w:fill="F3F6FA"/>
          </w:tcPr>
          <w:p>
            <w:pPr>
              <w:spacing w:after="0" w:line="240" w:lineRule="auto"/>
              <w:jc w:val="right"/>
            </w:pPr>
            <w:r>
              <w:rPr>
                <w:rFonts w:ascii="Arial" w:hAnsi="Arial"/>
                <w:sz w:val="17"/>
              </w:rPr>
              <w:t>190.9</w:t>
            </w:r>
          </w:p>
        </w:tc>
      </w:tr>
      <w:tr>
        <w:trPr>
          <w:cantSplit/>
        </w:trPr>
        <w:tc>
          <w:tcPr>
            <w:tcW w:type="dxa" w:w="3600"/>
            <w:vAlign w:val="center"/>
            <w:tcMar>
              <w:top w:w="90" w:type="dxa"/>
              <w:start w:w="100" w:type="dxa"/>
              <w:bottom w:w="90" w:type="dxa"/>
              <w:end w:w="100" w:type="dxa"/>
            </w:tcMar>
          </w:tcPr>
          <w:p>
            <w:pPr>
              <w:spacing w:after="0" w:line="240" w:lineRule="auto"/>
              <w:jc w:val="left"/>
            </w:pPr>
            <w:r>
              <w:rPr>
                <w:rFonts w:ascii="Arial" w:hAnsi="Arial"/>
                <w:sz w:val="17"/>
              </w:rPr>
              <w:t>OOT limited dynamic</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7"/>
              </w:rPr>
              <w:t>27</w:t>
            </w:r>
          </w:p>
        </w:tc>
        <w:tc>
          <w:tcPr>
            <w:tcW w:type="dxa" w:w="1655"/>
            <w:vAlign w:val="center"/>
            <w:tcMar>
              <w:top w:w="90" w:type="dxa"/>
              <w:start w:w="100" w:type="dxa"/>
              <w:bottom w:w="90" w:type="dxa"/>
              <w:end w:w="100" w:type="dxa"/>
            </w:tcMar>
          </w:tcPr>
          <w:p>
            <w:pPr>
              <w:spacing w:after="0" w:line="240" w:lineRule="auto"/>
              <w:jc w:val="right"/>
            </w:pPr>
            <w:r>
              <w:rPr>
                <w:rFonts w:ascii="Arial" w:hAnsi="Arial"/>
                <w:sz w:val="17"/>
              </w:rPr>
              <w:t>16.16 percent</w:t>
            </w:r>
          </w:p>
        </w:tc>
        <w:tc>
          <w:tcPr>
            <w:tcW w:type="dxa" w:w="1584"/>
            <w:vAlign w:val="center"/>
            <w:tcMar>
              <w:top w:w="90" w:type="dxa"/>
              <w:start w:w="100" w:type="dxa"/>
              <w:bottom w:w="90" w:type="dxa"/>
              <w:end w:w="100" w:type="dxa"/>
            </w:tcMar>
          </w:tcPr>
          <w:p>
            <w:pPr>
              <w:spacing w:after="0" w:line="240" w:lineRule="auto"/>
              <w:jc w:val="right"/>
            </w:pPr>
            <w:r>
              <w:rPr>
                <w:rFonts w:ascii="Arial" w:hAnsi="Arial"/>
                <w:sz w:val="17"/>
              </w:rPr>
              <w:t>380.7</w:t>
            </w:r>
          </w:p>
        </w:tc>
        <w:tc>
          <w:tcPr>
            <w:tcW w:type="dxa" w:w="1655"/>
            <w:vAlign w:val="center"/>
            <w:tcMar>
              <w:top w:w="90" w:type="dxa"/>
              <w:start w:w="100" w:type="dxa"/>
              <w:bottom w:w="90" w:type="dxa"/>
              <w:end w:w="100" w:type="dxa"/>
            </w:tcMar>
          </w:tcPr>
          <w:p>
            <w:pPr>
              <w:spacing w:after="0" w:line="240" w:lineRule="auto"/>
              <w:jc w:val="right"/>
            </w:pPr>
            <w:r>
              <w:rPr>
                <w:rFonts w:ascii="Arial" w:hAnsi="Arial"/>
                <w:sz w:val="17"/>
              </w:rPr>
              <w:t>354.7</w:t>
            </w:r>
          </w:p>
        </w:tc>
      </w:tr>
    </w:tbl>
    <w:p>
      <w:pPr>
        <w:spacing w:after="0"/>
      </w:pPr>
    </w:p>
    <w:p>
      <w:pPr>
        <w:keepNext/>
        <w:jc w:val="center"/>
      </w:pPr>
      <w:r>
        <w:drawing>
          <wp:inline xmlns:a="http://schemas.openxmlformats.org/drawingml/2006/main" xmlns:pic="http://schemas.openxmlformats.org/drawingml/2006/picture">
            <wp:extent cx="6080760" cy="2753047"/>
            <wp:docPr id="5" name="Picture 5"/>
            <wp:cNvGraphicFramePr>
              <a:graphicFrameLocks noChangeAspect="1"/>
            </wp:cNvGraphicFramePr>
            <a:graphic>
              <a:graphicData uri="http://schemas.openxmlformats.org/drawingml/2006/picture">
                <pic:pic>
                  <pic:nvPicPr>
                    <pic:cNvPr id="0" name="commercial_oot.png"/>
                    <pic:cNvPicPr/>
                  </pic:nvPicPr>
                  <pic:blipFill>
                    <a:blip r:embed="rId14"/>
                    <a:stretch>
                      <a:fillRect/>
                    </a:stretch>
                  </pic:blipFill>
                  <pic:spPr>
                    <a:xfrm>
                      <a:off x="0" y="0"/>
                      <a:ext cx="6080760" cy="2753047"/>
                    </a:xfrm>
                    <a:prstGeom prst="rect"/>
                  </pic:spPr>
                </pic:pic>
              </a:graphicData>
            </a:graphic>
          </wp:inline>
        </w:drawing>
      </w:r>
    </w:p>
    <w:p>
      <w:pPr>
        <w:pStyle w:val="Caption"/>
        <w:keepNext/>
        <w:jc w:val="center"/>
      </w:pPr>
      <w:r>
        <w:t>Figure 6.1 Commercial and Small Business Card OOT actual and fitted fee revenue</w:t>
      </w:r>
    </w:p>
    <w:p>
      <w:r>
        <w:t>The static OOT calculation uses observed own growth lags and observed year ago anchors. The limited dynamic calculation recursively updates own growth lags but retains observed year ago fee anchors and observed adjusted error correction inputs. Neither result is a fully independent validation because the OOT window also informs macro screening and the overlay.</w:t>
      </w:r>
    </w:p>
    <w:p>
      <w:r>
        <w:rPr>
          <w:b/>
          <w:color w:val="9C0006"/>
        </w:rPr>
        <w:t xml:space="preserve">[INFO-10] </w:t>
      </w:r>
      <w:r>
        <w:rPr>
          <w:i/>
          <w:color w:val="9C0006"/>
        </w:rPr>
        <w:t>Determine the independent validation evidence required for the Commercial component.</w:t>
      </w:r>
    </w:p>
    <w:p>
      <w:pPr>
        <w:pStyle w:val="Heading2"/>
      </w:pPr>
      <w:r>
        <w:t>6.3 Consumer Results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4"/>
        <w:gridCol w:w="1694"/>
        <w:gridCol w:w="1694"/>
        <w:gridCol w:w="1694"/>
        <w:gridCol w:w="1694"/>
        <w:gridCol w:w="1694"/>
      </w:tblGrid>
      <w:tr>
        <w:trPr>
          <w:tblHeader w:val="true"/>
          <w:cantSplit/>
        </w:trPr>
        <w:tc>
          <w:tcPr>
            <w:tcW w:type="dxa" w:w="2520"/>
            <w:shd w:fill="17365D"/>
            <w:vAlign w:val="center"/>
            <w:tcMar>
              <w:top w:w="90" w:type="dxa"/>
              <w:start w:w="100" w:type="dxa"/>
              <w:bottom w:w="90" w:type="dxa"/>
              <w:end w:w="100" w:type="dxa"/>
            </w:tcMar>
          </w:tcPr>
          <w:p>
            <w:pPr>
              <w:spacing w:after="0"/>
              <w:jc w:val="center"/>
            </w:pPr>
            <w:r>
              <w:rPr>
                <w:rFonts w:ascii="Arial" w:hAnsi="Arial"/>
                <w:b/>
                <w:color w:val="FFFFFF"/>
                <w:sz w:val="16"/>
              </w:rPr>
              <w:t>Model</w:t>
            </w:r>
          </w:p>
        </w:tc>
        <w:tc>
          <w:tcPr>
            <w:tcW w:type="dxa" w:w="792"/>
            <w:shd w:fill="17365D"/>
            <w:vAlign w:val="center"/>
            <w:tcMar>
              <w:top w:w="90" w:type="dxa"/>
              <w:start w:w="100" w:type="dxa"/>
              <w:bottom w:w="90" w:type="dxa"/>
              <w:end w:w="100" w:type="dxa"/>
            </w:tcMar>
          </w:tcPr>
          <w:p>
            <w:pPr>
              <w:spacing w:after="0"/>
              <w:jc w:val="center"/>
            </w:pPr>
            <w:r>
              <w:rPr>
                <w:rFonts w:ascii="Arial" w:hAnsi="Arial"/>
                <w:b/>
                <w:color w:val="FFFFFF"/>
                <w:sz w:val="16"/>
              </w:rPr>
              <w:t>n</w:t>
            </w:r>
          </w:p>
        </w:tc>
        <w:tc>
          <w:tcPr>
            <w:tcW w:type="dxa" w:w="1944"/>
            <w:shd w:fill="17365D"/>
            <w:vAlign w:val="center"/>
            <w:tcMar>
              <w:top w:w="90" w:type="dxa"/>
              <w:start w:w="100" w:type="dxa"/>
              <w:bottom w:w="90" w:type="dxa"/>
              <w:end w:w="100" w:type="dxa"/>
            </w:tcMar>
          </w:tcPr>
          <w:p>
            <w:pPr>
              <w:spacing w:after="0"/>
              <w:jc w:val="center"/>
            </w:pPr>
            <w:r>
              <w:rPr>
                <w:rFonts w:ascii="Arial" w:hAnsi="Arial"/>
                <w:b/>
                <w:color w:val="FFFFFF"/>
                <w:sz w:val="16"/>
              </w:rPr>
              <w:t>Adjusted R Squared</w:t>
            </w:r>
          </w:p>
        </w:tc>
        <w:tc>
          <w:tcPr>
            <w:tcW w:type="dxa" w:w="1152"/>
            <w:shd w:fill="17365D"/>
            <w:vAlign w:val="center"/>
            <w:tcMar>
              <w:top w:w="90" w:type="dxa"/>
              <w:start w:w="100" w:type="dxa"/>
              <w:bottom w:w="90" w:type="dxa"/>
              <w:end w:w="100" w:type="dxa"/>
            </w:tcMar>
          </w:tcPr>
          <w:p>
            <w:pPr>
              <w:spacing w:after="0"/>
              <w:jc w:val="center"/>
            </w:pPr>
            <w:r>
              <w:rPr>
                <w:rFonts w:ascii="Arial" w:hAnsi="Arial"/>
                <w:b/>
                <w:color w:val="FFFFFF"/>
                <w:sz w:val="16"/>
              </w:rPr>
              <w:t>DW</w:t>
            </w:r>
          </w:p>
        </w:tc>
        <w:tc>
          <w:tcPr>
            <w:tcW w:type="dxa" w:w="1152"/>
            <w:shd w:fill="17365D"/>
            <w:vAlign w:val="center"/>
            <w:tcMar>
              <w:top w:w="90" w:type="dxa"/>
              <w:start w:w="100" w:type="dxa"/>
              <w:bottom w:w="90" w:type="dxa"/>
              <w:end w:w="100" w:type="dxa"/>
            </w:tcMar>
          </w:tcPr>
          <w:p>
            <w:pPr>
              <w:spacing w:after="0"/>
              <w:jc w:val="center"/>
            </w:pPr>
            <w:r>
              <w:rPr>
                <w:rFonts w:ascii="Arial" w:hAnsi="Arial"/>
                <w:b/>
                <w:color w:val="FFFFFF"/>
                <w:sz w:val="16"/>
              </w:rPr>
              <w:t>JB p</w:t>
            </w:r>
          </w:p>
        </w:tc>
        <w:tc>
          <w:tcPr>
            <w:tcW w:type="dxa" w:w="1440"/>
            <w:shd w:fill="17365D"/>
            <w:vAlign w:val="center"/>
            <w:tcMar>
              <w:top w:w="90" w:type="dxa"/>
              <w:start w:w="100" w:type="dxa"/>
              <w:bottom w:w="90" w:type="dxa"/>
              <w:end w:w="100" w:type="dxa"/>
            </w:tcMar>
          </w:tcPr>
          <w:p>
            <w:pPr>
              <w:spacing w:after="0"/>
              <w:jc w:val="center"/>
            </w:pPr>
            <w:r>
              <w:rPr>
                <w:rFonts w:ascii="Arial" w:hAnsi="Arial"/>
                <w:b/>
                <w:color w:val="FFFFFF"/>
                <w:sz w:val="16"/>
              </w:rPr>
              <w:t>Maximum VIF</w:t>
            </w:r>
          </w:p>
        </w:tc>
      </w:tr>
      <w:tr>
        <w:trPr>
          <w:cantSplit/>
        </w:trPr>
        <w:tc>
          <w:tcPr>
            <w:tcW w:type="dxa" w:w="2520"/>
            <w:vAlign w:val="center"/>
            <w:tcMar>
              <w:top w:w="90" w:type="dxa"/>
              <w:start w:w="100" w:type="dxa"/>
              <w:bottom w:w="90" w:type="dxa"/>
              <w:end w:w="100" w:type="dxa"/>
            </w:tcMar>
          </w:tcPr>
          <w:p>
            <w:pPr>
              <w:spacing w:after="0" w:line="240" w:lineRule="auto"/>
              <w:jc w:val="left"/>
            </w:pPr>
            <w:r>
              <w:rPr>
                <w:rFonts w:ascii="Arial" w:hAnsi="Arial"/>
                <w:sz w:val="16"/>
              </w:rPr>
              <w:t>Base In-sample</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6"/>
              </w:rPr>
              <w:t>150</w:t>
            </w:r>
          </w:p>
        </w:tc>
        <w:tc>
          <w:tcPr>
            <w:tcW w:type="dxa" w:w="1944"/>
            <w:vAlign w:val="center"/>
            <w:tcMar>
              <w:top w:w="90" w:type="dxa"/>
              <w:start w:w="100" w:type="dxa"/>
              <w:bottom w:w="90" w:type="dxa"/>
              <w:end w:w="100" w:type="dxa"/>
            </w:tcMar>
          </w:tcPr>
          <w:p>
            <w:pPr>
              <w:spacing w:after="0" w:line="240" w:lineRule="auto"/>
              <w:jc w:val="right"/>
            </w:pPr>
            <w:r>
              <w:rPr>
                <w:rFonts w:ascii="Arial" w:hAnsi="Arial"/>
                <w:sz w:val="16"/>
              </w:rPr>
              <w:t>0.569</w:t>
            </w:r>
          </w:p>
        </w:tc>
        <w:tc>
          <w:tcPr>
            <w:tcW w:type="dxa" w:w="1152"/>
            <w:vAlign w:val="center"/>
            <w:tcMar>
              <w:top w:w="90" w:type="dxa"/>
              <w:start w:w="100" w:type="dxa"/>
              <w:bottom w:w="90" w:type="dxa"/>
              <w:end w:w="100" w:type="dxa"/>
            </w:tcMar>
          </w:tcPr>
          <w:p>
            <w:pPr>
              <w:spacing w:after="0" w:line="240" w:lineRule="auto"/>
              <w:jc w:val="right"/>
            </w:pPr>
            <w:r>
              <w:rPr>
                <w:rFonts w:ascii="Arial" w:hAnsi="Arial"/>
                <w:sz w:val="16"/>
              </w:rPr>
              <w:t>2.320</w:t>
            </w:r>
          </w:p>
        </w:tc>
        <w:tc>
          <w:tcPr>
            <w:tcW w:type="dxa" w:w="1152"/>
            <w:vAlign w:val="center"/>
            <w:tcMar>
              <w:top w:w="90" w:type="dxa"/>
              <w:start w:w="100" w:type="dxa"/>
              <w:bottom w:w="90" w:type="dxa"/>
              <w:end w:w="100" w:type="dxa"/>
            </w:tcMar>
          </w:tcPr>
          <w:p>
            <w:pPr>
              <w:spacing w:after="0" w:line="240" w:lineRule="auto"/>
              <w:jc w:val="right"/>
            </w:pPr>
            <w:r>
              <w:rPr>
                <w:rFonts w:ascii="Arial" w:hAnsi="Arial"/>
                <w:sz w:val="16"/>
              </w:rPr>
              <w:t>0.940</w:t>
            </w:r>
          </w:p>
        </w:tc>
        <w:tc>
          <w:tcPr>
            <w:tcW w:type="dxa" w:w="1440"/>
            <w:vAlign w:val="center"/>
            <w:tcMar>
              <w:top w:w="90" w:type="dxa"/>
              <w:start w:w="100" w:type="dxa"/>
              <w:bottom w:w="90" w:type="dxa"/>
              <w:end w:w="100" w:type="dxa"/>
            </w:tcMar>
          </w:tcPr>
          <w:p>
            <w:pPr>
              <w:spacing w:after="0" w:line="240" w:lineRule="auto"/>
              <w:jc w:val="right"/>
            </w:pPr>
            <w:r>
              <w:rPr>
                <w:rFonts w:ascii="Arial" w:hAnsi="Arial"/>
                <w:sz w:val="16"/>
              </w:rPr>
              <w:t>1.69</w:t>
            </w:r>
          </w:p>
        </w:tc>
      </w:tr>
      <w:tr>
        <w:trPr>
          <w:cantSplit/>
        </w:trPr>
        <w:tc>
          <w:tcPr>
            <w:tcW w:type="dxa" w:w="2520"/>
            <w:vAlign w:val="center"/>
            <w:tcMar>
              <w:top w:w="90" w:type="dxa"/>
              <w:start w:w="100" w:type="dxa"/>
              <w:bottom w:w="90" w:type="dxa"/>
              <w:end w:w="100" w:type="dxa"/>
            </w:tcMar>
            <w:shd w:fill="F3F6FA"/>
          </w:tcPr>
          <w:p>
            <w:pPr>
              <w:spacing w:after="0" w:line="240" w:lineRule="auto"/>
              <w:jc w:val="left"/>
            </w:pPr>
            <w:r>
              <w:rPr>
                <w:rFonts w:ascii="Arial" w:hAnsi="Arial"/>
                <w:sz w:val="16"/>
              </w:rPr>
              <w:t>Selected In-sample</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6"/>
              </w:rPr>
              <w:t>150</w:t>
            </w:r>
          </w:p>
        </w:tc>
        <w:tc>
          <w:tcPr>
            <w:tcW w:type="dxa" w:w="1944"/>
            <w:vAlign w:val="center"/>
            <w:tcMar>
              <w:top w:w="90" w:type="dxa"/>
              <w:start w:w="100" w:type="dxa"/>
              <w:bottom w:w="90" w:type="dxa"/>
              <w:end w:w="100" w:type="dxa"/>
            </w:tcMar>
            <w:shd w:fill="F3F6FA"/>
          </w:tcPr>
          <w:p>
            <w:pPr>
              <w:spacing w:after="0" w:line="240" w:lineRule="auto"/>
              <w:jc w:val="right"/>
            </w:pPr>
            <w:r>
              <w:rPr>
                <w:rFonts w:ascii="Arial" w:hAnsi="Arial"/>
                <w:sz w:val="16"/>
              </w:rPr>
              <w:t>0.611</w:t>
            </w:r>
          </w:p>
        </w:tc>
        <w:tc>
          <w:tcPr>
            <w:tcW w:type="dxa" w:w="1152"/>
            <w:vAlign w:val="center"/>
            <w:tcMar>
              <w:top w:w="90" w:type="dxa"/>
              <w:start w:w="100" w:type="dxa"/>
              <w:bottom w:w="90" w:type="dxa"/>
              <w:end w:w="100" w:type="dxa"/>
            </w:tcMar>
            <w:shd w:fill="F3F6FA"/>
          </w:tcPr>
          <w:p>
            <w:pPr>
              <w:spacing w:after="0" w:line="240" w:lineRule="auto"/>
              <w:jc w:val="right"/>
            </w:pPr>
            <w:r>
              <w:rPr>
                <w:rFonts w:ascii="Arial" w:hAnsi="Arial"/>
                <w:sz w:val="16"/>
              </w:rPr>
              <w:t>2.356</w:t>
            </w:r>
          </w:p>
        </w:tc>
        <w:tc>
          <w:tcPr>
            <w:tcW w:type="dxa" w:w="1152"/>
            <w:vAlign w:val="center"/>
            <w:tcMar>
              <w:top w:w="90" w:type="dxa"/>
              <w:start w:w="100" w:type="dxa"/>
              <w:bottom w:w="90" w:type="dxa"/>
              <w:end w:w="100" w:type="dxa"/>
            </w:tcMar>
            <w:shd w:fill="F3F6FA"/>
          </w:tcPr>
          <w:p>
            <w:pPr>
              <w:spacing w:after="0" w:line="240" w:lineRule="auto"/>
              <w:jc w:val="right"/>
            </w:pPr>
            <w:r>
              <w:rPr>
                <w:rFonts w:ascii="Arial" w:hAnsi="Arial"/>
                <w:sz w:val="16"/>
              </w:rPr>
              <w:t>0.532</w:t>
            </w:r>
          </w:p>
        </w:tc>
        <w:tc>
          <w:tcPr>
            <w:tcW w:type="dxa" w:w="1440"/>
            <w:vAlign w:val="center"/>
            <w:tcMar>
              <w:top w:w="90" w:type="dxa"/>
              <w:start w:w="100" w:type="dxa"/>
              <w:bottom w:w="90" w:type="dxa"/>
              <w:end w:w="100" w:type="dxa"/>
            </w:tcMar>
            <w:shd w:fill="F3F6FA"/>
          </w:tcPr>
          <w:p>
            <w:pPr>
              <w:spacing w:after="0" w:line="240" w:lineRule="auto"/>
              <w:jc w:val="right"/>
            </w:pPr>
            <w:r>
              <w:rPr>
                <w:rFonts w:ascii="Arial" w:hAnsi="Arial"/>
                <w:sz w:val="16"/>
              </w:rPr>
              <w:t>1.70</w:t>
            </w:r>
          </w:p>
        </w:tc>
      </w:tr>
      <w:tr>
        <w:trPr>
          <w:cantSplit/>
        </w:trPr>
        <w:tc>
          <w:tcPr>
            <w:tcW w:type="dxa" w:w="2520"/>
            <w:vAlign w:val="center"/>
            <w:tcMar>
              <w:top w:w="90" w:type="dxa"/>
              <w:start w:w="100" w:type="dxa"/>
              <w:bottom w:w="90" w:type="dxa"/>
              <w:end w:w="100" w:type="dxa"/>
            </w:tcMar>
          </w:tcPr>
          <w:p>
            <w:pPr>
              <w:spacing w:after="0" w:line="240" w:lineRule="auto"/>
              <w:jc w:val="left"/>
            </w:pPr>
            <w:r>
              <w:rPr>
                <w:rFonts w:ascii="Arial" w:hAnsi="Arial"/>
                <w:sz w:val="16"/>
              </w:rPr>
              <w:t>Production refit</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6"/>
              </w:rPr>
              <w:t>177</w:t>
            </w:r>
          </w:p>
        </w:tc>
        <w:tc>
          <w:tcPr>
            <w:tcW w:type="dxa" w:w="1944"/>
            <w:vAlign w:val="center"/>
            <w:tcMar>
              <w:top w:w="90" w:type="dxa"/>
              <w:start w:w="100" w:type="dxa"/>
              <w:bottom w:w="90" w:type="dxa"/>
              <w:end w:w="100" w:type="dxa"/>
            </w:tcMar>
          </w:tcPr>
          <w:p>
            <w:pPr>
              <w:spacing w:after="0" w:line="240" w:lineRule="auto"/>
              <w:jc w:val="right"/>
            </w:pPr>
            <w:r>
              <w:rPr>
                <w:rFonts w:ascii="Arial" w:hAnsi="Arial"/>
                <w:sz w:val="16"/>
              </w:rPr>
              <w:t>0.609</w:t>
            </w:r>
          </w:p>
        </w:tc>
        <w:tc>
          <w:tcPr>
            <w:tcW w:type="dxa" w:w="1152"/>
            <w:vAlign w:val="center"/>
            <w:tcMar>
              <w:top w:w="90" w:type="dxa"/>
              <w:start w:w="100" w:type="dxa"/>
              <w:bottom w:w="90" w:type="dxa"/>
              <w:end w:w="100" w:type="dxa"/>
            </w:tcMar>
          </w:tcPr>
          <w:p>
            <w:pPr>
              <w:spacing w:after="0" w:line="240" w:lineRule="auto"/>
              <w:jc w:val="right"/>
            </w:pPr>
            <w:r>
              <w:rPr>
                <w:rFonts w:ascii="Arial" w:hAnsi="Arial"/>
                <w:sz w:val="16"/>
              </w:rPr>
              <w:t>2.365</w:t>
            </w:r>
          </w:p>
        </w:tc>
        <w:tc>
          <w:tcPr>
            <w:tcW w:type="dxa" w:w="1152"/>
            <w:vAlign w:val="center"/>
            <w:tcMar>
              <w:top w:w="90" w:type="dxa"/>
              <w:start w:w="100" w:type="dxa"/>
              <w:bottom w:w="90" w:type="dxa"/>
              <w:end w:w="100" w:type="dxa"/>
            </w:tcMar>
          </w:tcPr>
          <w:p>
            <w:pPr>
              <w:spacing w:after="0" w:line="240" w:lineRule="auto"/>
              <w:jc w:val="right"/>
            </w:pPr>
            <w:r>
              <w:rPr>
                <w:rFonts w:ascii="Arial" w:hAnsi="Arial"/>
                <w:sz w:val="16"/>
              </w:rPr>
              <w:t>0.500</w:t>
            </w:r>
          </w:p>
        </w:tc>
        <w:tc>
          <w:tcPr>
            <w:tcW w:type="dxa" w:w="1440"/>
            <w:vAlign w:val="center"/>
            <w:tcMar>
              <w:top w:w="90" w:type="dxa"/>
              <w:start w:w="100" w:type="dxa"/>
              <w:bottom w:w="90" w:type="dxa"/>
              <w:end w:w="100" w:type="dxa"/>
            </w:tcMar>
          </w:tcPr>
          <w:p>
            <w:pPr>
              <w:spacing w:after="0" w:line="240" w:lineRule="auto"/>
              <w:jc w:val="right"/>
            </w:pPr>
            <w:r>
              <w:rPr>
                <w:rFonts w:ascii="Arial" w:hAnsi="Arial"/>
                <w:sz w:val="16"/>
              </w:rPr>
              <w:t>1.65</w:t>
            </w:r>
          </w:p>
        </w:tc>
      </w:tr>
    </w:tbl>
    <w:p>
      <w:pPr>
        <w:spacing w:after="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3888"/>
            <w:shd w:fill="17365D"/>
            <w:vAlign w:val="center"/>
            <w:tcMar>
              <w:top w:w="90" w:type="dxa"/>
              <w:start w:w="100" w:type="dxa"/>
              <w:bottom w:w="90" w:type="dxa"/>
              <w:end w:w="100" w:type="dxa"/>
            </w:tcMar>
          </w:tcPr>
          <w:p>
            <w:pPr>
              <w:spacing w:after="0"/>
              <w:jc w:val="center"/>
            </w:pPr>
            <w:r>
              <w:rPr>
                <w:rFonts w:ascii="Arial" w:hAnsi="Arial"/>
                <w:b/>
                <w:color w:val="FFFFFF"/>
                <w:sz w:val="17"/>
              </w:rPr>
              <w:t>Method</w:t>
            </w:r>
          </w:p>
        </w:tc>
        <w:tc>
          <w:tcPr>
            <w:tcW w:type="dxa" w:w="1007"/>
            <w:shd w:fill="17365D"/>
            <w:vAlign w:val="center"/>
            <w:tcMar>
              <w:top w:w="90" w:type="dxa"/>
              <w:start w:w="100" w:type="dxa"/>
              <w:bottom w:w="90" w:type="dxa"/>
              <w:end w:w="100" w:type="dxa"/>
            </w:tcMar>
          </w:tcPr>
          <w:p>
            <w:pPr>
              <w:spacing w:after="0"/>
              <w:jc w:val="center"/>
            </w:pPr>
            <w:r>
              <w:rPr>
                <w:rFonts w:ascii="Arial" w:hAnsi="Arial"/>
                <w:b/>
                <w:color w:val="FFFFFF"/>
                <w:sz w:val="17"/>
              </w:rPr>
              <w:t>n</w:t>
            </w:r>
          </w:p>
        </w:tc>
        <w:tc>
          <w:tcPr>
            <w:tcW w:type="dxa" w:w="2160"/>
            <w:shd w:fill="17365D"/>
            <w:vAlign w:val="center"/>
            <w:tcMar>
              <w:top w:w="90" w:type="dxa"/>
              <w:start w:w="100" w:type="dxa"/>
              <w:bottom w:w="90" w:type="dxa"/>
              <w:end w:w="100" w:type="dxa"/>
            </w:tcMar>
          </w:tcPr>
          <w:p>
            <w:pPr>
              <w:spacing w:after="0"/>
              <w:jc w:val="center"/>
            </w:pPr>
            <w:r>
              <w:rPr>
                <w:rFonts w:ascii="Arial" w:hAnsi="Arial"/>
                <w:b/>
                <w:color w:val="FFFFFF"/>
                <w:sz w:val="17"/>
              </w:rPr>
              <w:t>MAPE</w:t>
            </w:r>
          </w:p>
        </w:tc>
        <w:tc>
          <w:tcPr>
            <w:tcW w:type="dxa" w:w="2015"/>
            <w:shd w:fill="17365D"/>
            <w:vAlign w:val="center"/>
            <w:tcMar>
              <w:top w:w="90" w:type="dxa"/>
              <w:start w:w="100" w:type="dxa"/>
              <w:bottom w:w="90" w:type="dxa"/>
              <w:end w:w="100" w:type="dxa"/>
            </w:tcMar>
          </w:tcPr>
          <w:p>
            <w:pPr>
              <w:spacing w:after="0"/>
              <w:jc w:val="center"/>
            </w:pPr>
            <w:r>
              <w:rPr>
                <w:rFonts w:ascii="Arial" w:hAnsi="Arial"/>
                <w:b/>
                <w:color w:val="FFFFFF"/>
                <w:sz w:val="17"/>
              </w:rPr>
              <w:t>RMSE</w:t>
            </w:r>
          </w:p>
        </w:tc>
      </w:tr>
      <w:tr>
        <w:trPr>
          <w:cantSplit/>
        </w:trPr>
        <w:tc>
          <w:tcPr>
            <w:tcW w:type="dxa" w:w="3888"/>
            <w:vAlign w:val="center"/>
            <w:tcMar>
              <w:top w:w="90" w:type="dxa"/>
              <w:start w:w="100" w:type="dxa"/>
              <w:bottom w:w="90" w:type="dxa"/>
              <w:end w:w="100" w:type="dxa"/>
            </w:tcMar>
          </w:tcPr>
          <w:p>
            <w:pPr>
              <w:spacing w:after="0" w:line="240" w:lineRule="auto"/>
              <w:jc w:val="left"/>
            </w:pPr>
            <w:r>
              <w:rPr>
                <w:rFonts w:ascii="Arial" w:hAnsi="Arial"/>
                <w:sz w:val="17"/>
              </w:rPr>
              <w:t>Static In-sample</w:t>
            </w:r>
          </w:p>
        </w:tc>
        <w:tc>
          <w:tcPr>
            <w:tcW w:type="dxa" w:w="1007"/>
            <w:vAlign w:val="center"/>
            <w:tcMar>
              <w:top w:w="90" w:type="dxa"/>
              <w:start w:w="100" w:type="dxa"/>
              <w:bottom w:w="90" w:type="dxa"/>
              <w:end w:w="100" w:type="dxa"/>
            </w:tcMar>
          </w:tcPr>
          <w:p>
            <w:pPr>
              <w:spacing w:after="0" w:line="240" w:lineRule="auto"/>
              <w:jc w:val="center"/>
            </w:pPr>
            <w:r>
              <w:rPr>
                <w:rFonts w:ascii="Arial" w:hAnsi="Arial"/>
                <w:sz w:val="17"/>
              </w:rPr>
              <w:t>150</w:t>
            </w:r>
          </w:p>
        </w:tc>
        <w:tc>
          <w:tcPr>
            <w:tcW w:type="dxa" w:w="2160"/>
            <w:vAlign w:val="center"/>
            <w:tcMar>
              <w:top w:w="90" w:type="dxa"/>
              <w:start w:w="100" w:type="dxa"/>
              <w:bottom w:w="90" w:type="dxa"/>
              <w:end w:w="100" w:type="dxa"/>
            </w:tcMar>
          </w:tcPr>
          <w:p>
            <w:pPr>
              <w:spacing w:after="0" w:line="240" w:lineRule="auto"/>
              <w:jc w:val="right"/>
            </w:pPr>
            <w:r>
              <w:rPr>
                <w:rFonts w:ascii="Arial" w:hAnsi="Arial"/>
                <w:sz w:val="17"/>
              </w:rPr>
              <w:t>6.66 percent</w:t>
            </w:r>
          </w:p>
        </w:tc>
        <w:tc>
          <w:tcPr>
            <w:tcW w:type="dxa" w:w="2015"/>
            <w:vAlign w:val="center"/>
            <w:tcMar>
              <w:top w:w="90" w:type="dxa"/>
              <w:start w:w="100" w:type="dxa"/>
              <w:bottom w:w="90" w:type="dxa"/>
              <w:end w:w="100" w:type="dxa"/>
            </w:tcMar>
          </w:tcPr>
          <w:p>
            <w:pPr>
              <w:spacing w:after="0" w:line="240" w:lineRule="auto"/>
              <w:jc w:val="right"/>
            </w:pPr>
            <w:r>
              <w:rPr>
                <w:rFonts w:ascii="Arial" w:hAnsi="Arial"/>
                <w:sz w:val="17"/>
              </w:rPr>
              <w:t>55.8</w:t>
            </w:r>
          </w:p>
        </w:tc>
      </w:tr>
      <w:tr>
        <w:trPr>
          <w:cantSplit/>
        </w:trPr>
        <w:tc>
          <w:tcPr>
            <w:tcW w:type="dxa" w:w="3888"/>
            <w:vAlign w:val="center"/>
            <w:tcMar>
              <w:top w:w="90" w:type="dxa"/>
              <w:start w:w="100" w:type="dxa"/>
              <w:bottom w:w="90" w:type="dxa"/>
              <w:end w:w="100" w:type="dxa"/>
            </w:tcMar>
            <w:shd w:fill="F3F6FA"/>
          </w:tcPr>
          <w:p>
            <w:pPr>
              <w:spacing w:after="0" w:line="240" w:lineRule="auto"/>
              <w:jc w:val="left"/>
            </w:pPr>
            <w:r>
              <w:rPr>
                <w:rFonts w:ascii="Arial" w:hAnsi="Arial"/>
                <w:sz w:val="17"/>
              </w:rPr>
              <w:t>Static OOT</w:t>
            </w:r>
          </w:p>
        </w:tc>
        <w:tc>
          <w:tcPr>
            <w:tcW w:type="dxa" w:w="1007"/>
            <w:vAlign w:val="center"/>
            <w:tcMar>
              <w:top w:w="90" w:type="dxa"/>
              <w:start w:w="100" w:type="dxa"/>
              <w:bottom w:w="90" w:type="dxa"/>
              <w:end w:w="100" w:type="dxa"/>
            </w:tcMar>
            <w:shd w:fill="F3F6FA"/>
          </w:tcPr>
          <w:p>
            <w:pPr>
              <w:spacing w:after="0" w:line="240" w:lineRule="auto"/>
              <w:jc w:val="center"/>
            </w:pPr>
            <w:r>
              <w:rPr>
                <w:rFonts w:ascii="Arial" w:hAnsi="Arial"/>
                <w:sz w:val="17"/>
              </w:rPr>
              <w:t>27</w:t>
            </w:r>
          </w:p>
        </w:tc>
        <w:tc>
          <w:tcPr>
            <w:tcW w:type="dxa" w:w="2160"/>
            <w:vAlign w:val="center"/>
            <w:tcMar>
              <w:top w:w="90" w:type="dxa"/>
              <w:start w:w="100" w:type="dxa"/>
              <w:bottom w:w="90" w:type="dxa"/>
              <w:end w:w="100" w:type="dxa"/>
            </w:tcMar>
            <w:shd w:fill="F3F6FA"/>
          </w:tcPr>
          <w:p>
            <w:pPr>
              <w:spacing w:after="0" w:line="240" w:lineRule="auto"/>
              <w:jc w:val="right"/>
            </w:pPr>
            <w:r>
              <w:rPr>
                <w:rFonts w:ascii="Arial" w:hAnsi="Arial"/>
                <w:sz w:val="17"/>
              </w:rPr>
              <w:t>5.05 percent</w:t>
            </w:r>
          </w:p>
        </w:tc>
        <w:tc>
          <w:tcPr>
            <w:tcW w:type="dxa" w:w="2015"/>
            <w:vAlign w:val="center"/>
            <w:tcMar>
              <w:top w:w="90" w:type="dxa"/>
              <w:start w:w="100" w:type="dxa"/>
              <w:bottom w:w="90" w:type="dxa"/>
              <w:end w:w="100" w:type="dxa"/>
            </w:tcMar>
            <w:shd w:fill="F3F6FA"/>
          </w:tcPr>
          <w:p>
            <w:pPr>
              <w:spacing w:after="0" w:line="240" w:lineRule="auto"/>
              <w:jc w:val="right"/>
            </w:pPr>
            <w:r>
              <w:rPr>
                <w:rFonts w:ascii="Arial" w:hAnsi="Arial"/>
                <w:sz w:val="17"/>
              </w:rPr>
              <w:t>45.9</w:t>
            </w:r>
          </w:p>
        </w:tc>
      </w:tr>
      <w:tr>
        <w:trPr>
          <w:cantSplit/>
        </w:trPr>
        <w:tc>
          <w:tcPr>
            <w:tcW w:type="dxa" w:w="3888"/>
            <w:vAlign w:val="center"/>
            <w:tcMar>
              <w:top w:w="90" w:type="dxa"/>
              <w:start w:w="100" w:type="dxa"/>
              <w:bottom w:w="90" w:type="dxa"/>
              <w:end w:w="100" w:type="dxa"/>
            </w:tcMar>
          </w:tcPr>
          <w:p>
            <w:pPr>
              <w:spacing w:after="0" w:line="240" w:lineRule="auto"/>
              <w:jc w:val="left"/>
            </w:pPr>
            <w:r>
              <w:rPr>
                <w:rFonts w:ascii="Arial" w:hAnsi="Arial"/>
                <w:sz w:val="17"/>
              </w:rPr>
              <w:t>Recursive OOT</w:t>
            </w:r>
          </w:p>
        </w:tc>
        <w:tc>
          <w:tcPr>
            <w:tcW w:type="dxa" w:w="1007"/>
            <w:vAlign w:val="center"/>
            <w:tcMar>
              <w:top w:w="90" w:type="dxa"/>
              <w:start w:w="100" w:type="dxa"/>
              <w:bottom w:w="90" w:type="dxa"/>
              <w:end w:w="100" w:type="dxa"/>
            </w:tcMar>
          </w:tcPr>
          <w:p>
            <w:pPr>
              <w:spacing w:after="0" w:line="240" w:lineRule="auto"/>
              <w:jc w:val="center"/>
            </w:pPr>
            <w:r>
              <w:rPr>
                <w:rFonts w:ascii="Arial" w:hAnsi="Arial"/>
                <w:sz w:val="17"/>
              </w:rPr>
              <w:t>27</w:t>
            </w:r>
          </w:p>
        </w:tc>
        <w:tc>
          <w:tcPr>
            <w:tcW w:type="dxa" w:w="2160"/>
            <w:vAlign w:val="center"/>
            <w:tcMar>
              <w:top w:w="90" w:type="dxa"/>
              <w:start w:w="100" w:type="dxa"/>
              <w:bottom w:w="90" w:type="dxa"/>
              <w:end w:w="100" w:type="dxa"/>
            </w:tcMar>
          </w:tcPr>
          <w:p>
            <w:pPr>
              <w:spacing w:after="0" w:line="240" w:lineRule="auto"/>
              <w:jc w:val="right"/>
            </w:pPr>
            <w:r>
              <w:rPr>
                <w:rFonts w:ascii="Arial" w:hAnsi="Arial"/>
                <w:sz w:val="17"/>
              </w:rPr>
              <w:t>5.96 percent</w:t>
            </w:r>
          </w:p>
        </w:tc>
        <w:tc>
          <w:tcPr>
            <w:tcW w:type="dxa" w:w="2015"/>
            <w:vAlign w:val="center"/>
            <w:tcMar>
              <w:top w:w="90" w:type="dxa"/>
              <w:start w:w="100" w:type="dxa"/>
              <w:bottom w:w="90" w:type="dxa"/>
              <w:end w:w="100" w:type="dxa"/>
            </w:tcMar>
          </w:tcPr>
          <w:p>
            <w:pPr>
              <w:spacing w:after="0" w:line="240" w:lineRule="auto"/>
              <w:jc w:val="right"/>
            </w:pPr>
            <w:r>
              <w:rPr>
                <w:rFonts w:ascii="Arial" w:hAnsi="Arial"/>
                <w:sz w:val="17"/>
              </w:rPr>
              <w:t>53.3</w:t>
            </w:r>
          </w:p>
        </w:tc>
      </w:tr>
    </w:tbl>
    <w:p>
      <w:pPr>
        <w:spacing w:after="0"/>
      </w:pPr>
    </w:p>
    <w:p>
      <w:pPr>
        <w:keepNext/>
        <w:jc w:val="center"/>
      </w:pPr>
      <w:r>
        <w:drawing>
          <wp:inline xmlns:a="http://schemas.openxmlformats.org/drawingml/2006/main" xmlns:pic="http://schemas.openxmlformats.org/drawingml/2006/picture">
            <wp:extent cx="6080760" cy="2753047"/>
            <wp:docPr id="6" name="Picture 6"/>
            <wp:cNvGraphicFramePr>
              <a:graphicFrameLocks noChangeAspect="1"/>
            </wp:cNvGraphicFramePr>
            <a:graphic>
              <a:graphicData uri="http://schemas.openxmlformats.org/drawingml/2006/picture">
                <pic:pic>
                  <pic:nvPicPr>
                    <pic:cNvPr id="0" name="consumer_oot.png"/>
                    <pic:cNvPicPr/>
                  </pic:nvPicPr>
                  <pic:blipFill>
                    <a:blip r:embed="rId15"/>
                    <a:stretch>
                      <a:fillRect/>
                    </a:stretch>
                  </pic:blipFill>
                  <pic:spPr>
                    <a:xfrm>
                      <a:off x="0" y="0"/>
                      <a:ext cx="6080760" cy="2753047"/>
                    </a:xfrm>
                    <a:prstGeom prst="rect"/>
                  </pic:spPr>
                </pic:pic>
              </a:graphicData>
            </a:graphic>
          </wp:inline>
        </w:drawing>
      </w:r>
    </w:p>
    <w:p>
      <w:pPr>
        <w:pStyle w:val="Caption"/>
        <w:keepNext/>
        <w:jc w:val="center"/>
      </w:pPr>
      <w:r>
        <w:t>Figure 6.2 Consumer Card OOT actual and fitted fee revenue</w:t>
      </w:r>
    </w:p>
    <w:p>
      <w:r>
        <w:t>All five nonconstant production terms retain their signs across the 118 overlapping 60 month windows. The Retail Sales coefficient remains positive in all windows; the two autoregressive coefficients and January indicator remain negative; the December indicator remains positive. This supports directional stability but does not replace independent validation or forecast monitoring.</w:t>
      </w:r>
    </w:p>
    <w:p>
      <w:pPr>
        <w:pStyle w:val="Heading2"/>
      </w:pPr>
      <w:r>
        <w:t>6.4 Debit Results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3600"/>
            <w:shd w:fill="17365D"/>
            <w:vAlign w:val="center"/>
            <w:tcMar>
              <w:top w:w="90" w:type="dxa"/>
              <w:start w:w="100" w:type="dxa"/>
              <w:bottom w:w="90" w:type="dxa"/>
              <w:end w:w="100" w:type="dxa"/>
            </w:tcMar>
          </w:tcPr>
          <w:p>
            <w:pPr>
              <w:spacing w:after="0"/>
              <w:jc w:val="center"/>
            </w:pPr>
            <w:r>
              <w:rPr>
                <w:rFonts w:ascii="Arial" w:hAnsi="Arial"/>
                <w:b/>
                <w:color w:val="FFFFFF"/>
                <w:sz w:val="16"/>
              </w:rPr>
              <w:t>Statistic</w:t>
            </w:r>
          </w:p>
        </w:tc>
        <w:tc>
          <w:tcPr>
            <w:tcW w:type="dxa" w:w="2160"/>
            <w:shd w:fill="17365D"/>
            <w:vAlign w:val="center"/>
            <w:tcMar>
              <w:top w:w="90" w:type="dxa"/>
              <w:start w:w="100" w:type="dxa"/>
              <w:bottom w:w="90" w:type="dxa"/>
              <w:end w:w="100" w:type="dxa"/>
            </w:tcMar>
          </w:tcPr>
          <w:p>
            <w:pPr>
              <w:spacing w:after="0"/>
              <w:jc w:val="center"/>
            </w:pPr>
            <w:r>
              <w:rPr>
                <w:rFonts w:ascii="Arial" w:hAnsi="Arial"/>
                <w:b/>
                <w:color w:val="FFFFFF"/>
                <w:sz w:val="16"/>
              </w:rPr>
              <w:t>Result</w:t>
            </w:r>
          </w:p>
        </w:tc>
        <w:tc>
          <w:tcPr>
            <w:tcW w:type="dxa" w:w="4031"/>
            <w:shd w:fill="17365D"/>
            <w:vAlign w:val="center"/>
            <w:tcMar>
              <w:top w:w="90" w:type="dxa"/>
              <w:start w:w="100" w:type="dxa"/>
              <w:bottom w:w="90" w:type="dxa"/>
              <w:end w:w="100" w:type="dxa"/>
            </w:tcMar>
          </w:tcPr>
          <w:p>
            <w:pPr>
              <w:spacing w:after="0"/>
              <w:jc w:val="center"/>
            </w:pPr>
            <w:r>
              <w:rPr>
                <w:rFonts w:ascii="Arial" w:hAnsi="Arial"/>
                <w:b/>
                <w:color w:val="FFFFFF"/>
                <w:sz w:val="16"/>
              </w:rPr>
              <w:t>Use</w:t>
            </w:r>
          </w:p>
        </w:tc>
      </w:tr>
      <w:tr>
        <w:trPr>
          <w:cantSplit/>
        </w:trPr>
        <w:tc>
          <w:tcPr>
            <w:tcW w:type="dxa" w:w="3600"/>
            <w:vAlign w:val="center"/>
            <w:tcMar>
              <w:top w:w="90" w:type="dxa"/>
              <w:start w:w="100" w:type="dxa"/>
              <w:bottom w:w="90" w:type="dxa"/>
              <w:end w:w="100" w:type="dxa"/>
            </w:tcMar>
          </w:tcPr>
          <w:p>
            <w:pPr>
              <w:spacing w:after="0" w:line="240" w:lineRule="auto"/>
              <w:jc w:val="left"/>
            </w:pPr>
            <w:r>
              <w:rPr>
                <w:rFonts w:ascii="Arial" w:hAnsi="Arial"/>
                <w:sz w:val="16"/>
              </w:rPr>
              <w:t>Latest eight quarter mean</w:t>
            </w:r>
          </w:p>
        </w:tc>
        <w:tc>
          <w:tcPr>
            <w:tcW w:type="dxa" w:w="2160"/>
            <w:vAlign w:val="center"/>
            <w:tcMar>
              <w:top w:w="90" w:type="dxa"/>
              <w:start w:w="100" w:type="dxa"/>
              <w:bottom w:w="90" w:type="dxa"/>
              <w:end w:w="100" w:type="dxa"/>
            </w:tcMar>
          </w:tcPr>
          <w:p>
            <w:pPr>
              <w:spacing w:after="0" w:line="240" w:lineRule="auto"/>
              <w:jc w:val="left"/>
            </w:pPr>
            <w:r>
              <w:rPr>
                <w:rFonts w:ascii="Arial" w:hAnsi="Arial"/>
                <w:sz w:val="16"/>
              </w:rPr>
              <w:t>4,747.6</w:t>
            </w:r>
          </w:p>
        </w:tc>
        <w:tc>
          <w:tcPr>
            <w:tcW w:type="dxa" w:w="4031"/>
            <w:vAlign w:val="center"/>
            <w:tcMar>
              <w:top w:w="90" w:type="dxa"/>
              <w:start w:w="100" w:type="dxa"/>
              <w:bottom w:w="90" w:type="dxa"/>
              <w:end w:w="100" w:type="dxa"/>
            </w:tcMar>
          </w:tcPr>
          <w:p>
            <w:pPr>
              <w:spacing w:after="0" w:line="240" w:lineRule="auto"/>
              <w:jc w:val="left"/>
            </w:pPr>
            <w:r>
              <w:rPr>
                <w:rFonts w:ascii="Arial" w:hAnsi="Arial"/>
                <w:sz w:val="16"/>
              </w:rPr>
              <w:t>Adopted quarterly Baseline</w:t>
            </w:r>
          </w:p>
        </w:tc>
      </w:tr>
      <w:tr>
        <w:trPr>
          <w:cantSplit/>
        </w:trPr>
        <w:tc>
          <w:tcPr>
            <w:tcW w:type="dxa" w:w="3600"/>
            <w:vAlign w:val="center"/>
            <w:tcMar>
              <w:top w:w="90" w:type="dxa"/>
              <w:start w:w="100" w:type="dxa"/>
              <w:bottom w:w="90" w:type="dxa"/>
              <w:end w:w="100" w:type="dxa"/>
            </w:tcMar>
            <w:shd w:fill="F3F6FA"/>
          </w:tcPr>
          <w:p>
            <w:pPr>
              <w:spacing w:after="0" w:line="240" w:lineRule="auto"/>
              <w:jc w:val="left"/>
            </w:pPr>
            <w:r>
              <w:rPr>
                <w:rFonts w:ascii="Arial" w:hAnsi="Arial"/>
                <w:sz w:val="16"/>
              </w:rPr>
              <w:t>Post 2015 mean</w:t>
            </w:r>
          </w:p>
        </w:tc>
        <w:tc>
          <w:tcPr>
            <w:tcW w:type="dxa" w:w="2160"/>
            <w:vAlign w:val="center"/>
            <w:tcMar>
              <w:top w:w="90" w:type="dxa"/>
              <w:start w:w="100" w:type="dxa"/>
              <w:bottom w:w="90" w:type="dxa"/>
              <w:end w:w="100" w:type="dxa"/>
            </w:tcMar>
            <w:shd w:fill="F3F6FA"/>
          </w:tcPr>
          <w:p>
            <w:pPr>
              <w:spacing w:after="0" w:line="240" w:lineRule="auto"/>
              <w:jc w:val="left"/>
            </w:pPr>
            <w:r>
              <w:rPr>
                <w:rFonts w:ascii="Arial" w:hAnsi="Arial"/>
                <w:sz w:val="16"/>
              </w:rPr>
              <w:t>4,553.1</w:t>
            </w:r>
          </w:p>
        </w:tc>
        <w:tc>
          <w:tcPr>
            <w:tcW w:type="dxa" w:w="4031"/>
            <w:vAlign w:val="center"/>
            <w:tcMar>
              <w:top w:w="90" w:type="dxa"/>
              <w:start w:w="100" w:type="dxa"/>
              <w:bottom w:w="90" w:type="dxa"/>
              <w:end w:w="100" w:type="dxa"/>
            </w:tcMar>
            <w:shd w:fill="F3F6FA"/>
          </w:tcPr>
          <w:p>
            <w:pPr>
              <w:spacing w:after="0" w:line="240" w:lineRule="auto"/>
              <w:jc w:val="left"/>
            </w:pPr>
            <w:r>
              <w:rPr>
                <w:rFonts w:ascii="Arial" w:hAnsi="Arial"/>
                <w:sz w:val="16"/>
              </w:rPr>
              <w:t>Center of stress calibration distribution</w:t>
            </w:r>
          </w:p>
        </w:tc>
      </w:tr>
      <w:tr>
        <w:trPr>
          <w:cantSplit/>
        </w:trPr>
        <w:tc>
          <w:tcPr>
            <w:tcW w:type="dxa" w:w="3600"/>
            <w:vAlign w:val="center"/>
            <w:tcMar>
              <w:top w:w="90" w:type="dxa"/>
              <w:start w:w="100" w:type="dxa"/>
              <w:bottom w:w="90" w:type="dxa"/>
              <w:end w:w="100" w:type="dxa"/>
            </w:tcMar>
          </w:tcPr>
          <w:p>
            <w:pPr>
              <w:spacing w:after="0" w:line="240" w:lineRule="auto"/>
              <w:jc w:val="left"/>
            </w:pPr>
            <w:r>
              <w:rPr>
                <w:rFonts w:ascii="Arial" w:hAnsi="Arial"/>
                <w:sz w:val="16"/>
              </w:rPr>
              <w:t>Post 2015 sample standard deviation</w:t>
            </w:r>
          </w:p>
        </w:tc>
        <w:tc>
          <w:tcPr>
            <w:tcW w:type="dxa" w:w="2160"/>
            <w:vAlign w:val="center"/>
            <w:tcMar>
              <w:top w:w="90" w:type="dxa"/>
              <w:start w:w="100" w:type="dxa"/>
              <w:bottom w:w="90" w:type="dxa"/>
              <w:end w:w="100" w:type="dxa"/>
            </w:tcMar>
          </w:tcPr>
          <w:p>
            <w:pPr>
              <w:spacing w:after="0" w:line="240" w:lineRule="auto"/>
              <w:jc w:val="left"/>
            </w:pPr>
            <w:r>
              <w:rPr>
                <w:rFonts w:ascii="Arial" w:hAnsi="Arial"/>
                <w:sz w:val="16"/>
              </w:rPr>
              <w:t>369.719</w:t>
            </w:r>
          </w:p>
        </w:tc>
        <w:tc>
          <w:tcPr>
            <w:tcW w:type="dxa" w:w="4031"/>
            <w:vAlign w:val="center"/>
            <w:tcMar>
              <w:top w:w="90" w:type="dxa"/>
              <w:start w:w="100" w:type="dxa"/>
              <w:bottom w:w="90" w:type="dxa"/>
              <w:end w:w="100" w:type="dxa"/>
            </w:tcMar>
          </w:tcPr>
          <w:p>
            <w:pPr>
              <w:spacing w:after="0" w:line="240" w:lineRule="auto"/>
              <w:jc w:val="left"/>
            </w:pPr>
            <w:r>
              <w:rPr>
                <w:rFonts w:ascii="Arial" w:hAnsi="Arial"/>
                <w:sz w:val="16"/>
              </w:rPr>
              <w:t>Stress severity scale</w:t>
            </w:r>
          </w:p>
        </w:tc>
      </w:tr>
      <w:tr>
        <w:trPr>
          <w:cantSplit/>
        </w:trPr>
        <w:tc>
          <w:tcPr>
            <w:tcW w:type="dxa" w:w="3600"/>
            <w:vAlign w:val="center"/>
            <w:tcMar>
              <w:top w:w="90" w:type="dxa"/>
              <w:start w:w="100" w:type="dxa"/>
              <w:bottom w:w="90" w:type="dxa"/>
              <w:end w:w="100" w:type="dxa"/>
            </w:tcMar>
            <w:shd w:fill="F3F6FA"/>
          </w:tcPr>
          <w:p>
            <w:pPr>
              <w:spacing w:after="0" w:line="240" w:lineRule="auto"/>
              <w:jc w:val="left"/>
            </w:pPr>
            <w:r>
              <w:rPr>
                <w:rFonts w:ascii="Arial" w:hAnsi="Arial"/>
                <w:sz w:val="16"/>
              </w:rPr>
              <w:t>Mean minus two standard deviations</w:t>
            </w:r>
          </w:p>
        </w:tc>
        <w:tc>
          <w:tcPr>
            <w:tcW w:type="dxa" w:w="2160"/>
            <w:vAlign w:val="center"/>
            <w:tcMar>
              <w:top w:w="90" w:type="dxa"/>
              <w:start w:w="100" w:type="dxa"/>
              <w:bottom w:w="90" w:type="dxa"/>
              <w:end w:w="100" w:type="dxa"/>
            </w:tcMar>
            <w:shd w:fill="F3F6FA"/>
          </w:tcPr>
          <w:p>
            <w:pPr>
              <w:spacing w:after="0" w:line="240" w:lineRule="auto"/>
              <w:jc w:val="left"/>
            </w:pPr>
            <w:r>
              <w:rPr>
                <w:rFonts w:ascii="Arial" w:hAnsi="Arial"/>
                <w:sz w:val="16"/>
              </w:rPr>
              <w:t>3,813.7</w:t>
            </w:r>
          </w:p>
        </w:tc>
        <w:tc>
          <w:tcPr>
            <w:tcW w:type="dxa" w:w="4031"/>
            <w:vAlign w:val="center"/>
            <w:tcMar>
              <w:top w:w="90" w:type="dxa"/>
              <w:start w:w="100" w:type="dxa"/>
              <w:bottom w:w="90" w:type="dxa"/>
              <w:end w:w="100" w:type="dxa"/>
            </w:tcMar>
            <w:shd w:fill="F3F6FA"/>
          </w:tcPr>
          <w:p>
            <w:pPr>
              <w:spacing w:after="0" w:line="240" w:lineRule="auto"/>
              <w:jc w:val="left"/>
            </w:pPr>
            <w:r>
              <w:rPr>
                <w:rFonts w:ascii="Arial" w:hAnsi="Arial"/>
                <w:sz w:val="16"/>
              </w:rPr>
              <w:t>Adopted quarterly stress floor</w:t>
            </w:r>
          </w:p>
        </w:tc>
      </w:tr>
      <w:tr>
        <w:trPr>
          <w:cantSplit/>
        </w:trPr>
        <w:tc>
          <w:tcPr>
            <w:tcW w:type="dxa" w:w="3600"/>
            <w:vAlign w:val="center"/>
            <w:tcMar>
              <w:top w:w="90" w:type="dxa"/>
              <w:start w:w="100" w:type="dxa"/>
              <w:bottom w:w="90" w:type="dxa"/>
              <w:end w:w="100" w:type="dxa"/>
            </w:tcMar>
          </w:tcPr>
          <w:p>
            <w:pPr>
              <w:spacing w:after="0" w:line="240" w:lineRule="auto"/>
              <w:jc w:val="left"/>
            </w:pPr>
            <w:r>
              <w:rPr>
                <w:rFonts w:ascii="Arial" w:hAnsi="Arial"/>
                <w:sz w:val="16"/>
              </w:rPr>
              <w:t>Baseline to stress decline</w:t>
            </w:r>
          </w:p>
        </w:tc>
        <w:tc>
          <w:tcPr>
            <w:tcW w:type="dxa" w:w="2160"/>
            <w:vAlign w:val="center"/>
            <w:tcMar>
              <w:top w:w="90" w:type="dxa"/>
              <w:start w:w="100" w:type="dxa"/>
              <w:bottom w:w="90" w:type="dxa"/>
              <w:end w:w="100" w:type="dxa"/>
            </w:tcMar>
          </w:tcPr>
          <w:p>
            <w:pPr>
              <w:spacing w:after="0" w:line="240" w:lineRule="auto"/>
              <w:jc w:val="left"/>
            </w:pPr>
            <w:r>
              <w:rPr>
                <w:rFonts w:ascii="Arial" w:hAnsi="Arial"/>
                <w:sz w:val="16"/>
              </w:rPr>
              <w:t>19.67 percent</w:t>
            </w:r>
          </w:p>
        </w:tc>
        <w:tc>
          <w:tcPr>
            <w:tcW w:type="dxa" w:w="4031"/>
            <w:vAlign w:val="center"/>
            <w:tcMar>
              <w:top w:w="90" w:type="dxa"/>
              <w:start w:w="100" w:type="dxa"/>
              <w:bottom w:w="90" w:type="dxa"/>
              <w:end w:w="100" w:type="dxa"/>
            </w:tcMar>
          </w:tcPr>
          <w:p>
            <w:pPr>
              <w:spacing w:after="0" w:line="240" w:lineRule="auto"/>
              <w:jc w:val="left"/>
            </w:pPr>
            <w:r>
              <w:rPr>
                <w:rFonts w:ascii="Arial" w:hAnsi="Arial"/>
                <w:sz w:val="16"/>
              </w:rPr>
              <w:t>Severity relative to the current Baseline</w:t>
            </w:r>
          </w:p>
        </w:tc>
      </w:tr>
      <w:tr>
        <w:trPr>
          <w:cantSplit/>
        </w:trPr>
        <w:tc>
          <w:tcPr>
            <w:tcW w:type="dxa" w:w="3600"/>
            <w:vAlign w:val="center"/>
            <w:tcMar>
              <w:top w:w="90" w:type="dxa"/>
              <w:start w:w="100" w:type="dxa"/>
              <w:bottom w:w="90" w:type="dxa"/>
              <w:end w:w="100" w:type="dxa"/>
            </w:tcMar>
            <w:shd w:fill="F3F6FA"/>
          </w:tcPr>
          <w:p>
            <w:pPr>
              <w:spacing w:after="0" w:line="240" w:lineRule="auto"/>
              <w:jc w:val="left"/>
            </w:pPr>
            <w:r>
              <w:rPr>
                <w:rFonts w:ascii="Arial" w:hAnsi="Arial"/>
                <w:sz w:val="16"/>
              </w:rPr>
              <w:t>COVID reference decline</w:t>
            </w:r>
          </w:p>
        </w:tc>
        <w:tc>
          <w:tcPr>
            <w:tcW w:type="dxa" w:w="2160"/>
            <w:vAlign w:val="center"/>
            <w:tcMar>
              <w:top w:w="90" w:type="dxa"/>
              <w:start w:w="100" w:type="dxa"/>
              <w:bottom w:w="90" w:type="dxa"/>
              <w:end w:w="100" w:type="dxa"/>
            </w:tcMar>
            <w:shd w:fill="F3F6FA"/>
          </w:tcPr>
          <w:p>
            <w:pPr>
              <w:spacing w:after="0" w:line="240" w:lineRule="auto"/>
              <w:jc w:val="left"/>
            </w:pPr>
            <w:r>
              <w:rPr>
                <w:rFonts w:ascii="Arial" w:hAnsi="Arial"/>
                <w:sz w:val="16"/>
              </w:rPr>
              <w:t>6.88 percent</w:t>
            </w:r>
          </w:p>
        </w:tc>
        <w:tc>
          <w:tcPr>
            <w:tcW w:type="dxa" w:w="4031"/>
            <w:vAlign w:val="center"/>
            <w:tcMar>
              <w:top w:w="90" w:type="dxa"/>
              <w:start w:w="100" w:type="dxa"/>
              <w:bottom w:w="90" w:type="dxa"/>
              <w:end w:w="100" w:type="dxa"/>
            </w:tcMar>
            <w:shd w:fill="F3F6FA"/>
          </w:tcPr>
          <w:p>
            <w:pPr>
              <w:spacing w:after="0" w:line="240" w:lineRule="auto"/>
              <w:jc w:val="left"/>
            </w:pPr>
            <w:r>
              <w:rPr>
                <w:rFonts w:ascii="Arial" w:hAnsi="Arial"/>
                <w:sz w:val="16"/>
              </w:rPr>
              <w:t>Historical comparison only</w:t>
            </w:r>
          </w:p>
        </w:tc>
      </w:tr>
      <w:tr>
        <w:trPr>
          <w:cantSplit/>
        </w:trPr>
        <w:tc>
          <w:tcPr>
            <w:tcW w:type="dxa" w:w="3600"/>
            <w:vAlign w:val="center"/>
            <w:tcMar>
              <w:top w:w="90" w:type="dxa"/>
              <w:start w:w="100" w:type="dxa"/>
              <w:bottom w:w="90" w:type="dxa"/>
              <w:end w:w="100" w:type="dxa"/>
            </w:tcMar>
          </w:tcPr>
          <w:p>
            <w:pPr>
              <w:spacing w:after="0" w:line="240" w:lineRule="auto"/>
              <w:jc w:val="left"/>
            </w:pPr>
            <w:r>
              <w:rPr>
                <w:rFonts w:ascii="Arial" w:hAnsi="Arial"/>
                <w:sz w:val="16"/>
              </w:rPr>
              <w:t>Observed post 2015 quarters below floor</w:t>
            </w:r>
          </w:p>
        </w:tc>
        <w:tc>
          <w:tcPr>
            <w:tcW w:type="dxa" w:w="2160"/>
            <w:vAlign w:val="center"/>
            <w:tcMar>
              <w:top w:w="90" w:type="dxa"/>
              <w:start w:w="100" w:type="dxa"/>
              <w:bottom w:w="90" w:type="dxa"/>
              <w:end w:w="100" w:type="dxa"/>
            </w:tcMar>
          </w:tcPr>
          <w:p>
            <w:pPr>
              <w:spacing w:after="0" w:line="240" w:lineRule="auto"/>
              <w:jc w:val="left"/>
            </w:pPr>
            <w:r>
              <w:rPr>
                <w:rFonts w:ascii="Arial" w:hAnsi="Arial"/>
                <w:sz w:val="16"/>
              </w:rPr>
              <w:t>0</w:t>
            </w:r>
          </w:p>
        </w:tc>
        <w:tc>
          <w:tcPr>
            <w:tcW w:type="dxa" w:w="4031"/>
            <w:vAlign w:val="center"/>
            <w:tcMar>
              <w:top w:w="90" w:type="dxa"/>
              <w:start w:w="100" w:type="dxa"/>
              <w:bottom w:w="90" w:type="dxa"/>
              <w:end w:w="100" w:type="dxa"/>
            </w:tcMar>
          </w:tcPr>
          <w:p>
            <w:pPr>
              <w:spacing w:after="0" w:line="240" w:lineRule="auto"/>
              <w:jc w:val="left"/>
            </w:pPr>
            <w:r>
              <w:rPr>
                <w:rFonts w:ascii="Arial" w:hAnsi="Arial"/>
                <w:sz w:val="16"/>
              </w:rPr>
              <w:t>No historical observation breached the calculated floor</w:t>
            </w:r>
          </w:p>
        </w:tc>
      </w:tr>
    </w:tbl>
    <w:p>
      <w:pPr>
        <w:spacing w:after="0"/>
      </w:pPr>
    </w:p>
    <w:p>
      <w:pPr>
        <w:keepNext/>
        <w:jc w:val="center"/>
      </w:pPr>
      <w:r>
        <w:drawing>
          <wp:inline xmlns:a="http://schemas.openxmlformats.org/drawingml/2006/main" xmlns:pic="http://schemas.openxmlformats.org/drawingml/2006/picture">
            <wp:extent cx="6080760" cy="2779776"/>
            <wp:docPr id="7" name="Picture 7"/>
            <wp:cNvGraphicFramePr>
              <a:graphicFrameLocks noChangeAspect="1"/>
            </wp:cNvGraphicFramePr>
            <a:graphic>
              <a:graphicData uri="http://schemas.openxmlformats.org/drawingml/2006/picture">
                <pic:pic>
                  <pic:nvPicPr>
                    <pic:cNvPr id="0" name="debit_history.png"/>
                    <pic:cNvPicPr/>
                  </pic:nvPicPr>
                  <pic:blipFill>
                    <a:blip r:embed="rId16"/>
                    <a:stretch>
                      <a:fillRect/>
                    </a:stretch>
                  </pic:blipFill>
                  <pic:spPr>
                    <a:xfrm>
                      <a:off x="0" y="0"/>
                      <a:ext cx="6080760" cy="2779776"/>
                    </a:xfrm>
                    <a:prstGeom prst="rect"/>
                  </pic:spPr>
                </pic:pic>
              </a:graphicData>
            </a:graphic>
          </wp:inline>
        </w:drawing>
      </w:r>
    </w:p>
    <w:p>
      <w:pPr>
        <w:pStyle w:val="Caption"/>
        <w:keepNext/>
        <w:jc w:val="center"/>
      </w:pPr>
      <w:r>
        <w:t>Figure 6.3 Debit Card quarterly history and adopted scenario levels</w:t>
      </w:r>
    </w:p>
    <w:p>
      <w:r>
        <w:t>The post 2015 Shapiro Wilk p value is 0.053, but the stress floor must not be described as a normal distribution percentile. Mean minus two sample standard deviations is a selected rule. The calculated floor is about 2.86 times the observed COVID decline when both are expressed as declines from their respective references.</w:t>
      </w:r>
    </w:p>
    <w:p>
      <w:pPr>
        <w:pStyle w:val="Heading2"/>
      </w:pPr>
      <w:r>
        <w:t>6.5 Scenario Output Comparison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4"/>
        <w:gridCol w:w="1694"/>
        <w:gridCol w:w="1694"/>
        <w:gridCol w:w="1694"/>
        <w:gridCol w:w="1694"/>
        <w:gridCol w:w="1694"/>
      </w:tblGrid>
      <w:tr>
        <w:trPr>
          <w:tblHeader w:val="true"/>
          <w:cantSplit/>
        </w:trPr>
        <w:tc>
          <w:tcPr>
            <w:tcW w:type="dxa" w:w="1440"/>
            <w:shd w:fill="17365D"/>
            <w:vAlign w:val="center"/>
            <w:tcMar>
              <w:top w:w="90" w:type="dxa"/>
              <w:start w:w="100" w:type="dxa"/>
              <w:bottom w:w="90" w:type="dxa"/>
              <w:end w:w="100" w:type="dxa"/>
            </w:tcMar>
          </w:tcPr>
          <w:p>
            <w:pPr>
              <w:spacing w:after="0"/>
              <w:jc w:val="center"/>
            </w:pPr>
            <w:r>
              <w:rPr>
                <w:rFonts w:ascii="Arial" w:hAnsi="Arial"/>
                <w:b/>
                <w:color w:val="FFFFFF"/>
                <w:sz w:val="16"/>
              </w:rPr>
              <w:t>Component</w:t>
            </w:r>
          </w:p>
        </w:tc>
        <w:tc>
          <w:tcPr>
            <w:tcW w:type="dxa" w:w="2088"/>
            <w:shd w:fill="17365D"/>
            <w:vAlign w:val="center"/>
            <w:tcMar>
              <w:top w:w="90" w:type="dxa"/>
              <w:start w:w="100" w:type="dxa"/>
              <w:bottom w:w="90" w:type="dxa"/>
              <w:end w:w="100" w:type="dxa"/>
            </w:tcMar>
          </w:tcPr>
          <w:p>
            <w:pPr>
              <w:spacing w:after="0"/>
              <w:jc w:val="center"/>
            </w:pPr>
            <w:r>
              <w:rPr>
                <w:rFonts w:ascii="Arial" w:hAnsi="Arial"/>
                <w:b/>
                <w:color w:val="FFFFFF"/>
                <w:sz w:val="16"/>
              </w:rPr>
              <w:t>Forecast Period</w:t>
            </w:r>
          </w:p>
        </w:tc>
        <w:tc>
          <w:tcPr>
            <w:tcW w:type="dxa" w:w="1655"/>
            <w:shd w:fill="17365D"/>
            <w:vAlign w:val="center"/>
            <w:tcMar>
              <w:top w:w="90" w:type="dxa"/>
              <w:start w:w="100" w:type="dxa"/>
              <w:bottom w:w="90" w:type="dxa"/>
              <w:end w:w="100" w:type="dxa"/>
            </w:tcMar>
          </w:tcPr>
          <w:p>
            <w:pPr>
              <w:spacing w:after="0"/>
              <w:jc w:val="center"/>
            </w:pPr>
            <w:r>
              <w:rPr>
                <w:rFonts w:ascii="Arial" w:hAnsi="Arial"/>
                <w:b/>
                <w:color w:val="FFFFFF"/>
                <w:sz w:val="16"/>
              </w:rPr>
              <w:t>Baseline Total</w:t>
            </w:r>
          </w:p>
        </w:tc>
        <w:tc>
          <w:tcPr>
            <w:tcW w:type="dxa" w:w="1655"/>
            <w:shd w:fill="17365D"/>
            <w:vAlign w:val="center"/>
            <w:tcMar>
              <w:top w:w="90" w:type="dxa"/>
              <w:start w:w="100" w:type="dxa"/>
              <w:bottom w:w="90" w:type="dxa"/>
              <w:end w:w="100" w:type="dxa"/>
            </w:tcMar>
          </w:tcPr>
          <w:p>
            <w:pPr>
              <w:spacing w:after="0"/>
              <w:jc w:val="center"/>
            </w:pPr>
            <w:r>
              <w:rPr>
                <w:rFonts w:ascii="Arial" w:hAnsi="Arial"/>
                <w:b/>
                <w:color w:val="FFFFFF"/>
                <w:sz w:val="16"/>
              </w:rPr>
              <w:t>S4 Total</w:t>
            </w:r>
          </w:p>
        </w:tc>
        <w:tc>
          <w:tcPr>
            <w:tcW w:type="dxa" w:w="1512"/>
            <w:shd w:fill="17365D"/>
            <w:vAlign w:val="center"/>
            <w:tcMar>
              <w:top w:w="90" w:type="dxa"/>
              <w:start w:w="100" w:type="dxa"/>
              <w:bottom w:w="90" w:type="dxa"/>
              <w:end w:w="100" w:type="dxa"/>
            </w:tcMar>
          </w:tcPr>
          <w:p>
            <w:pPr>
              <w:spacing w:after="0"/>
              <w:jc w:val="center"/>
            </w:pPr>
            <w:r>
              <w:rPr>
                <w:rFonts w:ascii="Arial" w:hAnsi="Arial"/>
                <w:b/>
                <w:color w:val="FFFFFF"/>
                <w:sz w:val="16"/>
              </w:rPr>
              <w:t>Difference</w:t>
            </w:r>
          </w:p>
        </w:tc>
        <w:tc>
          <w:tcPr>
            <w:tcW w:type="dxa" w:w="1584"/>
            <w:shd w:fill="17365D"/>
            <w:vAlign w:val="center"/>
            <w:tcMar>
              <w:top w:w="90" w:type="dxa"/>
              <w:start w:w="100" w:type="dxa"/>
              <w:bottom w:w="90" w:type="dxa"/>
              <w:end w:w="100" w:type="dxa"/>
            </w:tcMar>
          </w:tcPr>
          <w:p>
            <w:pPr>
              <w:spacing w:after="0"/>
              <w:jc w:val="center"/>
            </w:pPr>
            <w:r>
              <w:rPr>
                <w:rFonts w:ascii="Arial" w:hAnsi="Arial"/>
                <w:b/>
                <w:color w:val="FFFFFF"/>
                <w:sz w:val="16"/>
              </w:rPr>
              <w:t>S4 versus Baseline</w:t>
            </w:r>
          </w:p>
        </w:tc>
      </w:tr>
      <w:tr>
        <w:trPr>
          <w:cantSplit/>
        </w:trPr>
        <w:tc>
          <w:tcPr>
            <w:tcW w:type="dxa" w:w="1440"/>
            <w:vAlign w:val="center"/>
            <w:tcMar>
              <w:top w:w="90" w:type="dxa"/>
              <w:start w:w="100" w:type="dxa"/>
              <w:bottom w:w="90" w:type="dxa"/>
              <w:end w:w="100" w:type="dxa"/>
            </w:tcMar>
          </w:tcPr>
          <w:p>
            <w:pPr>
              <w:spacing w:after="0" w:line="240" w:lineRule="auto"/>
              <w:jc w:val="left"/>
            </w:pPr>
            <w:r>
              <w:rPr>
                <w:rFonts w:ascii="Arial" w:hAnsi="Arial"/>
                <w:sz w:val="16"/>
              </w:rPr>
              <w:t>Commercial</w:t>
            </w:r>
          </w:p>
        </w:tc>
        <w:tc>
          <w:tcPr>
            <w:tcW w:type="dxa" w:w="2088"/>
            <w:vAlign w:val="center"/>
            <w:tcMar>
              <w:top w:w="90" w:type="dxa"/>
              <w:start w:w="100" w:type="dxa"/>
              <w:bottom w:w="90" w:type="dxa"/>
              <w:end w:w="100" w:type="dxa"/>
            </w:tcMar>
          </w:tcPr>
          <w:p>
            <w:pPr>
              <w:spacing w:after="0" w:line="240" w:lineRule="auto"/>
              <w:jc w:val="center"/>
            </w:pPr>
            <w:r>
              <w:rPr>
                <w:rFonts w:ascii="Arial" w:hAnsi="Arial"/>
                <w:sz w:val="16"/>
              </w:rPr>
              <w:t>2026 Q1 to 2028 Q1</w:t>
            </w:r>
          </w:p>
        </w:tc>
        <w:tc>
          <w:tcPr>
            <w:tcW w:type="dxa" w:w="1655"/>
            <w:vAlign w:val="center"/>
            <w:tcMar>
              <w:top w:w="90" w:type="dxa"/>
              <w:start w:w="100" w:type="dxa"/>
              <w:bottom w:w="90" w:type="dxa"/>
              <w:end w:w="100" w:type="dxa"/>
            </w:tcMar>
          </w:tcPr>
          <w:p>
            <w:pPr>
              <w:spacing w:after="0" w:line="240" w:lineRule="auto"/>
              <w:jc w:val="right"/>
            </w:pPr>
            <w:r>
              <w:rPr>
                <w:rFonts w:ascii="Arial" w:hAnsi="Arial"/>
                <w:sz w:val="16"/>
              </w:rPr>
              <w:t>65,923.1</w:t>
            </w:r>
          </w:p>
        </w:tc>
        <w:tc>
          <w:tcPr>
            <w:tcW w:type="dxa" w:w="1655"/>
            <w:vAlign w:val="center"/>
            <w:tcMar>
              <w:top w:w="90" w:type="dxa"/>
              <w:start w:w="100" w:type="dxa"/>
              <w:bottom w:w="90" w:type="dxa"/>
              <w:end w:w="100" w:type="dxa"/>
            </w:tcMar>
          </w:tcPr>
          <w:p>
            <w:pPr>
              <w:spacing w:after="0" w:line="240" w:lineRule="auto"/>
              <w:jc w:val="right"/>
            </w:pPr>
            <w:r>
              <w:rPr>
                <w:rFonts w:ascii="Arial" w:hAnsi="Arial"/>
                <w:sz w:val="16"/>
              </w:rPr>
              <w:t>56,499.6</w:t>
            </w:r>
          </w:p>
        </w:tc>
        <w:tc>
          <w:tcPr>
            <w:tcW w:type="dxa" w:w="1512"/>
            <w:vAlign w:val="center"/>
            <w:tcMar>
              <w:top w:w="90" w:type="dxa"/>
              <w:start w:w="100" w:type="dxa"/>
              <w:bottom w:w="90" w:type="dxa"/>
              <w:end w:w="100" w:type="dxa"/>
            </w:tcMar>
          </w:tcPr>
          <w:p>
            <w:pPr>
              <w:spacing w:after="0" w:line="240" w:lineRule="auto"/>
              <w:jc w:val="right"/>
            </w:pPr>
            <w:r>
              <w:rPr>
                <w:rFonts w:ascii="Arial" w:hAnsi="Arial"/>
                <w:sz w:val="16"/>
              </w:rPr>
              <w:t>-9,423.5</w:t>
            </w:r>
          </w:p>
        </w:tc>
        <w:tc>
          <w:tcPr>
            <w:tcW w:type="dxa" w:w="1584"/>
            <w:vAlign w:val="center"/>
            <w:tcMar>
              <w:top w:w="90" w:type="dxa"/>
              <w:start w:w="100" w:type="dxa"/>
              <w:bottom w:w="90" w:type="dxa"/>
              <w:end w:w="100" w:type="dxa"/>
            </w:tcMar>
          </w:tcPr>
          <w:p>
            <w:pPr>
              <w:spacing w:after="0" w:line="240" w:lineRule="auto"/>
              <w:jc w:val="right"/>
            </w:pPr>
            <w:r>
              <w:rPr>
                <w:rFonts w:ascii="Arial" w:hAnsi="Arial"/>
                <w:sz w:val="16"/>
              </w:rPr>
              <w:t>-14.3 percent</w:t>
            </w:r>
          </w:p>
        </w:tc>
      </w:tr>
      <w:tr>
        <w:trPr>
          <w:cantSplit/>
        </w:trPr>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Consumer</w:t>
            </w:r>
          </w:p>
        </w:tc>
        <w:tc>
          <w:tcPr>
            <w:tcW w:type="dxa" w:w="2088"/>
            <w:vAlign w:val="center"/>
            <w:tcMar>
              <w:top w:w="90" w:type="dxa"/>
              <w:start w:w="100" w:type="dxa"/>
              <w:bottom w:w="90" w:type="dxa"/>
              <w:end w:w="100" w:type="dxa"/>
            </w:tcMar>
            <w:shd w:fill="F3F6FA"/>
          </w:tcPr>
          <w:p>
            <w:pPr>
              <w:spacing w:after="0" w:line="240" w:lineRule="auto"/>
              <w:jc w:val="center"/>
            </w:pPr>
            <w:r>
              <w:rPr>
                <w:rFonts w:ascii="Arial" w:hAnsi="Arial"/>
                <w:sz w:val="16"/>
              </w:rPr>
              <w:t>2026 Q1 to 2028 Q1</w:t>
            </w:r>
          </w:p>
        </w:tc>
        <w:tc>
          <w:tcPr>
            <w:tcW w:type="dxa" w:w="1655"/>
            <w:vAlign w:val="center"/>
            <w:tcMar>
              <w:top w:w="90" w:type="dxa"/>
              <w:start w:w="100" w:type="dxa"/>
              <w:bottom w:w="90" w:type="dxa"/>
              <w:end w:w="100" w:type="dxa"/>
            </w:tcMar>
            <w:shd w:fill="F3F6FA"/>
          </w:tcPr>
          <w:p>
            <w:pPr>
              <w:spacing w:after="0" w:line="240" w:lineRule="auto"/>
              <w:jc w:val="right"/>
            </w:pPr>
            <w:r>
              <w:rPr>
                <w:rFonts w:ascii="Arial" w:hAnsi="Arial"/>
                <w:sz w:val="16"/>
              </w:rPr>
              <w:t>20,307.6</w:t>
            </w:r>
          </w:p>
        </w:tc>
        <w:tc>
          <w:tcPr>
            <w:tcW w:type="dxa" w:w="1655"/>
            <w:vAlign w:val="center"/>
            <w:tcMar>
              <w:top w:w="90" w:type="dxa"/>
              <w:start w:w="100" w:type="dxa"/>
              <w:bottom w:w="90" w:type="dxa"/>
              <w:end w:w="100" w:type="dxa"/>
            </w:tcMar>
            <w:shd w:fill="F3F6FA"/>
          </w:tcPr>
          <w:p>
            <w:pPr>
              <w:spacing w:after="0" w:line="240" w:lineRule="auto"/>
              <w:jc w:val="right"/>
            </w:pPr>
            <w:r>
              <w:rPr>
                <w:rFonts w:ascii="Arial" w:hAnsi="Arial"/>
                <w:sz w:val="16"/>
              </w:rPr>
              <w:t>18,649.2</w:t>
            </w:r>
          </w:p>
        </w:tc>
        <w:tc>
          <w:tcPr>
            <w:tcW w:type="dxa" w:w="1512"/>
            <w:vAlign w:val="center"/>
            <w:tcMar>
              <w:top w:w="90" w:type="dxa"/>
              <w:start w:w="100" w:type="dxa"/>
              <w:bottom w:w="90" w:type="dxa"/>
              <w:end w:w="100" w:type="dxa"/>
            </w:tcMar>
            <w:shd w:fill="F3F6FA"/>
          </w:tcPr>
          <w:p>
            <w:pPr>
              <w:spacing w:after="0" w:line="240" w:lineRule="auto"/>
              <w:jc w:val="right"/>
            </w:pPr>
            <w:r>
              <w:rPr>
                <w:rFonts w:ascii="Arial" w:hAnsi="Arial"/>
                <w:sz w:val="16"/>
              </w:rPr>
              <w:t>-1,658.4</w:t>
            </w:r>
          </w:p>
        </w:tc>
        <w:tc>
          <w:tcPr>
            <w:tcW w:type="dxa" w:w="1584"/>
            <w:vAlign w:val="center"/>
            <w:tcMar>
              <w:top w:w="90" w:type="dxa"/>
              <w:start w:w="100" w:type="dxa"/>
              <w:bottom w:w="90" w:type="dxa"/>
              <w:end w:w="100" w:type="dxa"/>
            </w:tcMar>
            <w:shd w:fill="F3F6FA"/>
          </w:tcPr>
          <w:p>
            <w:pPr>
              <w:spacing w:after="0" w:line="240" w:lineRule="auto"/>
              <w:jc w:val="right"/>
            </w:pPr>
            <w:r>
              <w:rPr>
                <w:rFonts w:ascii="Arial" w:hAnsi="Arial"/>
                <w:sz w:val="16"/>
              </w:rPr>
              <w:t>-8.2 percent</w:t>
            </w:r>
          </w:p>
        </w:tc>
      </w:tr>
    </w:tbl>
    <w:p>
      <w:pPr>
        <w:spacing w:after="0"/>
      </w:pPr>
    </w:p>
    <w:p>
      <w:r>
        <w:t>The table summarizes the nine reported quarterly forecasts. Detailed quarter by quarter results and the underlying monthly paths remain available in the controlled runtime output folders.</w:t>
      </w:r>
    </w:p>
    <w:p>
      <w:r>
        <w:rPr>
          <w:b/>
          <w:color w:val="9C0006"/>
        </w:rPr>
        <w:t xml:space="preserve">[INFO-13] </w:t>
      </w:r>
      <w:r>
        <w:rPr>
          <w:i/>
          <w:color w:val="9C0006"/>
        </w:rPr>
        <w:t>Approve test acceptance criteria and monitoring thresholds.</w:t>
      </w:r>
    </w:p>
    <w:p>
      <w:r>
        <w:rPr>
          <w:b/>
          <w:color w:val="9C0006"/>
        </w:rPr>
        <w:t xml:space="preserve">[INFO-15] </w:t>
      </w:r>
      <w:r>
        <w:rPr>
          <w:i/>
          <w:color w:val="9C0006"/>
        </w:rPr>
        <w:t>Provide UAT, parallel run, implementation testing, and signed review evidence.</w:t>
      </w:r>
    </w:p>
    <w:p>
      <w:r>
        <w:rPr>
          <w:b/>
          <w:color w:val="9C0006"/>
        </w:rPr>
        <w:t xml:space="preserve">[INFO-14] </w:t>
      </w:r>
      <w:r>
        <w:rPr>
          <w:i/>
          <w:color w:val="9C0006"/>
        </w:rPr>
        <w:t>Provide benchmark or challenger results, or approve a documented rationale for not using them.</w:t>
      </w:r>
    </w:p>
    <w:p>
      <w:r>
        <w:br w:type="page"/>
      </w:r>
    </w:p>
    <w:p>
      <w:pPr>
        <w:pStyle w:val="Heading1"/>
      </w:pPr>
      <w:r>
        <w:t>7 Model Implementation</w:t>
      </w:r>
    </w:p>
    <w:p>
      <w:pPr>
        <w:pStyle w:val="Heading2"/>
      </w:pPr>
      <w:r>
        <w:t>7.1 Implementation Architecture</w:t>
      </w:r>
    </w:p>
    <w:p>
      <w:r>
        <w:t>Each component package contains one Python script, a README, and a data folder. The Commercial and Consumer packages contain four input CSV files; the Debit package contains two. Calculations occur at runtime, and generated results are not required as inputs. The scripts accept alternate data and output directories through command line arguments.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1440"/>
            <w:shd w:fill="17365D"/>
            <w:vAlign w:val="center"/>
            <w:tcMar>
              <w:top w:w="90" w:type="dxa"/>
              <w:start w:w="100" w:type="dxa"/>
              <w:bottom w:w="90" w:type="dxa"/>
              <w:end w:w="100" w:type="dxa"/>
            </w:tcMar>
          </w:tcPr>
          <w:p>
            <w:pPr>
              <w:spacing w:after="0"/>
              <w:jc w:val="center"/>
            </w:pPr>
            <w:r>
              <w:rPr>
                <w:rFonts w:ascii="Arial" w:hAnsi="Arial"/>
                <w:b/>
                <w:color w:val="FFFFFF"/>
                <w:sz w:val="16"/>
              </w:rPr>
              <w:t>Component</w:t>
            </w:r>
          </w:p>
        </w:tc>
        <w:tc>
          <w:tcPr>
            <w:tcW w:type="dxa" w:w="2232"/>
            <w:shd w:fill="17365D"/>
            <w:vAlign w:val="center"/>
            <w:tcMar>
              <w:top w:w="90" w:type="dxa"/>
              <w:start w:w="100" w:type="dxa"/>
              <w:bottom w:w="90" w:type="dxa"/>
              <w:end w:w="100" w:type="dxa"/>
            </w:tcMar>
          </w:tcPr>
          <w:p>
            <w:pPr>
              <w:spacing w:after="0"/>
              <w:jc w:val="center"/>
            </w:pPr>
            <w:r>
              <w:rPr>
                <w:rFonts w:ascii="Arial" w:hAnsi="Arial"/>
                <w:b/>
                <w:color w:val="FFFFFF"/>
                <w:sz w:val="16"/>
              </w:rPr>
              <w:t>Script</w:t>
            </w:r>
          </w:p>
        </w:tc>
        <w:tc>
          <w:tcPr>
            <w:tcW w:type="dxa" w:w="1440"/>
            <w:shd w:fill="17365D"/>
            <w:vAlign w:val="center"/>
            <w:tcMar>
              <w:top w:w="90" w:type="dxa"/>
              <w:start w:w="100" w:type="dxa"/>
              <w:bottom w:w="90" w:type="dxa"/>
              <w:end w:w="100" w:type="dxa"/>
            </w:tcMar>
          </w:tcPr>
          <w:p>
            <w:pPr>
              <w:spacing w:after="0"/>
              <w:jc w:val="center"/>
            </w:pPr>
            <w:r>
              <w:rPr>
                <w:rFonts w:ascii="Arial" w:hAnsi="Arial"/>
                <w:b/>
                <w:color w:val="FFFFFF"/>
                <w:sz w:val="16"/>
              </w:rPr>
              <w:t>Documented Runtime</w:t>
            </w:r>
          </w:p>
        </w:tc>
        <w:tc>
          <w:tcPr>
            <w:tcW w:type="dxa" w:w="3384"/>
            <w:shd w:fill="17365D"/>
            <w:vAlign w:val="center"/>
            <w:tcMar>
              <w:top w:w="90" w:type="dxa"/>
              <w:start w:w="100" w:type="dxa"/>
              <w:bottom w:w="90" w:type="dxa"/>
              <w:end w:w="100" w:type="dxa"/>
            </w:tcMar>
          </w:tcPr>
          <w:p>
            <w:pPr>
              <w:spacing w:after="0"/>
              <w:jc w:val="center"/>
            </w:pPr>
            <w:r>
              <w:rPr>
                <w:rFonts w:ascii="Arial" w:hAnsi="Arial"/>
                <w:b/>
                <w:color w:val="FFFFFF"/>
                <w:sz w:val="16"/>
              </w:rPr>
              <w:t>Key Libraries</w:t>
            </w:r>
          </w:p>
        </w:tc>
        <w:tc>
          <w:tcPr>
            <w:tcW w:type="dxa" w:w="1440"/>
            <w:shd w:fill="17365D"/>
            <w:vAlign w:val="center"/>
            <w:tcMar>
              <w:top w:w="90" w:type="dxa"/>
              <w:start w:w="100" w:type="dxa"/>
              <w:bottom w:w="90" w:type="dxa"/>
              <w:end w:w="100" w:type="dxa"/>
            </w:tcMar>
          </w:tcPr>
          <w:p>
            <w:pPr>
              <w:spacing w:after="0"/>
              <w:jc w:val="center"/>
            </w:pPr>
            <w:r>
              <w:rPr>
                <w:rFonts w:ascii="Arial" w:hAnsi="Arial"/>
                <w:b/>
                <w:color w:val="FFFFFF"/>
                <w:sz w:val="16"/>
              </w:rPr>
              <w:t>Output Protection</w:t>
            </w:r>
          </w:p>
        </w:tc>
      </w:tr>
      <w:tr>
        <w:trPr>
          <w:cantSplit/>
        </w:trPr>
        <w:tc>
          <w:tcPr>
            <w:tcW w:type="dxa" w:w="1440"/>
            <w:vAlign w:val="center"/>
            <w:tcMar>
              <w:top w:w="90" w:type="dxa"/>
              <w:start w:w="100" w:type="dxa"/>
              <w:bottom w:w="90" w:type="dxa"/>
              <w:end w:w="100" w:type="dxa"/>
            </w:tcMar>
          </w:tcPr>
          <w:p>
            <w:pPr>
              <w:spacing w:after="0" w:line="240" w:lineRule="auto"/>
              <w:jc w:val="left"/>
            </w:pPr>
            <w:r>
              <w:rPr>
                <w:rFonts w:ascii="Arial" w:hAnsi="Arial"/>
                <w:sz w:val="16"/>
              </w:rPr>
              <w:t>Commercial</w:t>
            </w:r>
          </w:p>
        </w:tc>
        <w:tc>
          <w:tcPr>
            <w:tcW w:type="dxa" w:w="2232"/>
            <w:vAlign w:val="center"/>
            <w:tcMar>
              <w:top w:w="90" w:type="dxa"/>
              <w:start w:w="100" w:type="dxa"/>
              <w:bottom w:w="90" w:type="dxa"/>
              <w:end w:w="100" w:type="dxa"/>
            </w:tcMar>
          </w:tcPr>
          <w:p>
            <w:pPr>
              <w:spacing w:after="0" w:line="240" w:lineRule="auto"/>
              <w:jc w:val="left"/>
            </w:pPr>
            <w:r>
              <w:rPr>
                <w:rFonts w:ascii="Arial" w:hAnsi="Arial"/>
                <w:sz w:val="16"/>
              </w:rPr>
              <w:t>commercial_card_model.py</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Python 3.12</w:t>
            </w:r>
          </w:p>
        </w:tc>
        <w:tc>
          <w:tcPr>
            <w:tcW w:type="dxa" w:w="3384"/>
            <w:vAlign w:val="center"/>
            <w:tcMar>
              <w:top w:w="90" w:type="dxa"/>
              <w:start w:w="100" w:type="dxa"/>
              <w:bottom w:w="90" w:type="dxa"/>
              <w:end w:w="100" w:type="dxa"/>
            </w:tcMar>
          </w:tcPr>
          <w:p>
            <w:pPr>
              <w:spacing w:after="0" w:line="240" w:lineRule="auto"/>
              <w:jc w:val="left"/>
            </w:pPr>
            <w:r>
              <w:rPr>
                <w:rFonts w:ascii="Arial" w:hAnsi="Arial"/>
                <w:sz w:val="16"/>
              </w:rPr>
              <w:t>NumPy 2.3.5 pandas 2.2.3 SciPy 1.18.1 statsmodels 0.15.0</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Rejects a nonempty output directory</w:t>
            </w:r>
          </w:p>
        </w:tc>
      </w:tr>
      <w:tr>
        <w:trPr>
          <w:cantSplit/>
        </w:trPr>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Consumer</w:t>
            </w:r>
          </w:p>
        </w:tc>
        <w:tc>
          <w:tcPr>
            <w:tcW w:type="dxa" w:w="2232"/>
            <w:vAlign w:val="center"/>
            <w:tcMar>
              <w:top w:w="90" w:type="dxa"/>
              <w:start w:w="100" w:type="dxa"/>
              <w:bottom w:w="90" w:type="dxa"/>
              <w:end w:w="100" w:type="dxa"/>
            </w:tcMar>
            <w:shd w:fill="F3F6FA"/>
          </w:tcPr>
          <w:p>
            <w:pPr>
              <w:spacing w:after="0" w:line="240" w:lineRule="auto"/>
              <w:jc w:val="left"/>
            </w:pPr>
            <w:r>
              <w:rPr>
                <w:rFonts w:ascii="Arial" w:hAnsi="Arial"/>
                <w:sz w:val="16"/>
              </w:rPr>
              <w:t>consumer_card_model.py</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Python 3.12</w:t>
            </w:r>
          </w:p>
        </w:tc>
        <w:tc>
          <w:tcPr>
            <w:tcW w:type="dxa" w:w="3384"/>
            <w:vAlign w:val="center"/>
            <w:tcMar>
              <w:top w:w="90" w:type="dxa"/>
              <w:start w:w="100" w:type="dxa"/>
              <w:bottom w:w="90" w:type="dxa"/>
              <w:end w:w="100" w:type="dxa"/>
            </w:tcMar>
            <w:shd w:fill="F3F6FA"/>
          </w:tcPr>
          <w:p>
            <w:pPr>
              <w:spacing w:after="0" w:line="240" w:lineRule="auto"/>
              <w:jc w:val="left"/>
            </w:pPr>
            <w:r>
              <w:rPr>
                <w:rFonts w:ascii="Arial" w:hAnsi="Arial"/>
                <w:sz w:val="16"/>
              </w:rPr>
              <w:t>NumPy 2.3.5 pandas 2.2.3</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Rejects a nonempty output directory</w:t>
            </w:r>
          </w:p>
        </w:tc>
      </w:tr>
      <w:tr>
        <w:trPr>
          <w:cantSplit/>
        </w:trPr>
        <w:tc>
          <w:tcPr>
            <w:tcW w:type="dxa" w:w="1440"/>
            <w:vAlign w:val="center"/>
            <w:tcMar>
              <w:top w:w="90" w:type="dxa"/>
              <w:start w:w="100" w:type="dxa"/>
              <w:bottom w:w="90" w:type="dxa"/>
              <w:end w:w="100" w:type="dxa"/>
            </w:tcMar>
          </w:tcPr>
          <w:p>
            <w:pPr>
              <w:spacing w:after="0" w:line="240" w:lineRule="auto"/>
              <w:jc w:val="left"/>
            </w:pPr>
            <w:r>
              <w:rPr>
                <w:rFonts w:ascii="Arial" w:hAnsi="Arial"/>
                <w:sz w:val="16"/>
              </w:rPr>
              <w:t>Debit</w:t>
            </w:r>
          </w:p>
        </w:tc>
        <w:tc>
          <w:tcPr>
            <w:tcW w:type="dxa" w:w="2232"/>
            <w:vAlign w:val="center"/>
            <w:tcMar>
              <w:top w:w="90" w:type="dxa"/>
              <w:start w:w="100" w:type="dxa"/>
              <w:bottom w:w="90" w:type="dxa"/>
              <w:end w:w="100" w:type="dxa"/>
            </w:tcMar>
          </w:tcPr>
          <w:p>
            <w:pPr>
              <w:spacing w:after="0" w:line="240" w:lineRule="auto"/>
              <w:jc w:val="left"/>
            </w:pPr>
            <w:r>
              <w:rPr>
                <w:rFonts w:ascii="Arial" w:hAnsi="Arial"/>
                <w:sz w:val="16"/>
              </w:rPr>
              <w:t>debit_card_model.py</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Python 3.10 or later</w:t>
            </w:r>
          </w:p>
        </w:tc>
        <w:tc>
          <w:tcPr>
            <w:tcW w:type="dxa" w:w="3384"/>
            <w:vAlign w:val="center"/>
            <w:tcMar>
              <w:top w:w="90" w:type="dxa"/>
              <w:start w:w="100" w:type="dxa"/>
              <w:bottom w:w="90" w:type="dxa"/>
              <w:end w:w="100" w:type="dxa"/>
            </w:tcMar>
          </w:tcPr>
          <w:p>
            <w:pPr>
              <w:spacing w:after="0" w:line="240" w:lineRule="auto"/>
              <w:jc w:val="left"/>
            </w:pPr>
            <w:r>
              <w:rPr>
                <w:rFonts w:ascii="Arial" w:hAnsi="Arial"/>
                <w:sz w:val="16"/>
              </w:rPr>
              <w:t>NumPy pandas SciPy statsmodels within documented ranges</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Rejects a nonempty output directory</w:t>
            </w:r>
          </w:p>
        </w:tc>
      </w:tr>
    </w:tbl>
    <w:p>
      <w:pPr>
        <w:spacing w:after="0"/>
      </w:pPr>
    </w:p>
    <w:p>
      <w:pPr>
        <w:pStyle w:val="Heading2"/>
      </w:pPr>
      <w:r>
        <w:t>7.2 Reproducibility and Package Verification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1152"/>
            <w:shd w:fill="17365D"/>
            <w:vAlign w:val="center"/>
            <w:tcMar>
              <w:top w:w="90" w:type="dxa"/>
              <w:start w:w="100" w:type="dxa"/>
              <w:bottom w:w="90" w:type="dxa"/>
              <w:end w:w="100" w:type="dxa"/>
            </w:tcMar>
          </w:tcPr>
          <w:p>
            <w:pPr>
              <w:spacing w:after="0"/>
              <w:jc w:val="center"/>
            </w:pPr>
            <w:r>
              <w:rPr>
                <w:rFonts w:ascii="Arial" w:hAnsi="Arial"/>
                <w:b/>
                <w:color w:val="FFFFFF"/>
                <w:sz w:val="14"/>
              </w:rPr>
              <w:t>Component</w:t>
            </w:r>
          </w:p>
        </w:tc>
        <w:tc>
          <w:tcPr>
            <w:tcW w:type="dxa" w:w="3024"/>
            <w:shd w:fill="17365D"/>
            <w:vAlign w:val="center"/>
            <w:tcMar>
              <w:top w:w="90" w:type="dxa"/>
              <w:start w:w="100" w:type="dxa"/>
              <w:bottom w:w="90" w:type="dxa"/>
              <w:end w:w="100" w:type="dxa"/>
            </w:tcMar>
          </w:tcPr>
          <w:p>
            <w:pPr>
              <w:spacing w:after="0"/>
              <w:jc w:val="center"/>
            </w:pPr>
            <w:r>
              <w:rPr>
                <w:rFonts w:ascii="Arial" w:hAnsi="Arial"/>
                <w:b/>
                <w:color w:val="FFFFFF"/>
                <w:sz w:val="14"/>
              </w:rPr>
              <w:t>Archive</w:t>
            </w:r>
          </w:p>
        </w:tc>
        <w:tc>
          <w:tcPr>
            <w:tcW w:type="dxa" w:w="3888"/>
            <w:shd w:fill="17365D"/>
            <w:vAlign w:val="center"/>
            <w:tcMar>
              <w:top w:w="90" w:type="dxa"/>
              <w:start w:w="100" w:type="dxa"/>
              <w:bottom w:w="90" w:type="dxa"/>
              <w:end w:w="100" w:type="dxa"/>
            </w:tcMar>
          </w:tcPr>
          <w:p>
            <w:pPr>
              <w:spacing w:after="0"/>
              <w:jc w:val="center"/>
            </w:pPr>
            <w:r>
              <w:rPr>
                <w:rFonts w:ascii="Arial" w:hAnsi="Arial"/>
                <w:b/>
                <w:color w:val="FFFFFF"/>
                <w:sz w:val="14"/>
              </w:rPr>
              <w:t>SHA 256</w:t>
            </w:r>
          </w:p>
        </w:tc>
        <w:tc>
          <w:tcPr>
            <w:tcW w:type="dxa" w:w="1080"/>
            <w:shd w:fill="17365D"/>
            <w:vAlign w:val="center"/>
            <w:tcMar>
              <w:top w:w="90" w:type="dxa"/>
              <w:start w:w="100" w:type="dxa"/>
              <w:bottom w:w="90" w:type="dxa"/>
              <w:end w:w="100" w:type="dxa"/>
            </w:tcMar>
          </w:tcPr>
          <w:p>
            <w:pPr>
              <w:spacing w:after="0"/>
              <w:jc w:val="center"/>
            </w:pPr>
            <w:r>
              <w:rPr>
                <w:rFonts w:ascii="Arial" w:hAnsi="Arial"/>
                <w:b/>
                <w:color w:val="FFFFFF"/>
                <w:sz w:val="14"/>
              </w:rPr>
              <w:t>Standalone Run</w:t>
            </w:r>
          </w:p>
        </w:tc>
        <w:tc>
          <w:tcPr>
            <w:tcW w:type="dxa" w:w="1080"/>
            <w:shd w:fill="17365D"/>
            <w:vAlign w:val="center"/>
            <w:tcMar>
              <w:top w:w="90" w:type="dxa"/>
              <w:start w:w="100" w:type="dxa"/>
              <w:bottom w:w="90" w:type="dxa"/>
              <w:end w:w="100" w:type="dxa"/>
            </w:tcMar>
          </w:tcPr>
          <w:p>
            <w:pPr>
              <w:spacing w:after="0"/>
              <w:jc w:val="center"/>
            </w:pPr>
            <w:r>
              <w:rPr>
                <w:rFonts w:ascii="Arial" w:hAnsi="Arial"/>
                <w:b/>
                <w:color w:val="FFFFFF"/>
                <w:sz w:val="14"/>
              </w:rPr>
              <w:t>Export Match</w:t>
            </w:r>
          </w:p>
        </w:tc>
      </w:tr>
      <w:tr>
        <w:trPr>
          <w:cantSplit/>
        </w:trPr>
        <w:tc>
          <w:tcPr>
            <w:tcW w:type="dxa" w:w="1152"/>
            <w:vAlign w:val="center"/>
            <w:tcMar>
              <w:top w:w="90" w:type="dxa"/>
              <w:start w:w="100" w:type="dxa"/>
              <w:bottom w:w="90" w:type="dxa"/>
              <w:end w:w="100" w:type="dxa"/>
            </w:tcMar>
          </w:tcPr>
          <w:p>
            <w:pPr>
              <w:spacing w:after="0" w:line="240" w:lineRule="auto"/>
              <w:jc w:val="left"/>
            </w:pPr>
            <w:r>
              <w:rPr>
                <w:rFonts w:ascii="Arial" w:hAnsi="Arial"/>
                <w:sz w:val="14"/>
              </w:rPr>
              <w:t>Consumer</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4"/>
              </w:rPr>
              <w:t>Consumer_Card_Model_Standardized_Code_and_Data.zip</w:t>
            </w:r>
          </w:p>
        </w:tc>
        <w:tc>
          <w:tcPr>
            <w:tcW w:type="dxa" w:w="3888"/>
            <w:vAlign w:val="center"/>
            <w:tcMar>
              <w:top w:w="90" w:type="dxa"/>
              <w:start w:w="100" w:type="dxa"/>
              <w:bottom w:w="90" w:type="dxa"/>
              <w:end w:w="100" w:type="dxa"/>
            </w:tcMar>
          </w:tcPr>
          <w:p>
            <w:pPr>
              <w:spacing w:after="0" w:line="240" w:lineRule="auto"/>
              <w:jc w:val="left"/>
            </w:pPr>
            <w:r>
              <w:rPr>
                <w:rFonts w:ascii="Arial" w:hAnsi="Arial"/>
                <w:sz w:val="14"/>
              </w:rPr>
              <w:t>06874a9daecb4cfb099561d30ec3f1a2f281aec95a980c5f262d3a390ebc920c</w:t>
            </w:r>
          </w:p>
        </w:tc>
        <w:tc>
          <w:tcPr>
            <w:tcW w:type="dxa" w:w="1080"/>
            <w:vAlign w:val="center"/>
            <w:tcMar>
              <w:top w:w="90" w:type="dxa"/>
              <w:start w:w="100" w:type="dxa"/>
              <w:bottom w:w="90" w:type="dxa"/>
              <w:end w:w="100" w:type="dxa"/>
            </w:tcMar>
          </w:tcPr>
          <w:p>
            <w:pPr>
              <w:spacing w:after="0" w:line="240" w:lineRule="auto"/>
              <w:jc w:val="center"/>
            </w:pPr>
            <w:r>
              <w:rPr>
                <w:rFonts w:ascii="Arial" w:hAnsi="Arial"/>
                <w:sz w:val="14"/>
              </w:rPr>
              <w:t>PASS</w:t>
            </w:r>
          </w:p>
        </w:tc>
        <w:tc>
          <w:tcPr>
            <w:tcW w:type="dxa" w:w="1080"/>
            <w:vAlign w:val="center"/>
            <w:tcMar>
              <w:top w:w="90" w:type="dxa"/>
              <w:start w:w="100" w:type="dxa"/>
              <w:bottom w:w="90" w:type="dxa"/>
              <w:end w:w="100" w:type="dxa"/>
            </w:tcMar>
          </w:tcPr>
          <w:p>
            <w:pPr>
              <w:spacing w:after="0" w:line="240" w:lineRule="auto"/>
              <w:jc w:val="center"/>
            </w:pPr>
            <w:r>
              <w:rPr>
                <w:rFonts w:ascii="Arial" w:hAnsi="Arial"/>
                <w:sz w:val="14"/>
              </w:rPr>
              <w:t>exact</w:t>
            </w:r>
          </w:p>
        </w:tc>
      </w:tr>
      <w:tr>
        <w:trPr>
          <w:cantSplit/>
        </w:trPr>
        <w:tc>
          <w:tcPr>
            <w:tcW w:type="dxa" w:w="1152"/>
            <w:vAlign w:val="center"/>
            <w:tcMar>
              <w:top w:w="90" w:type="dxa"/>
              <w:start w:w="100" w:type="dxa"/>
              <w:bottom w:w="90" w:type="dxa"/>
              <w:end w:w="100" w:type="dxa"/>
            </w:tcMar>
            <w:shd w:fill="F3F6FA"/>
          </w:tcPr>
          <w:p>
            <w:pPr>
              <w:spacing w:after="0" w:line="240" w:lineRule="auto"/>
              <w:jc w:val="left"/>
            </w:pPr>
            <w:r>
              <w:rPr>
                <w:rFonts w:ascii="Arial" w:hAnsi="Arial"/>
                <w:sz w:val="14"/>
              </w:rPr>
              <w:t>Debit</w:t>
            </w:r>
          </w:p>
        </w:tc>
        <w:tc>
          <w:tcPr>
            <w:tcW w:type="dxa" w:w="3024"/>
            <w:vAlign w:val="center"/>
            <w:tcMar>
              <w:top w:w="90" w:type="dxa"/>
              <w:start w:w="100" w:type="dxa"/>
              <w:bottom w:w="90" w:type="dxa"/>
              <w:end w:w="100" w:type="dxa"/>
            </w:tcMar>
            <w:shd w:fill="F3F6FA"/>
          </w:tcPr>
          <w:p>
            <w:pPr>
              <w:spacing w:after="0" w:line="240" w:lineRule="auto"/>
              <w:jc w:val="left"/>
            </w:pPr>
            <w:r>
              <w:rPr>
                <w:rFonts w:ascii="Arial" w:hAnsi="Arial"/>
                <w:sz w:val="14"/>
              </w:rPr>
              <w:t>Debit_Card_Model_Standardized_Code_and_Data.zip</w:t>
            </w:r>
          </w:p>
        </w:tc>
        <w:tc>
          <w:tcPr>
            <w:tcW w:type="dxa" w:w="3888"/>
            <w:vAlign w:val="center"/>
            <w:tcMar>
              <w:top w:w="90" w:type="dxa"/>
              <w:start w:w="100" w:type="dxa"/>
              <w:bottom w:w="90" w:type="dxa"/>
              <w:end w:w="100" w:type="dxa"/>
            </w:tcMar>
            <w:shd w:fill="F3F6FA"/>
          </w:tcPr>
          <w:p>
            <w:pPr>
              <w:spacing w:after="0" w:line="240" w:lineRule="auto"/>
              <w:jc w:val="left"/>
            </w:pPr>
            <w:r>
              <w:rPr>
                <w:rFonts w:ascii="Arial" w:hAnsi="Arial"/>
                <w:sz w:val="14"/>
              </w:rPr>
              <w:t>fda96d1834129ca200f67714f8e0ec69ebe48b2ae35c9a080ca9b5730295829e</w:t>
            </w:r>
          </w:p>
        </w:tc>
        <w:tc>
          <w:tcPr>
            <w:tcW w:type="dxa" w:w="1080"/>
            <w:vAlign w:val="center"/>
            <w:tcMar>
              <w:top w:w="90" w:type="dxa"/>
              <w:start w:w="100" w:type="dxa"/>
              <w:bottom w:w="90" w:type="dxa"/>
              <w:end w:w="100" w:type="dxa"/>
            </w:tcMar>
            <w:shd w:fill="F3F6FA"/>
          </w:tcPr>
          <w:p>
            <w:pPr>
              <w:spacing w:after="0" w:line="240" w:lineRule="auto"/>
              <w:jc w:val="center"/>
            </w:pPr>
            <w:r>
              <w:rPr>
                <w:rFonts w:ascii="Arial" w:hAnsi="Arial"/>
                <w:sz w:val="14"/>
              </w:rPr>
              <w:t>PASS</w:t>
            </w:r>
          </w:p>
        </w:tc>
        <w:tc>
          <w:tcPr>
            <w:tcW w:type="dxa" w:w="1080"/>
            <w:vAlign w:val="center"/>
            <w:tcMar>
              <w:top w:w="90" w:type="dxa"/>
              <w:start w:w="100" w:type="dxa"/>
              <w:bottom w:w="90" w:type="dxa"/>
              <w:end w:w="100" w:type="dxa"/>
            </w:tcMar>
            <w:shd w:fill="F3F6FA"/>
          </w:tcPr>
          <w:p>
            <w:pPr>
              <w:spacing w:after="0" w:line="240" w:lineRule="auto"/>
              <w:jc w:val="center"/>
            </w:pPr>
            <w:r>
              <w:rPr>
                <w:rFonts w:ascii="Arial" w:hAnsi="Arial"/>
                <w:sz w:val="14"/>
              </w:rPr>
              <w:t>exact</w:t>
            </w:r>
          </w:p>
        </w:tc>
      </w:tr>
      <w:tr>
        <w:trPr>
          <w:cantSplit/>
        </w:trPr>
        <w:tc>
          <w:tcPr>
            <w:tcW w:type="dxa" w:w="1152"/>
            <w:vAlign w:val="center"/>
            <w:tcMar>
              <w:top w:w="90" w:type="dxa"/>
              <w:start w:w="100" w:type="dxa"/>
              <w:bottom w:w="90" w:type="dxa"/>
              <w:end w:w="100" w:type="dxa"/>
            </w:tcMar>
          </w:tcPr>
          <w:p>
            <w:pPr>
              <w:spacing w:after="0" w:line="240" w:lineRule="auto"/>
              <w:jc w:val="left"/>
            </w:pPr>
            <w:r>
              <w:rPr>
                <w:rFonts w:ascii="Arial" w:hAnsi="Arial"/>
                <w:sz w:val="14"/>
              </w:rPr>
              <w:t>Commercial</w:t>
            </w:r>
          </w:p>
        </w:tc>
        <w:tc>
          <w:tcPr>
            <w:tcW w:type="dxa" w:w="3024"/>
            <w:vAlign w:val="center"/>
            <w:tcMar>
              <w:top w:w="90" w:type="dxa"/>
              <w:start w:w="100" w:type="dxa"/>
              <w:bottom w:w="90" w:type="dxa"/>
              <w:end w:w="100" w:type="dxa"/>
            </w:tcMar>
          </w:tcPr>
          <w:p>
            <w:pPr>
              <w:spacing w:after="0" w:line="240" w:lineRule="auto"/>
              <w:jc w:val="left"/>
            </w:pPr>
            <w:r>
              <w:rPr>
                <w:rFonts w:ascii="Arial" w:hAnsi="Arial"/>
                <w:sz w:val="14"/>
              </w:rPr>
              <w:t>Commercial_Card_Model_Standardized_Code_and_Data.zip</w:t>
            </w:r>
          </w:p>
        </w:tc>
        <w:tc>
          <w:tcPr>
            <w:tcW w:type="dxa" w:w="3888"/>
            <w:vAlign w:val="center"/>
            <w:tcMar>
              <w:top w:w="90" w:type="dxa"/>
              <w:start w:w="100" w:type="dxa"/>
              <w:bottom w:w="90" w:type="dxa"/>
              <w:end w:w="100" w:type="dxa"/>
            </w:tcMar>
          </w:tcPr>
          <w:p>
            <w:pPr>
              <w:spacing w:after="0" w:line="240" w:lineRule="auto"/>
              <w:jc w:val="left"/>
            </w:pPr>
            <w:r>
              <w:rPr>
                <w:rFonts w:ascii="Arial" w:hAnsi="Arial"/>
                <w:sz w:val="14"/>
              </w:rPr>
              <w:t>55e7a2cd2c389755519ab960793e87d0d9429b4872153b61cb76942dc251be89</w:t>
            </w:r>
          </w:p>
        </w:tc>
        <w:tc>
          <w:tcPr>
            <w:tcW w:type="dxa" w:w="1080"/>
            <w:vAlign w:val="center"/>
            <w:tcMar>
              <w:top w:w="90" w:type="dxa"/>
              <w:start w:w="100" w:type="dxa"/>
              <w:bottom w:w="90" w:type="dxa"/>
              <w:end w:w="100" w:type="dxa"/>
            </w:tcMar>
          </w:tcPr>
          <w:p>
            <w:pPr>
              <w:spacing w:after="0" w:line="240" w:lineRule="auto"/>
              <w:jc w:val="center"/>
            </w:pPr>
            <w:r>
              <w:rPr>
                <w:rFonts w:ascii="Arial" w:hAnsi="Arial"/>
                <w:sz w:val="14"/>
              </w:rPr>
              <w:t>PASS</w:t>
            </w:r>
          </w:p>
        </w:tc>
        <w:tc>
          <w:tcPr>
            <w:tcW w:type="dxa" w:w="1080"/>
            <w:vAlign w:val="center"/>
            <w:tcMar>
              <w:top w:w="90" w:type="dxa"/>
              <w:start w:w="100" w:type="dxa"/>
              <w:bottom w:w="90" w:type="dxa"/>
              <w:end w:w="100" w:type="dxa"/>
            </w:tcMar>
          </w:tcPr>
          <w:p>
            <w:pPr>
              <w:spacing w:after="0" w:line="240" w:lineRule="auto"/>
              <w:jc w:val="center"/>
            </w:pPr>
            <w:r>
              <w:rPr>
                <w:rFonts w:ascii="Arial" w:hAnsi="Arial"/>
                <w:sz w:val="14"/>
              </w:rPr>
              <w:t>exact</w:t>
            </w:r>
          </w:p>
        </w:tc>
      </w:tr>
    </w:tbl>
    <w:p>
      <w:pPr>
        <w:spacing w:after="0"/>
      </w:pPr>
    </w:p>
    <w:p>
      <w:r>
        <w:t>The numerical equivalence review reports exact matches for 13 Consumer tables, 6 Debit tables, and 23 Commercial tables, with a maximum absolute difference of zero. This evidence supports reproducibility of the standardized packages but does not establish production controls, business approval, or independent model validation.</w:t>
      </w:r>
    </w:p>
    <w:p>
      <w:r>
        <w:rPr>
          <w:b/>
          <w:color w:val="9C0006"/>
        </w:rPr>
        <w:t xml:space="preserve">[INFO-32] </w:t>
      </w:r>
      <w:r>
        <w:rPr>
          <w:i/>
          <w:color w:val="9C0006"/>
        </w:rPr>
        <w:t>Provide the controlled evidence location and signed independent review of the package verification.</w:t>
      </w:r>
    </w:p>
    <w:p>
      <w:pPr>
        <w:pStyle w:val="Heading2"/>
      </w:pPr>
      <w:r>
        <w:t>7.3 Implementation Controls Present in Code</w:t>
      </w:r>
    </w:p>
    <w:p>
      <w:pPr>
        <w:pStyle w:val="ListBullet"/>
      </w:pPr>
      <w:r>
        <w:t>Source inputs and generated outputs use separate directories.</w:t>
      </w:r>
    </w:p>
    <w:p>
      <w:pPr>
        <w:pStyle w:val="ListBullet"/>
      </w:pPr>
      <w:r>
        <w:t>A nonempty output directory is not overwritten.</w:t>
      </w:r>
    </w:p>
    <w:p>
      <w:pPr>
        <w:pStyle w:val="ListBullet"/>
      </w:pPr>
      <w:r>
        <w:t>Commercial and Consumer raise an error when required scenario inputs prevent a complete forecast.</w:t>
      </w:r>
    </w:p>
    <w:p>
      <w:pPr>
        <w:pStyle w:val="ListBullet"/>
      </w:pPr>
      <w:r>
        <w:t>The scripts use deterministic selection priority when statistical rankings tie.</w:t>
      </w:r>
    </w:p>
    <w:p>
      <w:pPr>
        <w:pStyle w:val="ListBullet"/>
      </w:pPr>
      <w:r>
        <w:t>Output files use descriptive variable names and preserve high numerical precision.</w:t>
      </w:r>
    </w:p>
    <w:p>
      <w:pPr>
        <w:pStyle w:val="ListBullet"/>
      </w:pPr>
      <w:r>
        <w:t>The execution does not require network access or a live spreadsheet connection after dependencies are installed.</w:t>
      </w:r>
    </w:p>
    <w:p>
      <w:pPr>
        <w:pStyle w:val="Heading2"/>
      </w:pPr>
      <w:r>
        <w:t>7.4 Overlays and Expert Judgment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1440"/>
            <w:shd w:fill="17365D"/>
            <w:vAlign w:val="center"/>
            <w:tcMar>
              <w:top w:w="90" w:type="dxa"/>
              <w:start w:w="100" w:type="dxa"/>
              <w:bottom w:w="90" w:type="dxa"/>
              <w:end w:w="100" w:type="dxa"/>
            </w:tcMar>
          </w:tcPr>
          <w:p>
            <w:pPr>
              <w:spacing w:after="0"/>
              <w:jc w:val="center"/>
            </w:pPr>
            <w:r>
              <w:rPr>
                <w:rFonts w:ascii="Arial" w:hAnsi="Arial"/>
                <w:b/>
                <w:color w:val="FFFFFF"/>
                <w:sz w:val="16"/>
              </w:rPr>
              <w:t>Component</w:t>
            </w:r>
          </w:p>
        </w:tc>
        <w:tc>
          <w:tcPr>
            <w:tcW w:type="dxa" w:w="3311"/>
            <w:shd w:fill="17365D"/>
            <w:vAlign w:val="center"/>
            <w:tcMar>
              <w:top w:w="90" w:type="dxa"/>
              <w:start w:w="100" w:type="dxa"/>
              <w:bottom w:w="90" w:type="dxa"/>
              <w:end w:w="100" w:type="dxa"/>
            </w:tcMar>
          </w:tcPr>
          <w:p>
            <w:pPr>
              <w:spacing w:after="0"/>
              <w:jc w:val="center"/>
            </w:pPr>
            <w:r>
              <w:rPr>
                <w:rFonts w:ascii="Arial" w:hAnsi="Arial"/>
                <w:b/>
                <w:color w:val="FFFFFF"/>
                <w:sz w:val="16"/>
              </w:rPr>
              <w:t>Overlay or Judgment</w:t>
            </w:r>
          </w:p>
        </w:tc>
        <w:tc>
          <w:tcPr>
            <w:tcW w:type="dxa" w:w="2592"/>
            <w:shd w:fill="17365D"/>
            <w:vAlign w:val="center"/>
            <w:tcMar>
              <w:top w:w="90" w:type="dxa"/>
              <w:start w:w="100" w:type="dxa"/>
              <w:bottom w:w="90" w:type="dxa"/>
              <w:end w:w="100" w:type="dxa"/>
            </w:tcMar>
          </w:tcPr>
          <w:p>
            <w:pPr>
              <w:spacing w:after="0"/>
              <w:jc w:val="center"/>
            </w:pPr>
            <w:r>
              <w:rPr>
                <w:rFonts w:ascii="Arial" w:hAnsi="Arial"/>
                <w:b/>
                <w:color w:val="FFFFFF"/>
                <w:sz w:val="16"/>
              </w:rPr>
              <w:t>Effect</w:t>
            </w:r>
          </w:p>
        </w:tc>
        <w:tc>
          <w:tcPr>
            <w:tcW w:type="dxa" w:w="2736"/>
            <w:shd w:fill="17365D"/>
            <w:vAlign w:val="center"/>
            <w:tcMar>
              <w:top w:w="90" w:type="dxa"/>
              <w:start w:w="100" w:type="dxa"/>
              <w:bottom w:w="90" w:type="dxa"/>
              <w:end w:w="100" w:type="dxa"/>
            </w:tcMar>
          </w:tcPr>
          <w:p>
            <w:pPr>
              <w:spacing w:after="0"/>
              <w:jc w:val="center"/>
            </w:pPr>
            <w:r>
              <w:rPr>
                <w:rFonts w:ascii="Arial" w:hAnsi="Arial"/>
                <w:b/>
                <w:color w:val="FFFFFF"/>
                <w:sz w:val="16"/>
              </w:rPr>
              <w:t>Required Governance</w:t>
            </w:r>
          </w:p>
        </w:tc>
      </w:tr>
      <w:tr>
        <w:trPr>
          <w:cantSplit/>
        </w:trPr>
        <w:tc>
          <w:tcPr>
            <w:tcW w:type="dxa" w:w="1440"/>
            <w:vAlign w:val="center"/>
            <w:tcMar>
              <w:top w:w="90" w:type="dxa"/>
              <w:start w:w="100" w:type="dxa"/>
              <w:bottom w:w="90" w:type="dxa"/>
              <w:end w:w="100" w:type="dxa"/>
            </w:tcMar>
          </w:tcPr>
          <w:p>
            <w:pPr>
              <w:spacing w:after="0" w:line="240" w:lineRule="auto"/>
              <w:jc w:val="left"/>
            </w:pPr>
            <w:r>
              <w:rPr>
                <w:rFonts w:ascii="Arial" w:hAnsi="Arial"/>
                <w:sz w:val="16"/>
              </w:rPr>
              <w:t>Commercial</w:t>
            </w:r>
          </w:p>
        </w:tc>
        <w:tc>
          <w:tcPr>
            <w:tcW w:type="dxa" w:w="3311"/>
            <w:vAlign w:val="center"/>
            <w:tcMar>
              <w:top w:w="90" w:type="dxa"/>
              <w:start w:w="100" w:type="dxa"/>
              <w:bottom w:w="90" w:type="dxa"/>
              <w:end w:w="100" w:type="dxa"/>
            </w:tcMar>
          </w:tcPr>
          <w:p>
            <w:pPr>
              <w:spacing w:after="0" w:line="240" w:lineRule="auto"/>
              <w:jc w:val="left"/>
            </w:pPr>
            <w:r>
              <w:rPr>
                <w:rFonts w:ascii="Arial" w:hAnsi="Arial"/>
                <w:sz w:val="16"/>
              </w:rPr>
              <w:t>OOT scaled error correction trend held at December 2025</w:t>
            </w:r>
          </w:p>
        </w:tc>
        <w:tc>
          <w:tcPr>
            <w:tcW w:type="dxa" w:w="2592"/>
            <w:vAlign w:val="center"/>
            <w:tcMar>
              <w:top w:w="90" w:type="dxa"/>
              <w:start w:w="100" w:type="dxa"/>
              <w:bottom w:w="90" w:type="dxa"/>
              <w:end w:w="100" w:type="dxa"/>
            </w:tcMar>
          </w:tcPr>
          <w:p>
            <w:pPr>
              <w:spacing w:after="0" w:line="240" w:lineRule="auto"/>
              <w:jc w:val="left"/>
            </w:pPr>
            <w:r>
              <w:rPr>
                <w:rFonts w:ascii="Arial" w:hAnsi="Arial"/>
                <w:sz w:val="16"/>
              </w:rPr>
              <w:t>Changes the adjusted error correction state and future forecasts</w:t>
            </w:r>
          </w:p>
        </w:tc>
        <w:tc>
          <w:tcPr>
            <w:tcW w:type="dxa" w:w="2736"/>
            <w:vAlign w:val="center"/>
            <w:tcMar>
              <w:top w:w="90" w:type="dxa"/>
              <w:start w:w="100" w:type="dxa"/>
              <w:bottom w:w="90" w:type="dxa"/>
              <w:end w:w="100" w:type="dxa"/>
            </w:tcMar>
          </w:tcPr>
          <w:p>
            <w:pPr>
              <w:spacing w:after="0" w:line="240" w:lineRule="auto"/>
              <w:jc w:val="left"/>
            </w:pPr>
            <w:r>
              <w:rPr>
                <w:rFonts w:ascii="Arial" w:hAnsi="Arial"/>
                <w:sz w:val="16"/>
              </w:rPr>
              <w:t>[INFO-09] Approval, sensitivity, monitoring, and removal criteria</w:t>
            </w:r>
          </w:p>
        </w:tc>
      </w:tr>
      <w:tr>
        <w:trPr>
          <w:cantSplit/>
        </w:trPr>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Consumer</w:t>
            </w:r>
          </w:p>
        </w:tc>
        <w:tc>
          <w:tcPr>
            <w:tcW w:type="dxa" w:w="3311"/>
            <w:vAlign w:val="center"/>
            <w:tcMar>
              <w:top w:w="90" w:type="dxa"/>
              <w:start w:w="100" w:type="dxa"/>
              <w:bottom w:w="90" w:type="dxa"/>
              <w:end w:w="100" w:type="dxa"/>
            </w:tcMar>
            <w:shd w:fill="F3F6FA"/>
          </w:tcPr>
          <w:p>
            <w:pPr>
              <w:spacing w:after="0" w:line="240" w:lineRule="auto"/>
              <w:jc w:val="left"/>
            </w:pPr>
            <w:r>
              <w:rPr>
                <w:rFonts w:ascii="Arial" w:hAnsi="Arial"/>
                <w:sz w:val="16"/>
              </w:rPr>
              <w:t>No separate output overlay in supplied code</w:t>
            </w:r>
          </w:p>
        </w:tc>
        <w:tc>
          <w:tcPr>
            <w:tcW w:type="dxa" w:w="2592"/>
            <w:vAlign w:val="center"/>
            <w:tcMar>
              <w:top w:w="90" w:type="dxa"/>
              <w:start w:w="100" w:type="dxa"/>
              <w:bottom w:w="90" w:type="dxa"/>
              <w:end w:w="100" w:type="dxa"/>
            </w:tcMar>
            <w:shd w:fill="F3F6FA"/>
          </w:tcPr>
          <w:p>
            <w:pPr>
              <w:spacing w:after="0" w:line="240" w:lineRule="auto"/>
              <w:jc w:val="left"/>
            </w:pPr>
            <w:r>
              <w:rPr>
                <w:rFonts w:ascii="Arial" w:hAnsi="Arial"/>
                <w:sz w:val="16"/>
              </w:rPr>
              <w:t>Not applicable</w:t>
            </w:r>
          </w:p>
        </w:tc>
        <w:tc>
          <w:tcPr>
            <w:tcW w:type="dxa" w:w="2736"/>
            <w:vAlign w:val="center"/>
            <w:tcMar>
              <w:top w:w="90" w:type="dxa"/>
              <w:start w:w="100" w:type="dxa"/>
              <w:bottom w:w="90" w:type="dxa"/>
              <w:end w:w="100" w:type="dxa"/>
            </w:tcMar>
            <w:shd w:fill="F3F6FA"/>
          </w:tcPr>
          <w:p>
            <w:pPr>
              <w:spacing w:after="0" w:line="240" w:lineRule="auto"/>
              <w:jc w:val="left"/>
            </w:pPr>
            <w:r>
              <w:rPr>
                <w:rFonts w:ascii="Arial" w:hAnsi="Arial"/>
                <w:sz w:val="16"/>
              </w:rPr>
              <w:t>Confirm no downstream management adjustment [INFO-21]</w:t>
            </w:r>
          </w:p>
        </w:tc>
      </w:tr>
      <w:tr>
        <w:trPr>
          <w:cantSplit/>
        </w:trPr>
        <w:tc>
          <w:tcPr>
            <w:tcW w:type="dxa" w:w="1440"/>
            <w:vAlign w:val="center"/>
            <w:tcMar>
              <w:top w:w="90" w:type="dxa"/>
              <w:start w:w="100" w:type="dxa"/>
              <w:bottom w:w="90" w:type="dxa"/>
              <w:end w:w="100" w:type="dxa"/>
            </w:tcMar>
          </w:tcPr>
          <w:p>
            <w:pPr>
              <w:spacing w:after="0" w:line="240" w:lineRule="auto"/>
              <w:jc w:val="left"/>
            </w:pPr>
            <w:r>
              <w:rPr>
                <w:rFonts w:ascii="Arial" w:hAnsi="Arial"/>
                <w:sz w:val="16"/>
              </w:rPr>
              <w:t>Debit</w:t>
            </w:r>
          </w:p>
        </w:tc>
        <w:tc>
          <w:tcPr>
            <w:tcW w:type="dxa" w:w="3311"/>
            <w:vAlign w:val="center"/>
            <w:tcMar>
              <w:top w:w="90" w:type="dxa"/>
              <w:start w:w="100" w:type="dxa"/>
              <w:bottom w:w="90" w:type="dxa"/>
              <w:end w:w="100" w:type="dxa"/>
            </w:tcMar>
          </w:tcPr>
          <w:p>
            <w:pPr>
              <w:spacing w:after="0" w:line="240" w:lineRule="auto"/>
              <w:jc w:val="left"/>
            </w:pPr>
            <w:r>
              <w:rPr>
                <w:rFonts w:ascii="Arial" w:hAnsi="Arial"/>
                <w:sz w:val="16"/>
              </w:rPr>
              <w:t>Baseline window and mean minus two standard deviation stress rule</w:t>
            </w:r>
          </w:p>
        </w:tc>
        <w:tc>
          <w:tcPr>
            <w:tcW w:type="dxa" w:w="2592"/>
            <w:vAlign w:val="center"/>
            <w:tcMar>
              <w:top w:w="90" w:type="dxa"/>
              <w:start w:w="100" w:type="dxa"/>
              <w:bottom w:w="90" w:type="dxa"/>
              <w:end w:w="100" w:type="dxa"/>
            </w:tcMar>
          </w:tcPr>
          <w:p>
            <w:pPr>
              <w:spacing w:after="0" w:line="240" w:lineRule="auto"/>
              <w:jc w:val="left"/>
            </w:pPr>
            <w:r>
              <w:rPr>
                <w:rFonts w:ascii="Arial" w:hAnsi="Arial"/>
                <w:sz w:val="16"/>
              </w:rPr>
              <w:t>Determines adopted quarterly values without a fitted macro response</w:t>
            </w:r>
          </w:p>
        </w:tc>
        <w:tc>
          <w:tcPr>
            <w:tcW w:type="dxa" w:w="2736"/>
            <w:vAlign w:val="center"/>
            <w:tcMar>
              <w:top w:w="90" w:type="dxa"/>
              <w:start w:w="100" w:type="dxa"/>
              <w:bottom w:w="90" w:type="dxa"/>
              <w:end w:w="100" w:type="dxa"/>
            </w:tcMar>
          </w:tcPr>
          <w:p>
            <w:pPr>
              <w:spacing w:after="0" w:line="240" w:lineRule="auto"/>
              <w:jc w:val="left"/>
            </w:pPr>
            <w:r>
              <w:rPr>
                <w:rFonts w:ascii="Arial" w:hAnsi="Arial"/>
                <w:sz w:val="16"/>
              </w:rPr>
              <w:t>[INFO-14 and INFO-27] Approval and independent challenge</w:t>
            </w:r>
          </w:p>
        </w:tc>
      </w:tr>
    </w:tbl>
    <w:p>
      <w:pPr>
        <w:spacing w:after="0"/>
      </w:pPr>
    </w:p>
    <w:p>
      <w:pPr>
        <w:pStyle w:val="Heading2"/>
      </w:pPr>
      <w:r>
        <w:t>7.5 Production Control Gaps</w:t>
      </w:r>
    </w:p>
    <w:p>
      <w:r>
        <w:rPr>
          <w:b/>
          <w:color w:val="9C0006"/>
        </w:rPr>
        <w:t xml:space="preserve">[INFO-15] </w:t>
      </w:r>
      <w:r>
        <w:rPr>
          <w:i/>
          <w:color w:val="9C0006"/>
        </w:rPr>
        <w:t>Provide implementation verification, parallel run, UAT, and issue closure evidence.</w:t>
      </w:r>
    </w:p>
    <w:p>
      <w:r>
        <w:rPr>
          <w:b/>
          <w:color w:val="9C0006"/>
        </w:rPr>
        <w:t xml:space="preserve">[INFO-16] </w:t>
      </w:r>
      <w:r>
        <w:rPr>
          <w:i/>
          <w:color w:val="9C0006"/>
        </w:rPr>
        <w:t>Confirm production environment, dependency locking, scheduler, controlled paths, and archival process.</w:t>
      </w:r>
    </w:p>
    <w:p>
      <w:r>
        <w:rPr>
          <w:b/>
          <w:color w:val="9C0006"/>
        </w:rPr>
        <w:t xml:space="preserve">[INFO-17] </w:t>
      </w:r>
      <w:r>
        <w:rPr>
          <w:i/>
          <w:color w:val="9C0006"/>
        </w:rPr>
        <w:t>Provide version control and release identifiers.</w:t>
      </w:r>
    </w:p>
    <w:p>
      <w:r>
        <w:rPr>
          <w:b/>
          <w:color w:val="9C0006"/>
        </w:rPr>
        <w:t xml:space="preserve">[INFO-18] </w:t>
      </w:r>
      <w:r>
        <w:rPr>
          <w:i/>
          <w:color w:val="9C0006"/>
        </w:rPr>
        <w:t>Document access control, peer review, deployment approval, backup, recovery, and segregation of duties.</w:t>
      </w:r>
    </w:p>
    <w:p>
      <w:r>
        <w:br w:type="page"/>
      </w:r>
    </w:p>
    <w:p>
      <w:pPr>
        <w:pStyle w:val="Heading1"/>
      </w:pPr>
      <w:r>
        <w:t>8 Model Monitoring</w:t>
      </w:r>
    </w:p>
    <w:p>
      <w:pPr>
        <w:pStyle w:val="Heading2"/>
      </w:pPr>
      <w:r>
        <w:t>8.1 Monitoring Objective and Frequency</w:t>
      </w:r>
    </w:p>
    <w:p>
      <w:r>
        <w:t>Monitoring should determine whether inputs, assumptions, implementation, outputs, and performance remain consistent with the approved use. Every activity should occur at least annually, with input and output controls performed on each model run and forecast accuracy reviewed when actual results become available. The frequencies below are proposed pending Model Owner and MRM approval.</w:t>
      </w:r>
    </w:p>
    <w:p>
      <w:r>
        <w:rPr>
          <w:b/>
          <w:color w:val="9C0006"/>
        </w:rPr>
        <w:t xml:space="preserve">[INFO-29] </w:t>
      </w:r>
      <w:r>
        <w:rPr>
          <w:i/>
          <w:color w:val="9C0006"/>
        </w:rPr>
        <w:t>Approve monitoring frequency, responsibilities, evidence, review, and remediation timelines.</w:t>
      </w:r>
    </w:p>
    <w:p>
      <w:pPr>
        <w:pStyle w:val="Heading2"/>
      </w:pPr>
      <w:r>
        <w:t>8.2 Proposed Monitoring Plan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1440"/>
            <w:shd w:fill="17365D"/>
            <w:vAlign w:val="center"/>
            <w:tcMar>
              <w:top w:w="90" w:type="dxa"/>
              <w:start w:w="100" w:type="dxa"/>
              <w:bottom w:w="90" w:type="dxa"/>
              <w:end w:w="100" w:type="dxa"/>
            </w:tcMar>
          </w:tcPr>
          <w:p>
            <w:pPr>
              <w:spacing w:after="0"/>
              <w:jc w:val="center"/>
            </w:pPr>
            <w:r>
              <w:rPr>
                <w:rFonts w:ascii="Arial" w:hAnsi="Arial"/>
                <w:b/>
                <w:color w:val="FFFFFF"/>
                <w:sz w:val="14"/>
              </w:rPr>
              <w:t>Component or Area</w:t>
            </w:r>
          </w:p>
        </w:tc>
        <w:tc>
          <w:tcPr>
            <w:tcW w:type="dxa" w:w="3096"/>
            <w:shd w:fill="17365D"/>
            <w:vAlign w:val="center"/>
            <w:tcMar>
              <w:top w:w="90" w:type="dxa"/>
              <w:start w:w="100" w:type="dxa"/>
              <w:bottom w:w="90" w:type="dxa"/>
              <w:end w:w="100" w:type="dxa"/>
            </w:tcMar>
          </w:tcPr>
          <w:p>
            <w:pPr>
              <w:spacing w:after="0"/>
              <w:jc w:val="center"/>
            </w:pPr>
            <w:r>
              <w:rPr>
                <w:rFonts w:ascii="Arial" w:hAnsi="Arial"/>
                <w:b/>
                <w:color w:val="FFFFFF"/>
                <w:sz w:val="14"/>
              </w:rPr>
              <w:t>Metric or Test</w:t>
            </w:r>
          </w:p>
        </w:tc>
        <w:tc>
          <w:tcPr>
            <w:tcW w:type="dxa" w:w="1440"/>
            <w:shd w:fill="17365D"/>
            <w:vAlign w:val="center"/>
            <w:tcMar>
              <w:top w:w="90" w:type="dxa"/>
              <w:start w:w="100" w:type="dxa"/>
              <w:bottom w:w="90" w:type="dxa"/>
              <w:end w:w="100" w:type="dxa"/>
            </w:tcMar>
          </w:tcPr>
          <w:p>
            <w:pPr>
              <w:spacing w:after="0"/>
              <w:jc w:val="center"/>
            </w:pPr>
            <w:r>
              <w:rPr>
                <w:rFonts w:ascii="Arial" w:hAnsi="Arial"/>
                <w:b/>
                <w:color w:val="FFFFFF"/>
                <w:sz w:val="14"/>
              </w:rPr>
              <w:t>Proposed Frequency</w:t>
            </w:r>
          </w:p>
        </w:tc>
        <w:tc>
          <w:tcPr>
            <w:tcW w:type="dxa" w:w="3240"/>
            <w:shd w:fill="17365D"/>
            <w:vAlign w:val="center"/>
            <w:tcMar>
              <w:top w:w="90" w:type="dxa"/>
              <w:start w:w="100" w:type="dxa"/>
              <w:bottom w:w="90" w:type="dxa"/>
              <w:end w:w="100" w:type="dxa"/>
            </w:tcMar>
          </w:tcPr>
          <w:p>
            <w:pPr>
              <w:spacing w:after="0"/>
              <w:jc w:val="center"/>
            </w:pPr>
            <w:r>
              <w:rPr>
                <w:rFonts w:ascii="Arial" w:hAnsi="Arial"/>
                <w:b/>
                <w:color w:val="FFFFFF"/>
                <w:sz w:val="14"/>
              </w:rPr>
              <w:t>Draft Evaluation Rule</w:t>
            </w:r>
          </w:p>
        </w:tc>
        <w:tc>
          <w:tcPr>
            <w:tcW w:type="dxa" w:w="1296"/>
            <w:shd w:fill="17365D"/>
            <w:vAlign w:val="center"/>
            <w:tcMar>
              <w:top w:w="90" w:type="dxa"/>
              <w:start w:w="100" w:type="dxa"/>
              <w:bottom w:w="90" w:type="dxa"/>
              <w:end w:w="100" w:type="dxa"/>
            </w:tcMar>
          </w:tcPr>
          <w:p>
            <w:pPr>
              <w:spacing w:after="0"/>
              <w:jc w:val="center"/>
            </w:pPr>
            <w:r>
              <w:rPr>
                <w:rFonts w:ascii="Arial" w:hAnsi="Arial"/>
                <w:b/>
                <w:color w:val="FFFFFF"/>
                <w:sz w:val="14"/>
              </w:rPr>
              <w:t>Owner</w:t>
            </w:r>
          </w:p>
        </w:tc>
      </w:tr>
      <w:tr>
        <w:trPr>
          <w:cantSplit/>
        </w:trPr>
        <w:tc>
          <w:tcPr>
            <w:tcW w:type="dxa" w:w="1440"/>
            <w:vAlign w:val="center"/>
            <w:tcMar>
              <w:top w:w="90" w:type="dxa"/>
              <w:start w:w="100" w:type="dxa"/>
              <w:bottom w:w="90" w:type="dxa"/>
              <w:end w:w="100" w:type="dxa"/>
            </w:tcMar>
          </w:tcPr>
          <w:p>
            <w:pPr>
              <w:spacing w:after="0" w:line="240" w:lineRule="auto"/>
              <w:jc w:val="left"/>
            </w:pPr>
            <w:r>
              <w:rPr>
                <w:rFonts w:ascii="Arial" w:hAnsi="Arial"/>
                <w:sz w:val="14"/>
              </w:rPr>
              <w:t>All inputs</w:t>
            </w:r>
          </w:p>
        </w:tc>
        <w:tc>
          <w:tcPr>
            <w:tcW w:type="dxa" w:w="3096"/>
            <w:vAlign w:val="center"/>
            <w:tcMar>
              <w:top w:w="90" w:type="dxa"/>
              <w:start w:w="100" w:type="dxa"/>
              <w:bottom w:w="90" w:type="dxa"/>
              <w:end w:w="100" w:type="dxa"/>
            </w:tcMar>
          </w:tcPr>
          <w:p>
            <w:pPr>
              <w:spacing w:after="0" w:line="240" w:lineRule="auto"/>
              <w:jc w:val="left"/>
            </w:pPr>
            <w:r>
              <w:rPr>
                <w:rFonts w:ascii="Arial" w:hAnsi="Arial"/>
                <w:sz w:val="14"/>
              </w:rPr>
              <w:t>Date continuity, duplicates, missing values, numeric parsing, source reconciliation, scenario vintage</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4"/>
              </w:rPr>
              <w:t>Each run</w:t>
            </w:r>
          </w:p>
        </w:tc>
        <w:tc>
          <w:tcPr>
            <w:tcW w:type="dxa" w:w="3240"/>
            <w:vAlign w:val="center"/>
            <w:tcMar>
              <w:top w:w="90" w:type="dxa"/>
              <w:start w:w="100" w:type="dxa"/>
              <w:bottom w:w="90" w:type="dxa"/>
              <w:end w:w="100" w:type="dxa"/>
            </w:tcMar>
          </w:tcPr>
          <w:p>
            <w:pPr>
              <w:spacing w:after="0" w:line="240" w:lineRule="auto"/>
              <w:jc w:val="left"/>
            </w:pPr>
            <w:r>
              <w:rPr>
                <w:rFonts w:ascii="Arial" w:hAnsi="Arial"/>
                <w:sz w:val="14"/>
              </w:rPr>
              <w:t>No unexplained duplicate or missing required value; reconcile to approved source</w:t>
            </w:r>
          </w:p>
        </w:tc>
        <w:tc>
          <w:tcPr>
            <w:tcW w:type="dxa" w:w="1296"/>
            <w:vAlign w:val="center"/>
            <w:tcMar>
              <w:top w:w="90" w:type="dxa"/>
              <w:start w:w="100" w:type="dxa"/>
              <w:bottom w:w="90" w:type="dxa"/>
              <w:end w:w="100" w:type="dxa"/>
            </w:tcMar>
          </w:tcPr>
          <w:p>
            <w:pPr>
              <w:spacing w:after="0" w:line="240" w:lineRule="auto"/>
              <w:jc w:val="left"/>
            </w:pPr>
            <w:r>
              <w:rPr>
                <w:rFonts w:ascii="Arial" w:hAnsi="Arial"/>
                <w:sz w:val="14"/>
              </w:rPr>
              <w:t>[INFO-02] Data Owner</w:t>
            </w:r>
          </w:p>
        </w:tc>
      </w:tr>
      <w:tr>
        <w:trPr>
          <w:cantSplit/>
        </w:trPr>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4"/>
              </w:rPr>
              <w:t>Commercial</w:t>
            </w:r>
          </w:p>
        </w:tc>
        <w:tc>
          <w:tcPr>
            <w:tcW w:type="dxa" w:w="3096"/>
            <w:vAlign w:val="center"/>
            <w:tcMar>
              <w:top w:w="90" w:type="dxa"/>
              <w:start w:w="100" w:type="dxa"/>
              <w:bottom w:w="90" w:type="dxa"/>
              <w:end w:w="100" w:type="dxa"/>
            </w:tcMar>
            <w:shd w:fill="F3F6FA"/>
          </w:tcPr>
          <w:p>
            <w:pPr>
              <w:spacing w:after="0" w:line="240" w:lineRule="auto"/>
              <w:jc w:val="left"/>
            </w:pPr>
            <w:r>
              <w:rPr>
                <w:rFonts w:ascii="Arial" w:hAnsi="Arial"/>
                <w:sz w:val="14"/>
              </w:rPr>
              <w:t>Static and dynamic forecast error, residual diagnostics, coefficient and sign review</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4"/>
              </w:rPr>
              <w:t>Quarterly and annual</w:t>
            </w:r>
          </w:p>
        </w:tc>
        <w:tc>
          <w:tcPr>
            <w:tcW w:type="dxa" w:w="3240"/>
            <w:vAlign w:val="center"/>
            <w:tcMar>
              <w:top w:w="90" w:type="dxa"/>
              <w:start w:w="100" w:type="dxa"/>
              <w:bottom w:w="90" w:type="dxa"/>
              <w:end w:w="100" w:type="dxa"/>
            </w:tcMar>
            <w:shd w:fill="F3F6FA"/>
          </w:tcPr>
          <w:p>
            <w:pPr>
              <w:spacing w:after="0" w:line="240" w:lineRule="auto"/>
              <w:jc w:val="left"/>
            </w:pPr>
            <w:r>
              <w:rPr>
                <w:rFonts w:ascii="Arial" w:hAnsi="Arial"/>
                <w:sz w:val="14"/>
              </w:rPr>
              <w:t>Thresholds [INFO-13]; investigate deterioration from development and OOT reference</w:t>
            </w:r>
          </w:p>
        </w:tc>
        <w:tc>
          <w:tcPr>
            <w:tcW w:type="dxa" w:w="1296"/>
            <w:vAlign w:val="center"/>
            <w:tcMar>
              <w:top w:w="90" w:type="dxa"/>
              <w:start w:w="100" w:type="dxa"/>
              <w:bottom w:w="90" w:type="dxa"/>
              <w:end w:w="100" w:type="dxa"/>
            </w:tcMar>
            <w:shd w:fill="F3F6FA"/>
          </w:tcPr>
          <w:p>
            <w:pPr>
              <w:spacing w:after="0" w:line="240" w:lineRule="auto"/>
              <w:jc w:val="left"/>
            </w:pPr>
            <w:r>
              <w:rPr>
                <w:rFonts w:ascii="Arial" w:hAnsi="Arial"/>
                <w:sz w:val="14"/>
              </w:rPr>
              <w:t>[INFO-02] Model Developer</w:t>
            </w:r>
          </w:p>
        </w:tc>
      </w:tr>
      <w:tr>
        <w:trPr>
          <w:cantSplit/>
        </w:trPr>
        <w:tc>
          <w:tcPr>
            <w:tcW w:type="dxa" w:w="1440"/>
            <w:vAlign w:val="center"/>
            <w:tcMar>
              <w:top w:w="90" w:type="dxa"/>
              <w:start w:w="100" w:type="dxa"/>
              <w:bottom w:w="90" w:type="dxa"/>
              <w:end w:w="100" w:type="dxa"/>
            </w:tcMar>
          </w:tcPr>
          <w:p>
            <w:pPr>
              <w:spacing w:after="0" w:line="240" w:lineRule="auto"/>
              <w:jc w:val="left"/>
            </w:pPr>
            <w:r>
              <w:rPr>
                <w:rFonts w:ascii="Arial" w:hAnsi="Arial"/>
                <w:sz w:val="14"/>
              </w:rPr>
              <w:t>Commercial</w:t>
            </w:r>
          </w:p>
        </w:tc>
        <w:tc>
          <w:tcPr>
            <w:tcW w:type="dxa" w:w="3096"/>
            <w:vAlign w:val="center"/>
            <w:tcMar>
              <w:top w:w="90" w:type="dxa"/>
              <w:start w:w="100" w:type="dxa"/>
              <w:bottom w:w="90" w:type="dxa"/>
              <w:end w:w="100" w:type="dxa"/>
            </w:tcMar>
          </w:tcPr>
          <w:p>
            <w:pPr>
              <w:spacing w:after="0" w:line="240" w:lineRule="auto"/>
              <w:jc w:val="left"/>
            </w:pPr>
            <w:r>
              <w:rPr>
                <w:rFonts w:ascii="Arial" w:hAnsi="Arial"/>
                <w:sz w:val="14"/>
              </w:rPr>
              <w:t>Overlay level, trend, sensitivity, and removal criteria</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4"/>
              </w:rPr>
              <w:t>Each forecast and annual</w:t>
            </w:r>
          </w:p>
        </w:tc>
        <w:tc>
          <w:tcPr>
            <w:tcW w:type="dxa" w:w="3240"/>
            <w:vAlign w:val="center"/>
            <w:tcMar>
              <w:top w:w="90" w:type="dxa"/>
              <w:start w:w="100" w:type="dxa"/>
              <w:bottom w:w="90" w:type="dxa"/>
              <w:end w:w="100" w:type="dxa"/>
            </w:tcMar>
          </w:tcPr>
          <w:p>
            <w:pPr>
              <w:spacing w:after="0" w:line="240" w:lineRule="auto"/>
              <w:jc w:val="left"/>
            </w:pPr>
            <w:r>
              <w:rPr>
                <w:rFonts w:ascii="Arial" w:hAnsi="Arial"/>
                <w:sz w:val="14"/>
              </w:rPr>
              <w:t>Confirm continued rationale and approval; escalate material change</w:t>
            </w:r>
          </w:p>
        </w:tc>
        <w:tc>
          <w:tcPr>
            <w:tcW w:type="dxa" w:w="1296"/>
            <w:vAlign w:val="center"/>
            <w:tcMar>
              <w:top w:w="90" w:type="dxa"/>
              <w:start w:w="100" w:type="dxa"/>
              <w:bottom w:w="90" w:type="dxa"/>
              <w:end w:w="100" w:type="dxa"/>
            </w:tcMar>
          </w:tcPr>
          <w:p>
            <w:pPr>
              <w:spacing w:after="0" w:line="240" w:lineRule="auto"/>
              <w:jc w:val="left"/>
            </w:pPr>
            <w:r>
              <w:rPr>
                <w:rFonts w:ascii="Arial" w:hAnsi="Arial"/>
                <w:sz w:val="14"/>
              </w:rPr>
              <w:t>[INFO-09] Model Owner</w:t>
            </w:r>
          </w:p>
        </w:tc>
      </w:tr>
      <w:tr>
        <w:trPr>
          <w:cantSplit/>
        </w:trPr>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4"/>
              </w:rPr>
              <w:t>Consumer</w:t>
            </w:r>
          </w:p>
        </w:tc>
        <w:tc>
          <w:tcPr>
            <w:tcW w:type="dxa" w:w="3096"/>
            <w:vAlign w:val="center"/>
            <w:tcMar>
              <w:top w:w="90" w:type="dxa"/>
              <w:start w:w="100" w:type="dxa"/>
              <w:bottom w:w="90" w:type="dxa"/>
              <w:end w:w="100" w:type="dxa"/>
            </w:tcMar>
            <w:shd w:fill="F3F6FA"/>
          </w:tcPr>
          <w:p>
            <w:pPr>
              <w:spacing w:after="0" w:line="240" w:lineRule="auto"/>
              <w:jc w:val="left"/>
            </w:pPr>
            <w:r>
              <w:rPr>
                <w:rFonts w:ascii="Arial" w:hAnsi="Arial"/>
                <w:sz w:val="14"/>
              </w:rPr>
              <w:t>Static and recursive forecast error, coefficient sign and rolling stability, residual diagnostics</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4"/>
              </w:rPr>
              <w:t>Quarterly and annual</w:t>
            </w:r>
          </w:p>
        </w:tc>
        <w:tc>
          <w:tcPr>
            <w:tcW w:type="dxa" w:w="3240"/>
            <w:vAlign w:val="center"/>
            <w:tcMar>
              <w:top w:w="90" w:type="dxa"/>
              <w:start w:w="100" w:type="dxa"/>
              <w:bottom w:w="90" w:type="dxa"/>
              <w:end w:w="100" w:type="dxa"/>
            </w:tcMar>
            <w:shd w:fill="F3F6FA"/>
          </w:tcPr>
          <w:p>
            <w:pPr>
              <w:spacing w:after="0" w:line="240" w:lineRule="auto"/>
              <w:jc w:val="left"/>
            </w:pPr>
            <w:r>
              <w:rPr>
                <w:rFonts w:ascii="Arial" w:hAnsi="Arial"/>
                <w:sz w:val="14"/>
              </w:rPr>
              <w:t>Thresholds [INFO-13]; investigate sign change or sustained error</w:t>
            </w:r>
          </w:p>
        </w:tc>
        <w:tc>
          <w:tcPr>
            <w:tcW w:type="dxa" w:w="1296"/>
            <w:vAlign w:val="center"/>
            <w:tcMar>
              <w:top w:w="90" w:type="dxa"/>
              <w:start w:w="100" w:type="dxa"/>
              <w:bottom w:w="90" w:type="dxa"/>
              <w:end w:w="100" w:type="dxa"/>
            </w:tcMar>
            <w:shd w:fill="F3F6FA"/>
          </w:tcPr>
          <w:p>
            <w:pPr>
              <w:spacing w:after="0" w:line="240" w:lineRule="auto"/>
              <w:jc w:val="left"/>
            </w:pPr>
            <w:r>
              <w:rPr>
                <w:rFonts w:ascii="Arial" w:hAnsi="Arial"/>
                <w:sz w:val="14"/>
              </w:rPr>
              <w:t>[INFO-02] Model Developer</w:t>
            </w:r>
          </w:p>
        </w:tc>
      </w:tr>
      <w:tr>
        <w:trPr>
          <w:cantSplit/>
        </w:trPr>
        <w:tc>
          <w:tcPr>
            <w:tcW w:type="dxa" w:w="1440"/>
            <w:vAlign w:val="center"/>
            <w:tcMar>
              <w:top w:w="90" w:type="dxa"/>
              <w:start w:w="100" w:type="dxa"/>
              <w:bottom w:w="90" w:type="dxa"/>
              <w:end w:w="100" w:type="dxa"/>
            </w:tcMar>
          </w:tcPr>
          <w:p>
            <w:pPr>
              <w:spacing w:after="0" w:line="240" w:lineRule="auto"/>
              <w:jc w:val="left"/>
            </w:pPr>
            <w:r>
              <w:rPr>
                <w:rFonts w:ascii="Arial" w:hAnsi="Arial"/>
                <w:sz w:val="14"/>
              </w:rPr>
              <w:t>Debit</w:t>
            </w:r>
          </w:p>
        </w:tc>
        <w:tc>
          <w:tcPr>
            <w:tcW w:type="dxa" w:w="3096"/>
            <w:vAlign w:val="center"/>
            <w:tcMar>
              <w:top w:w="90" w:type="dxa"/>
              <w:start w:w="100" w:type="dxa"/>
              <w:bottom w:w="90" w:type="dxa"/>
              <w:end w:w="100" w:type="dxa"/>
            </w:tcMar>
          </w:tcPr>
          <w:p>
            <w:pPr>
              <w:spacing w:after="0" w:line="240" w:lineRule="auto"/>
              <w:jc w:val="left"/>
            </w:pPr>
            <w:r>
              <w:rPr>
                <w:rFonts w:ascii="Arial" w:hAnsi="Arial"/>
                <w:sz w:val="14"/>
              </w:rPr>
              <w:t>Trailing eight quarter mean, post 2015 distribution, realized downside, structural shift, scenario severity</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4"/>
              </w:rPr>
              <w:t>Quarterly and annual</w:t>
            </w:r>
          </w:p>
        </w:tc>
        <w:tc>
          <w:tcPr>
            <w:tcW w:type="dxa" w:w="3240"/>
            <w:vAlign w:val="center"/>
            <w:tcMar>
              <w:top w:w="90" w:type="dxa"/>
              <w:start w:w="100" w:type="dxa"/>
              <w:bottom w:w="90" w:type="dxa"/>
              <w:end w:w="100" w:type="dxa"/>
            </w:tcMar>
          </w:tcPr>
          <w:p>
            <w:pPr>
              <w:spacing w:after="0" w:line="240" w:lineRule="auto"/>
              <w:jc w:val="left"/>
            </w:pPr>
            <w:r>
              <w:rPr>
                <w:rFonts w:ascii="Arial" w:hAnsi="Arial"/>
                <w:sz w:val="14"/>
              </w:rPr>
              <w:t>Recalculate from complete quarters and assess continued relevance</w:t>
            </w:r>
          </w:p>
        </w:tc>
        <w:tc>
          <w:tcPr>
            <w:tcW w:type="dxa" w:w="1296"/>
            <w:vAlign w:val="center"/>
            <w:tcMar>
              <w:top w:w="90" w:type="dxa"/>
              <w:start w:w="100" w:type="dxa"/>
              <w:bottom w:w="90" w:type="dxa"/>
              <w:end w:w="100" w:type="dxa"/>
            </w:tcMar>
          </w:tcPr>
          <w:p>
            <w:pPr>
              <w:spacing w:after="0" w:line="240" w:lineRule="auto"/>
              <w:jc w:val="left"/>
            </w:pPr>
            <w:r>
              <w:rPr>
                <w:rFonts w:ascii="Arial" w:hAnsi="Arial"/>
                <w:sz w:val="14"/>
              </w:rPr>
              <w:t>[INFO-02] Model Developer</w:t>
            </w:r>
          </w:p>
        </w:tc>
      </w:tr>
      <w:tr>
        <w:trPr>
          <w:cantSplit/>
        </w:trPr>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4"/>
              </w:rPr>
              <w:t>Outputs</w:t>
            </w:r>
          </w:p>
        </w:tc>
        <w:tc>
          <w:tcPr>
            <w:tcW w:type="dxa" w:w="3096"/>
            <w:vAlign w:val="center"/>
            <w:tcMar>
              <w:top w:w="90" w:type="dxa"/>
              <w:start w:w="100" w:type="dxa"/>
              <w:bottom w:w="90" w:type="dxa"/>
              <w:end w:w="100" w:type="dxa"/>
            </w:tcMar>
            <w:shd w:fill="F3F6FA"/>
          </w:tcPr>
          <w:p>
            <w:pPr>
              <w:spacing w:after="0" w:line="240" w:lineRule="auto"/>
              <w:jc w:val="left"/>
            </w:pPr>
            <w:r>
              <w:rPr>
                <w:rFonts w:ascii="Arial" w:hAnsi="Arial"/>
                <w:sz w:val="14"/>
              </w:rPr>
              <w:t>Change from prior vintage, Baseline to stress ordering, completeness, scale, and aggregation</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4"/>
              </w:rPr>
              <w:t>Each run</w:t>
            </w:r>
          </w:p>
        </w:tc>
        <w:tc>
          <w:tcPr>
            <w:tcW w:type="dxa" w:w="3240"/>
            <w:vAlign w:val="center"/>
            <w:tcMar>
              <w:top w:w="90" w:type="dxa"/>
              <w:start w:w="100" w:type="dxa"/>
              <w:bottom w:w="90" w:type="dxa"/>
              <w:end w:w="100" w:type="dxa"/>
            </w:tcMar>
            <w:shd w:fill="F3F6FA"/>
          </w:tcPr>
          <w:p>
            <w:pPr>
              <w:spacing w:after="0" w:line="240" w:lineRule="auto"/>
              <w:jc w:val="left"/>
            </w:pPr>
            <w:r>
              <w:rPr>
                <w:rFonts w:ascii="Arial" w:hAnsi="Arial"/>
                <w:sz w:val="14"/>
              </w:rPr>
              <w:t>Explain material movement; thresholds [INFO-13]</w:t>
            </w:r>
          </w:p>
        </w:tc>
        <w:tc>
          <w:tcPr>
            <w:tcW w:type="dxa" w:w="1296"/>
            <w:vAlign w:val="center"/>
            <w:tcMar>
              <w:top w:w="90" w:type="dxa"/>
              <w:start w:w="100" w:type="dxa"/>
              <w:bottom w:w="90" w:type="dxa"/>
              <w:end w:w="100" w:type="dxa"/>
            </w:tcMar>
            <w:shd w:fill="F3F6FA"/>
          </w:tcPr>
          <w:p>
            <w:pPr>
              <w:spacing w:after="0" w:line="240" w:lineRule="auto"/>
              <w:jc w:val="left"/>
            </w:pPr>
            <w:r>
              <w:rPr>
                <w:rFonts w:ascii="Arial" w:hAnsi="Arial"/>
                <w:sz w:val="14"/>
              </w:rPr>
              <w:t>[INFO-02] Model User</w:t>
            </w:r>
          </w:p>
        </w:tc>
      </w:tr>
      <w:tr>
        <w:trPr>
          <w:cantSplit/>
        </w:trPr>
        <w:tc>
          <w:tcPr>
            <w:tcW w:type="dxa" w:w="1440"/>
            <w:vAlign w:val="center"/>
            <w:tcMar>
              <w:top w:w="90" w:type="dxa"/>
              <w:start w:w="100" w:type="dxa"/>
              <w:bottom w:w="90" w:type="dxa"/>
              <w:end w:w="100" w:type="dxa"/>
            </w:tcMar>
          </w:tcPr>
          <w:p>
            <w:pPr>
              <w:spacing w:after="0" w:line="240" w:lineRule="auto"/>
              <w:jc w:val="left"/>
            </w:pPr>
            <w:r>
              <w:rPr>
                <w:rFonts w:ascii="Arial" w:hAnsi="Arial"/>
                <w:sz w:val="14"/>
              </w:rPr>
              <w:t>Limitations</w:t>
            </w:r>
          </w:p>
        </w:tc>
        <w:tc>
          <w:tcPr>
            <w:tcW w:type="dxa" w:w="3096"/>
            <w:vAlign w:val="center"/>
            <w:tcMar>
              <w:top w:w="90" w:type="dxa"/>
              <w:start w:w="100" w:type="dxa"/>
              <w:bottom w:w="90" w:type="dxa"/>
              <w:end w:w="100" w:type="dxa"/>
            </w:tcMar>
          </w:tcPr>
          <w:p>
            <w:pPr>
              <w:spacing w:after="0" w:line="240" w:lineRule="auto"/>
              <w:jc w:val="left"/>
            </w:pPr>
            <w:r>
              <w:rPr>
                <w:rFonts w:ascii="Arial" w:hAnsi="Arial"/>
                <w:sz w:val="14"/>
              </w:rPr>
              <w:t>Status of every limitation and compensating control</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4"/>
              </w:rPr>
              <w:t>At least annual</w:t>
            </w:r>
          </w:p>
        </w:tc>
        <w:tc>
          <w:tcPr>
            <w:tcW w:type="dxa" w:w="3240"/>
            <w:vAlign w:val="center"/>
            <w:tcMar>
              <w:top w:w="90" w:type="dxa"/>
              <w:start w:w="100" w:type="dxa"/>
              <w:bottom w:w="90" w:type="dxa"/>
              <w:end w:w="100" w:type="dxa"/>
            </w:tcMar>
          </w:tcPr>
          <w:p>
            <w:pPr>
              <w:spacing w:after="0" w:line="240" w:lineRule="auto"/>
              <w:jc w:val="left"/>
            </w:pPr>
            <w:r>
              <w:rPr>
                <w:rFonts w:ascii="Arial" w:hAnsi="Arial"/>
                <w:sz w:val="14"/>
              </w:rPr>
              <w:t>Escalate increased exposure or ineffective mitigation</w:t>
            </w:r>
          </w:p>
        </w:tc>
        <w:tc>
          <w:tcPr>
            <w:tcW w:type="dxa" w:w="1296"/>
            <w:vAlign w:val="center"/>
            <w:tcMar>
              <w:top w:w="90" w:type="dxa"/>
              <w:start w:w="100" w:type="dxa"/>
              <w:bottom w:w="90" w:type="dxa"/>
              <w:end w:w="100" w:type="dxa"/>
            </w:tcMar>
          </w:tcPr>
          <w:p>
            <w:pPr>
              <w:spacing w:after="0" w:line="240" w:lineRule="auto"/>
              <w:jc w:val="left"/>
            </w:pPr>
            <w:r>
              <w:rPr>
                <w:rFonts w:ascii="Arial" w:hAnsi="Arial"/>
                <w:sz w:val="14"/>
              </w:rPr>
              <w:t>Model Owner</w:t>
            </w:r>
          </w:p>
        </w:tc>
      </w:tr>
      <w:tr>
        <w:trPr>
          <w:cantSplit/>
        </w:trPr>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4"/>
              </w:rPr>
              <w:t>Implementation</w:t>
            </w:r>
          </w:p>
        </w:tc>
        <w:tc>
          <w:tcPr>
            <w:tcW w:type="dxa" w:w="3096"/>
            <w:vAlign w:val="center"/>
            <w:tcMar>
              <w:top w:w="90" w:type="dxa"/>
              <w:start w:w="100" w:type="dxa"/>
              <w:bottom w:w="90" w:type="dxa"/>
              <w:end w:w="100" w:type="dxa"/>
            </w:tcMar>
            <w:shd w:fill="F3F6FA"/>
          </w:tcPr>
          <w:p>
            <w:pPr>
              <w:spacing w:after="0" w:line="240" w:lineRule="auto"/>
              <w:jc w:val="left"/>
            </w:pPr>
            <w:r>
              <w:rPr>
                <w:rFonts w:ascii="Arial" w:hAnsi="Arial"/>
                <w:sz w:val="14"/>
              </w:rPr>
              <w:t>Code version, dependencies, run log, approvals, output archive</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4"/>
              </w:rPr>
              <w:t>Each run</w:t>
            </w:r>
          </w:p>
        </w:tc>
        <w:tc>
          <w:tcPr>
            <w:tcW w:type="dxa" w:w="3240"/>
            <w:vAlign w:val="center"/>
            <w:tcMar>
              <w:top w:w="90" w:type="dxa"/>
              <w:start w:w="100" w:type="dxa"/>
              <w:bottom w:w="90" w:type="dxa"/>
              <w:end w:w="100" w:type="dxa"/>
            </w:tcMar>
            <w:shd w:fill="F3F6FA"/>
          </w:tcPr>
          <w:p>
            <w:pPr>
              <w:spacing w:after="0" w:line="240" w:lineRule="auto"/>
              <w:jc w:val="left"/>
            </w:pPr>
            <w:r>
              <w:rPr>
                <w:rFonts w:ascii="Arial" w:hAnsi="Arial"/>
                <w:sz w:val="14"/>
              </w:rPr>
              <w:t>Match approved release and retain evidence</w:t>
            </w:r>
          </w:p>
        </w:tc>
        <w:tc>
          <w:tcPr>
            <w:tcW w:type="dxa" w:w="1296"/>
            <w:vAlign w:val="center"/>
            <w:tcMar>
              <w:top w:w="90" w:type="dxa"/>
              <w:start w:w="100" w:type="dxa"/>
              <w:bottom w:w="90" w:type="dxa"/>
              <w:end w:w="100" w:type="dxa"/>
            </w:tcMar>
            <w:shd w:fill="F3F6FA"/>
          </w:tcPr>
          <w:p>
            <w:pPr>
              <w:spacing w:after="0" w:line="240" w:lineRule="auto"/>
              <w:jc w:val="left"/>
            </w:pPr>
            <w:r>
              <w:rPr>
                <w:rFonts w:ascii="Arial" w:hAnsi="Arial"/>
                <w:sz w:val="14"/>
              </w:rPr>
              <w:t>[INFO-16] Operator and Reviewer</w:t>
            </w:r>
          </w:p>
        </w:tc>
      </w:tr>
    </w:tbl>
    <w:p>
      <w:pPr>
        <w:spacing w:after="0"/>
      </w:pPr>
    </w:p>
    <w:p>
      <w:pPr>
        <w:pStyle w:val="Heading2"/>
      </w:pPr>
      <w:r>
        <w:t>8.3 Performance Reference Values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1584"/>
            <w:shd w:fill="17365D"/>
            <w:vAlign w:val="center"/>
            <w:tcMar>
              <w:top w:w="90" w:type="dxa"/>
              <w:start w:w="100" w:type="dxa"/>
              <w:bottom w:w="90" w:type="dxa"/>
              <w:end w:w="100" w:type="dxa"/>
            </w:tcMar>
          </w:tcPr>
          <w:p>
            <w:pPr>
              <w:spacing w:after="0"/>
              <w:jc w:val="center"/>
            </w:pPr>
            <w:r>
              <w:rPr>
                <w:rFonts w:ascii="Arial" w:hAnsi="Arial"/>
                <w:b/>
                <w:color w:val="FFFFFF"/>
                <w:sz w:val="16"/>
              </w:rPr>
              <w:t>Component</w:t>
            </w:r>
          </w:p>
        </w:tc>
        <w:tc>
          <w:tcPr>
            <w:tcW w:type="dxa" w:w="2880"/>
            <w:shd w:fill="17365D"/>
            <w:vAlign w:val="center"/>
            <w:tcMar>
              <w:top w:w="90" w:type="dxa"/>
              <w:start w:w="100" w:type="dxa"/>
              <w:bottom w:w="90" w:type="dxa"/>
              <w:end w:w="100" w:type="dxa"/>
            </w:tcMar>
          </w:tcPr>
          <w:p>
            <w:pPr>
              <w:spacing w:after="0"/>
              <w:jc w:val="center"/>
            </w:pPr>
            <w:r>
              <w:rPr>
                <w:rFonts w:ascii="Arial" w:hAnsi="Arial"/>
                <w:b/>
                <w:color w:val="FFFFFF"/>
                <w:sz w:val="16"/>
              </w:rPr>
              <w:t>Reference Metric</w:t>
            </w:r>
          </w:p>
        </w:tc>
        <w:tc>
          <w:tcPr>
            <w:tcW w:type="dxa" w:w="3168"/>
            <w:shd w:fill="17365D"/>
            <w:vAlign w:val="center"/>
            <w:tcMar>
              <w:top w:w="90" w:type="dxa"/>
              <w:start w:w="100" w:type="dxa"/>
              <w:bottom w:w="90" w:type="dxa"/>
              <w:end w:w="100" w:type="dxa"/>
            </w:tcMar>
          </w:tcPr>
          <w:p>
            <w:pPr>
              <w:spacing w:after="0"/>
              <w:jc w:val="center"/>
            </w:pPr>
            <w:r>
              <w:rPr>
                <w:rFonts w:ascii="Arial" w:hAnsi="Arial"/>
                <w:b/>
                <w:color w:val="FFFFFF"/>
                <w:sz w:val="16"/>
              </w:rPr>
              <w:t>Development Evidence</w:t>
            </w:r>
          </w:p>
        </w:tc>
        <w:tc>
          <w:tcPr>
            <w:tcW w:type="dxa" w:w="2160"/>
            <w:shd w:fill="17365D"/>
            <w:vAlign w:val="center"/>
            <w:tcMar>
              <w:top w:w="90" w:type="dxa"/>
              <w:start w:w="100" w:type="dxa"/>
              <w:bottom w:w="90" w:type="dxa"/>
              <w:end w:w="100" w:type="dxa"/>
            </w:tcMar>
          </w:tcPr>
          <w:p>
            <w:pPr>
              <w:spacing w:after="0"/>
              <w:jc w:val="center"/>
            </w:pPr>
            <w:r>
              <w:rPr>
                <w:rFonts w:ascii="Arial" w:hAnsi="Arial"/>
                <w:b/>
                <w:color w:val="FFFFFF"/>
                <w:sz w:val="16"/>
              </w:rPr>
              <w:t>Threshold</w:t>
            </w:r>
          </w:p>
        </w:tc>
      </w:tr>
      <w:tr>
        <w:trPr>
          <w:cantSplit/>
        </w:trPr>
        <w:tc>
          <w:tcPr>
            <w:tcW w:type="dxa" w:w="1584"/>
            <w:vAlign w:val="center"/>
            <w:tcMar>
              <w:top w:w="90" w:type="dxa"/>
              <w:start w:w="100" w:type="dxa"/>
              <w:bottom w:w="90" w:type="dxa"/>
              <w:end w:w="100" w:type="dxa"/>
            </w:tcMar>
          </w:tcPr>
          <w:p>
            <w:pPr>
              <w:spacing w:after="0" w:line="240" w:lineRule="auto"/>
              <w:jc w:val="left"/>
            </w:pPr>
            <w:r>
              <w:rPr>
                <w:rFonts w:ascii="Arial" w:hAnsi="Arial"/>
                <w:sz w:val="16"/>
              </w:rPr>
              <w:t>Commercial</w:t>
            </w:r>
          </w:p>
        </w:tc>
        <w:tc>
          <w:tcPr>
            <w:tcW w:type="dxa" w:w="2880"/>
            <w:vAlign w:val="center"/>
            <w:tcMar>
              <w:top w:w="90" w:type="dxa"/>
              <w:start w:w="100" w:type="dxa"/>
              <w:bottom w:w="90" w:type="dxa"/>
              <w:end w:w="100" w:type="dxa"/>
            </w:tcMar>
          </w:tcPr>
          <w:p>
            <w:pPr>
              <w:spacing w:after="0" w:line="240" w:lineRule="auto"/>
              <w:jc w:val="left"/>
            </w:pPr>
            <w:r>
              <w:rPr>
                <w:rFonts w:ascii="Arial" w:hAnsi="Arial"/>
                <w:sz w:val="16"/>
              </w:rPr>
              <w:t>Static OOT MAPE</w:t>
            </w:r>
          </w:p>
        </w:tc>
        <w:tc>
          <w:tcPr>
            <w:tcW w:type="dxa" w:w="3168"/>
            <w:vAlign w:val="center"/>
            <w:tcMar>
              <w:top w:w="90" w:type="dxa"/>
              <w:start w:w="100" w:type="dxa"/>
              <w:bottom w:w="90" w:type="dxa"/>
              <w:end w:w="100" w:type="dxa"/>
            </w:tcMar>
          </w:tcPr>
          <w:p>
            <w:pPr>
              <w:spacing w:after="0" w:line="240" w:lineRule="auto"/>
              <w:jc w:val="left"/>
            </w:pPr>
            <w:r>
              <w:rPr>
                <w:rFonts w:ascii="Arial" w:hAnsi="Arial"/>
                <w:sz w:val="16"/>
              </w:rPr>
              <w:t>8.76 percent over 27 months</w:t>
            </w:r>
          </w:p>
        </w:tc>
        <w:tc>
          <w:tcPr>
            <w:tcW w:type="dxa" w:w="2160"/>
            <w:vAlign w:val="center"/>
            <w:tcMar>
              <w:top w:w="90" w:type="dxa"/>
              <w:start w:w="100" w:type="dxa"/>
              <w:bottom w:w="90" w:type="dxa"/>
              <w:end w:w="100" w:type="dxa"/>
            </w:tcMar>
          </w:tcPr>
          <w:p>
            <w:pPr>
              <w:spacing w:after="0" w:line="240" w:lineRule="auto"/>
              <w:jc w:val="left"/>
            </w:pPr>
            <w:r>
              <w:rPr>
                <w:rFonts w:ascii="Arial" w:hAnsi="Arial"/>
                <w:sz w:val="16"/>
              </w:rPr>
              <w:t>[INFO-13] To be approved</w:t>
            </w:r>
          </w:p>
        </w:tc>
      </w:tr>
      <w:tr>
        <w:trPr>
          <w:cantSplit/>
        </w:trPr>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6"/>
              </w:rPr>
              <w:t>Commercial</w:t>
            </w:r>
          </w:p>
        </w:tc>
        <w:tc>
          <w:tcPr>
            <w:tcW w:type="dxa" w:w="2880"/>
            <w:vAlign w:val="center"/>
            <w:tcMar>
              <w:top w:w="90" w:type="dxa"/>
              <w:start w:w="100" w:type="dxa"/>
              <w:bottom w:w="90" w:type="dxa"/>
              <w:end w:w="100" w:type="dxa"/>
            </w:tcMar>
            <w:shd w:fill="F3F6FA"/>
          </w:tcPr>
          <w:p>
            <w:pPr>
              <w:spacing w:after="0" w:line="240" w:lineRule="auto"/>
              <w:jc w:val="left"/>
            </w:pPr>
            <w:r>
              <w:rPr>
                <w:rFonts w:ascii="Arial" w:hAnsi="Arial"/>
                <w:sz w:val="16"/>
              </w:rPr>
              <w:t>Dynamic OOT MAPE</w:t>
            </w:r>
          </w:p>
        </w:tc>
        <w:tc>
          <w:tcPr>
            <w:tcW w:type="dxa" w:w="3168"/>
            <w:vAlign w:val="center"/>
            <w:tcMar>
              <w:top w:w="90" w:type="dxa"/>
              <w:start w:w="100" w:type="dxa"/>
              <w:bottom w:w="90" w:type="dxa"/>
              <w:end w:w="100" w:type="dxa"/>
            </w:tcMar>
            <w:shd w:fill="F3F6FA"/>
          </w:tcPr>
          <w:p>
            <w:pPr>
              <w:spacing w:after="0" w:line="240" w:lineRule="auto"/>
              <w:jc w:val="left"/>
            </w:pPr>
            <w:r>
              <w:rPr>
                <w:rFonts w:ascii="Arial" w:hAnsi="Arial"/>
                <w:sz w:val="16"/>
              </w:rPr>
              <w:t>16.16 percent over 27 months</w:t>
            </w:r>
          </w:p>
        </w:tc>
        <w:tc>
          <w:tcPr>
            <w:tcW w:type="dxa" w:w="2160"/>
            <w:vAlign w:val="center"/>
            <w:tcMar>
              <w:top w:w="90" w:type="dxa"/>
              <w:start w:w="100" w:type="dxa"/>
              <w:bottom w:w="90" w:type="dxa"/>
              <w:end w:w="100" w:type="dxa"/>
            </w:tcMar>
            <w:shd w:fill="F3F6FA"/>
          </w:tcPr>
          <w:p>
            <w:pPr>
              <w:spacing w:after="0" w:line="240" w:lineRule="auto"/>
              <w:jc w:val="left"/>
            </w:pPr>
            <w:r>
              <w:rPr>
                <w:rFonts w:ascii="Arial" w:hAnsi="Arial"/>
                <w:sz w:val="16"/>
              </w:rPr>
              <w:t>[INFO-13] To be approved</w:t>
            </w:r>
          </w:p>
        </w:tc>
      </w:tr>
      <w:tr>
        <w:trPr>
          <w:cantSplit/>
        </w:trPr>
        <w:tc>
          <w:tcPr>
            <w:tcW w:type="dxa" w:w="1584"/>
            <w:vAlign w:val="center"/>
            <w:tcMar>
              <w:top w:w="90" w:type="dxa"/>
              <w:start w:w="100" w:type="dxa"/>
              <w:bottom w:w="90" w:type="dxa"/>
              <w:end w:w="100" w:type="dxa"/>
            </w:tcMar>
          </w:tcPr>
          <w:p>
            <w:pPr>
              <w:spacing w:after="0" w:line="240" w:lineRule="auto"/>
              <w:jc w:val="left"/>
            </w:pPr>
            <w:r>
              <w:rPr>
                <w:rFonts w:ascii="Arial" w:hAnsi="Arial"/>
                <w:sz w:val="16"/>
              </w:rPr>
              <w:t>Commercial</w:t>
            </w:r>
          </w:p>
        </w:tc>
        <w:tc>
          <w:tcPr>
            <w:tcW w:type="dxa" w:w="2880"/>
            <w:vAlign w:val="center"/>
            <w:tcMar>
              <w:top w:w="90" w:type="dxa"/>
              <w:start w:w="100" w:type="dxa"/>
              <w:bottom w:w="90" w:type="dxa"/>
              <w:end w:w="100" w:type="dxa"/>
            </w:tcMar>
          </w:tcPr>
          <w:p>
            <w:pPr>
              <w:spacing w:after="0" w:line="240" w:lineRule="auto"/>
              <w:jc w:val="left"/>
            </w:pPr>
            <w:r>
              <w:rPr>
                <w:rFonts w:ascii="Arial" w:hAnsi="Arial"/>
                <w:sz w:val="16"/>
              </w:rPr>
              <w:t>DW JB and Ljung Box</w:t>
            </w:r>
          </w:p>
        </w:tc>
        <w:tc>
          <w:tcPr>
            <w:tcW w:type="dxa" w:w="3168"/>
            <w:vAlign w:val="center"/>
            <w:tcMar>
              <w:top w:w="90" w:type="dxa"/>
              <w:start w:w="100" w:type="dxa"/>
              <w:bottom w:w="90" w:type="dxa"/>
              <w:end w:w="100" w:type="dxa"/>
            </w:tcMar>
          </w:tcPr>
          <w:p>
            <w:pPr>
              <w:spacing w:after="0" w:line="240" w:lineRule="auto"/>
              <w:jc w:val="left"/>
            </w:pPr>
            <w:r>
              <w:rPr>
                <w:rFonts w:ascii="Arial" w:hAnsi="Arial"/>
                <w:sz w:val="16"/>
              </w:rPr>
              <w:t>2.032 0.757 p and 0.318 p</w:t>
            </w:r>
          </w:p>
        </w:tc>
        <w:tc>
          <w:tcPr>
            <w:tcW w:type="dxa" w:w="2160"/>
            <w:vAlign w:val="center"/>
            <w:tcMar>
              <w:top w:w="90" w:type="dxa"/>
              <w:start w:w="100" w:type="dxa"/>
              <w:bottom w:w="90" w:type="dxa"/>
              <w:end w:w="100" w:type="dxa"/>
            </w:tcMar>
          </w:tcPr>
          <w:p>
            <w:pPr>
              <w:spacing w:after="0" w:line="240" w:lineRule="auto"/>
              <w:jc w:val="left"/>
            </w:pPr>
            <w:r>
              <w:rPr>
                <w:rFonts w:ascii="Arial" w:hAnsi="Arial"/>
                <w:sz w:val="16"/>
              </w:rPr>
              <w:t>[INFO-13] To be approved</w:t>
            </w:r>
          </w:p>
        </w:tc>
      </w:tr>
      <w:tr>
        <w:trPr>
          <w:cantSplit/>
        </w:trPr>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6"/>
              </w:rPr>
              <w:t>Consumer</w:t>
            </w:r>
          </w:p>
        </w:tc>
        <w:tc>
          <w:tcPr>
            <w:tcW w:type="dxa" w:w="2880"/>
            <w:vAlign w:val="center"/>
            <w:tcMar>
              <w:top w:w="90" w:type="dxa"/>
              <w:start w:w="100" w:type="dxa"/>
              <w:bottom w:w="90" w:type="dxa"/>
              <w:end w:w="100" w:type="dxa"/>
            </w:tcMar>
            <w:shd w:fill="F3F6FA"/>
          </w:tcPr>
          <w:p>
            <w:pPr>
              <w:spacing w:after="0" w:line="240" w:lineRule="auto"/>
              <w:jc w:val="left"/>
            </w:pPr>
            <w:r>
              <w:rPr>
                <w:rFonts w:ascii="Arial" w:hAnsi="Arial"/>
                <w:sz w:val="16"/>
              </w:rPr>
              <w:t>Static OOT MAPE</w:t>
            </w:r>
          </w:p>
        </w:tc>
        <w:tc>
          <w:tcPr>
            <w:tcW w:type="dxa" w:w="3168"/>
            <w:vAlign w:val="center"/>
            <w:tcMar>
              <w:top w:w="90" w:type="dxa"/>
              <w:start w:w="100" w:type="dxa"/>
              <w:bottom w:w="90" w:type="dxa"/>
              <w:end w:w="100" w:type="dxa"/>
            </w:tcMar>
            <w:shd w:fill="F3F6FA"/>
          </w:tcPr>
          <w:p>
            <w:pPr>
              <w:spacing w:after="0" w:line="240" w:lineRule="auto"/>
              <w:jc w:val="left"/>
            </w:pPr>
            <w:r>
              <w:rPr>
                <w:rFonts w:ascii="Arial" w:hAnsi="Arial"/>
                <w:sz w:val="16"/>
              </w:rPr>
              <w:t>5.05 percent over 27 months</w:t>
            </w:r>
          </w:p>
        </w:tc>
        <w:tc>
          <w:tcPr>
            <w:tcW w:type="dxa" w:w="2160"/>
            <w:vAlign w:val="center"/>
            <w:tcMar>
              <w:top w:w="90" w:type="dxa"/>
              <w:start w:w="100" w:type="dxa"/>
              <w:bottom w:w="90" w:type="dxa"/>
              <w:end w:w="100" w:type="dxa"/>
            </w:tcMar>
            <w:shd w:fill="F3F6FA"/>
          </w:tcPr>
          <w:p>
            <w:pPr>
              <w:spacing w:after="0" w:line="240" w:lineRule="auto"/>
              <w:jc w:val="left"/>
            </w:pPr>
            <w:r>
              <w:rPr>
                <w:rFonts w:ascii="Arial" w:hAnsi="Arial"/>
                <w:sz w:val="16"/>
              </w:rPr>
              <w:t>[INFO-13] To be approved</w:t>
            </w:r>
          </w:p>
        </w:tc>
      </w:tr>
      <w:tr>
        <w:trPr>
          <w:cantSplit/>
        </w:trPr>
        <w:tc>
          <w:tcPr>
            <w:tcW w:type="dxa" w:w="1584"/>
            <w:vAlign w:val="center"/>
            <w:tcMar>
              <w:top w:w="90" w:type="dxa"/>
              <w:start w:w="100" w:type="dxa"/>
              <w:bottom w:w="90" w:type="dxa"/>
              <w:end w:w="100" w:type="dxa"/>
            </w:tcMar>
          </w:tcPr>
          <w:p>
            <w:pPr>
              <w:spacing w:after="0" w:line="240" w:lineRule="auto"/>
              <w:jc w:val="left"/>
            </w:pPr>
            <w:r>
              <w:rPr>
                <w:rFonts w:ascii="Arial" w:hAnsi="Arial"/>
                <w:sz w:val="16"/>
              </w:rPr>
              <w:t>Consumer</w:t>
            </w:r>
          </w:p>
        </w:tc>
        <w:tc>
          <w:tcPr>
            <w:tcW w:type="dxa" w:w="2880"/>
            <w:vAlign w:val="center"/>
            <w:tcMar>
              <w:top w:w="90" w:type="dxa"/>
              <w:start w:w="100" w:type="dxa"/>
              <w:bottom w:w="90" w:type="dxa"/>
              <w:end w:w="100" w:type="dxa"/>
            </w:tcMar>
          </w:tcPr>
          <w:p>
            <w:pPr>
              <w:spacing w:after="0" w:line="240" w:lineRule="auto"/>
              <w:jc w:val="left"/>
            </w:pPr>
            <w:r>
              <w:rPr>
                <w:rFonts w:ascii="Arial" w:hAnsi="Arial"/>
                <w:sz w:val="16"/>
              </w:rPr>
              <w:t>Recursive OOT MAPE</w:t>
            </w:r>
          </w:p>
        </w:tc>
        <w:tc>
          <w:tcPr>
            <w:tcW w:type="dxa" w:w="3168"/>
            <w:vAlign w:val="center"/>
            <w:tcMar>
              <w:top w:w="90" w:type="dxa"/>
              <w:start w:w="100" w:type="dxa"/>
              <w:bottom w:w="90" w:type="dxa"/>
              <w:end w:w="100" w:type="dxa"/>
            </w:tcMar>
          </w:tcPr>
          <w:p>
            <w:pPr>
              <w:spacing w:after="0" w:line="240" w:lineRule="auto"/>
              <w:jc w:val="left"/>
            </w:pPr>
            <w:r>
              <w:rPr>
                <w:rFonts w:ascii="Arial" w:hAnsi="Arial"/>
                <w:sz w:val="16"/>
              </w:rPr>
              <w:t>5.96 percent over 27 months</w:t>
            </w:r>
          </w:p>
        </w:tc>
        <w:tc>
          <w:tcPr>
            <w:tcW w:type="dxa" w:w="2160"/>
            <w:vAlign w:val="center"/>
            <w:tcMar>
              <w:top w:w="90" w:type="dxa"/>
              <w:start w:w="100" w:type="dxa"/>
              <w:bottom w:w="90" w:type="dxa"/>
              <w:end w:w="100" w:type="dxa"/>
            </w:tcMar>
          </w:tcPr>
          <w:p>
            <w:pPr>
              <w:spacing w:after="0" w:line="240" w:lineRule="auto"/>
              <w:jc w:val="left"/>
            </w:pPr>
            <w:r>
              <w:rPr>
                <w:rFonts w:ascii="Arial" w:hAnsi="Arial"/>
                <w:sz w:val="16"/>
              </w:rPr>
              <w:t>[INFO-13] To be approved</w:t>
            </w:r>
          </w:p>
        </w:tc>
      </w:tr>
      <w:tr>
        <w:trPr>
          <w:cantSplit/>
        </w:trPr>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6"/>
              </w:rPr>
              <w:t>Consumer</w:t>
            </w:r>
          </w:p>
        </w:tc>
        <w:tc>
          <w:tcPr>
            <w:tcW w:type="dxa" w:w="2880"/>
            <w:vAlign w:val="center"/>
            <w:tcMar>
              <w:top w:w="90" w:type="dxa"/>
              <w:start w:w="100" w:type="dxa"/>
              <w:bottom w:w="90" w:type="dxa"/>
              <w:end w:w="100" w:type="dxa"/>
            </w:tcMar>
            <w:shd w:fill="F3F6FA"/>
          </w:tcPr>
          <w:p>
            <w:pPr>
              <w:spacing w:after="0" w:line="240" w:lineRule="auto"/>
              <w:jc w:val="left"/>
            </w:pPr>
            <w:r>
              <w:rPr>
                <w:rFonts w:ascii="Arial" w:hAnsi="Arial"/>
                <w:sz w:val="16"/>
              </w:rPr>
              <w:t>Rolling coefficient signs</w:t>
            </w:r>
          </w:p>
        </w:tc>
        <w:tc>
          <w:tcPr>
            <w:tcW w:type="dxa" w:w="3168"/>
            <w:vAlign w:val="center"/>
            <w:tcMar>
              <w:top w:w="90" w:type="dxa"/>
              <w:start w:w="100" w:type="dxa"/>
              <w:bottom w:w="90" w:type="dxa"/>
              <w:end w:w="100" w:type="dxa"/>
            </w:tcMar>
            <w:shd w:fill="F3F6FA"/>
          </w:tcPr>
          <w:p>
            <w:pPr>
              <w:spacing w:after="0" w:line="240" w:lineRule="auto"/>
              <w:jc w:val="left"/>
            </w:pPr>
            <w:r>
              <w:rPr>
                <w:rFonts w:ascii="Arial" w:hAnsi="Arial"/>
                <w:sz w:val="16"/>
              </w:rPr>
              <w:t>No sign changes across 118 windows</w:t>
            </w:r>
          </w:p>
        </w:tc>
        <w:tc>
          <w:tcPr>
            <w:tcW w:type="dxa" w:w="2160"/>
            <w:vAlign w:val="center"/>
            <w:tcMar>
              <w:top w:w="90" w:type="dxa"/>
              <w:start w:w="100" w:type="dxa"/>
              <w:bottom w:w="90" w:type="dxa"/>
              <w:end w:w="100" w:type="dxa"/>
            </w:tcMar>
            <w:shd w:fill="F3F6FA"/>
          </w:tcPr>
          <w:p>
            <w:pPr>
              <w:spacing w:after="0" w:line="240" w:lineRule="auto"/>
              <w:jc w:val="left"/>
            </w:pPr>
            <w:r>
              <w:rPr>
                <w:rFonts w:ascii="Arial" w:hAnsi="Arial"/>
                <w:sz w:val="16"/>
              </w:rPr>
              <w:t>[INFO-13] To be approved</w:t>
            </w:r>
          </w:p>
        </w:tc>
      </w:tr>
      <w:tr>
        <w:trPr>
          <w:cantSplit/>
        </w:trPr>
        <w:tc>
          <w:tcPr>
            <w:tcW w:type="dxa" w:w="1584"/>
            <w:vAlign w:val="center"/>
            <w:tcMar>
              <w:top w:w="90" w:type="dxa"/>
              <w:start w:w="100" w:type="dxa"/>
              <w:bottom w:w="90" w:type="dxa"/>
              <w:end w:w="100" w:type="dxa"/>
            </w:tcMar>
          </w:tcPr>
          <w:p>
            <w:pPr>
              <w:spacing w:after="0" w:line="240" w:lineRule="auto"/>
              <w:jc w:val="left"/>
            </w:pPr>
            <w:r>
              <w:rPr>
                <w:rFonts w:ascii="Arial" w:hAnsi="Arial"/>
                <w:sz w:val="16"/>
              </w:rPr>
              <w:t>Debit</w:t>
            </w:r>
          </w:p>
        </w:tc>
        <w:tc>
          <w:tcPr>
            <w:tcW w:type="dxa" w:w="2880"/>
            <w:vAlign w:val="center"/>
            <w:tcMar>
              <w:top w:w="90" w:type="dxa"/>
              <w:start w:w="100" w:type="dxa"/>
              <w:bottom w:w="90" w:type="dxa"/>
              <w:end w:w="100" w:type="dxa"/>
            </w:tcMar>
          </w:tcPr>
          <w:p>
            <w:pPr>
              <w:spacing w:after="0" w:line="240" w:lineRule="auto"/>
              <w:jc w:val="left"/>
            </w:pPr>
            <w:r>
              <w:rPr>
                <w:rFonts w:ascii="Arial" w:hAnsi="Arial"/>
                <w:sz w:val="16"/>
              </w:rPr>
              <w:t>Baseline to stress decline</w:t>
            </w:r>
          </w:p>
        </w:tc>
        <w:tc>
          <w:tcPr>
            <w:tcW w:type="dxa" w:w="3168"/>
            <w:vAlign w:val="center"/>
            <w:tcMar>
              <w:top w:w="90" w:type="dxa"/>
              <w:start w:w="100" w:type="dxa"/>
              <w:bottom w:w="90" w:type="dxa"/>
              <w:end w:w="100" w:type="dxa"/>
            </w:tcMar>
          </w:tcPr>
          <w:p>
            <w:pPr>
              <w:spacing w:after="0" w:line="240" w:lineRule="auto"/>
              <w:jc w:val="left"/>
            </w:pPr>
            <w:r>
              <w:rPr>
                <w:rFonts w:ascii="Arial" w:hAnsi="Arial"/>
                <w:sz w:val="16"/>
              </w:rPr>
              <w:t>19.67 percent</w:t>
            </w:r>
          </w:p>
        </w:tc>
        <w:tc>
          <w:tcPr>
            <w:tcW w:type="dxa" w:w="2160"/>
            <w:vAlign w:val="center"/>
            <w:tcMar>
              <w:top w:w="90" w:type="dxa"/>
              <w:start w:w="100" w:type="dxa"/>
              <w:bottom w:w="90" w:type="dxa"/>
              <w:end w:w="100" w:type="dxa"/>
            </w:tcMar>
          </w:tcPr>
          <w:p>
            <w:pPr>
              <w:spacing w:after="0" w:line="240" w:lineRule="auto"/>
              <w:jc w:val="left"/>
            </w:pPr>
            <w:r>
              <w:rPr>
                <w:rFonts w:ascii="Arial" w:hAnsi="Arial"/>
                <w:sz w:val="16"/>
              </w:rPr>
              <w:t>[INFO-13] Severity range to be approved</w:t>
            </w:r>
          </w:p>
        </w:tc>
      </w:tr>
      <w:tr>
        <w:trPr>
          <w:cantSplit/>
        </w:trPr>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6"/>
              </w:rPr>
              <w:t>Debit</w:t>
            </w:r>
          </w:p>
        </w:tc>
        <w:tc>
          <w:tcPr>
            <w:tcW w:type="dxa" w:w="2880"/>
            <w:vAlign w:val="center"/>
            <w:tcMar>
              <w:top w:w="90" w:type="dxa"/>
              <w:start w:w="100" w:type="dxa"/>
              <w:bottom w:w="90" w:type="dxa"/>
              <w:end w:w="100" w:type="dxa"/>
            </w:tcMar>
            <w:shd w:fill="F3F6FA"/>
          </w:tcPr>
          <w:p>
            <w:pPr>
              <w:spacing w:after="0" w:line="240" w:lineRule="auto"/>
              <w:jc w:val="left"/>
            </w:pPr>
            <w:r>
              <w:rPr>
                <w:rFonts w:ascii="Arial" w:hAnsi="Arial"/>
                <w:sz w:val="16"/>
              </w:rPr>
              <w:t>Realized quarters below floor</w:t>
            </w:r>
          </w:p>
        </w:tc>
        <w:tc>
          <w:tcPr>
            <w:tcW w:type="dxa" w:w="3168"/>
            <w:vAlign w:val="center"/>
            <w:tcMar>
              <w:top w:w="90" w:type="dxa"/>
              <w:start w:w="100" w:type="dxa"/>
              <w:bottom w:w="90" w:type="dxa"/>
              <w:end w:w="100" w:type="dxa"/>
            </w:tcMar>
            <w:shd w:fill="F3F6FA"/>
          </w:tcPr>
          <w:p>
            <w:pPr>
              <w:spacing w:after="0" w:line="240" w:lineRule="auto"/>
              <w:jc w:val="left"/>
            </w:pPr>
            <w:r>
              <w:rPr>
                <w:rFonts w:ascii="Arial" w:hAnsi="Arial"/>
                <w:sz w:val="16"/>
              </w:rPr>
              <w:t>Zero through 2025Q4</w:t>
            </w:r>
          </w:p>
        </w:tc>
        <w:tc>
          <w:tcPr>
            <w:tcW w:type="dxa" w:w="2160"/>
            <w:vAlign w:val="center"/>
            <w:tcMar>
              <w:top w:w="90" w:type="dxa"/>
              <w:start w:w="100" w:type="dxa"/>
              <w:bottom w:w="90" w:type="dxa"/>
              <w:end w:w="100" w:type="dxa"/>
            </w:tcMar>
            <w:shd w:fill="F3F6FA"/>
          </w:tcPr>
          <w:p>
            <w:pPr>
              <w:spacing w:after="0" w:line="240" w:lineRule="auto"/>
              <w:jc w:val="left"/>
            </w:pPr>
            <w:r>
              <w:rPr>
                <w:rFonts w:ascii="Arial" w:hAnsi="Arial"/>
                <w:sz w:val="16"/>
              </w:rPr>
              <w:t>Investigate any breach</w:t>
            </w:r>
          </w:p>
        </w:tc>
      </w:tr>
    </w:tbl>
    <w:p>
      <w:pPr>
        <w:spacing w:after="0"/>
      </w:pPr>
    </w:p>
    <w:p>
      <w:pPr>
        <w:pStyle w:val="Heading2"/>
      </w:pPr>
      <w:r>
        <w:t>8.4 Escalation and Remediation</w:t>
      </w:r>
    </w:p>
    <w:p>
      <w:pPr>
        <w:spacing w:after="50" w:line="250" w:lineRule="auto"/>
        <w:ind w:left="360" w:hanging="360"/>
      </w:pPr>
      <w:r>
        <w:t xml:space="preserve">1. </w:t>
      </w:r>
      <w:r>
        <w:t>The Model Developer investigates a threshold breach, confirms data and code integrity, quantifies the effect, and documents root cause.</w:t>
      </w:r>
    </w:p>
    <w:p>
      <w:pPr>
        <w:spacing w:after="50" w:line="250" w:lineRule="auto"/>
        <w:ind w:left="360" w:hanging="360"/>
      </w:pPr>
      <w:r>
        <w:t xml:space="preserve">2. </w:t>
      </w:r>
      <w:r>
        <w:t>The Model Owner determines materiality, use restrictions, interim controls, and whether outputs may continue to be used.</w:t>
      </w:r>
    </w:p>
    <w:p>
      <w:pPr>
        <w:spacing w:after="50" w:line="250" w:lineRule="auto"/>
        <w:ind w:left="360" w:hanging="360"/>
      </w:pPr>
      <w:r>
        <w:t xml:space="preserve">3. </w:t>
      </w:r>
      <w:r>
        <w:t>Material issues are escalated to the approved governing body and MRM within the required timeline.</w:t>
      </w:r>
    </w:p>
    <w:p>
      <w:pPr>
        <w:spacing w:after="50" w:line="250" w:lineRule="auto"/>
        <w:ind w:left="360" w:hanging="360"/>
      </w:pPr>
      <w:r>
        <w:t xml:space="preserve">4. </w:t>
      </w:r>
      <w:r>
        <w:t>The action plan may include data correction, recalibration, overlay change, redevelopment, benchmark review, suspension, or retirement.</w:t>
      </w:r>
    </w:p>
    <w:p>
      <w:pPr>
        <w:spacing w:after="50" w:line="250" w:lineRule="auto"/>
        <w:ind w:left="360" w:hanging="360"/>
      </w:pPr>
      <w:r>
        <w:t xml:space="preserve">5. </w:t>
      </w:r>
      <w:r>
        <w:t>The issue, decision, approval, and closure evidence are retained with the monitoring package and change control log.</w:t>
      </w:r>
    </w:p>
    <w:p>
      <w:r>
        <w:rPr>
          <w:b/>
          <w:color w:val="9C0006"/>
        </w:rPr>
        <w:t xml:space="preserve">[INFO-24] </w:t>
      </w:r>
      <w:r>
        <w:rPr>
          <w:i/>
          <w:color w:val="9C0006"/>
        </w:rPr>
        <w:t>Confirm governing body, escalation timelines, authority, and record retention.</w:t>
      </w:r>
    </w:p>
    <w:p>
      <w:pPr>
        <w:pStyle w:val="Heading2"/>
      </w:pPr>
      <w:r>
        <w:t>8.5 Material Change</w:t>
      </w:r>
    </w:p>
    <w:p>
      <w:r>
        <w:t>A Material Change includes a change in model scope, purpose, use, design, structure, methodology, technique, development data, source data, recalibration that materially changes outputs or coefficients, inputs or assumptions beyond routine updates, code that materially changes outputs, deployment platform, performance metrics, thresholds, or the monitoring plan. Material Changes must be entered in the change control log, notified to MRM, and approved before implementation in accordance with the applicable policy.</w:t>
      </w:r>
    </w:p>
    <w:p>
      <w:r>
        <w:rPr>
          <w:b/>
          <w:color w:val="9C0006"/>
        </w:rPr>
        <w:t xml:space="preserve">[INFO-19] </w:t>
      </w:r>
      <w:r>
        <w:rPr>
          <w:i/>
          <w:color w:val="9C0006"/>
        </w:rPr>
        <w:t>Provide the change control log, materiality process, owner, location, and current entries.</w:t>
      </w:r>
    </w:p>
    <w:p>
      <w:r>
        <w:rPr>
          <w:b/>
          <w:color w:val="9C0006"/>
        </w:rPr>
        <w:t xml:space="preserve">[INFO-30] </w:t>
      </w:r>
      <w:r>
        <w:rPr>
          <w:i/>
          <w:color w:val="9C0006"/>
        </w:rPr>
        <w:t>Approve recalibration, redevelopment, suspension, and retirement triggers.</w:t>
      </w:r>
    </w:p>
    <w:p>
      <w:r>
        <w:br w:type="page"/>
      </w:r>
    </w:p>
    <w:p>
      <w:pPr>
        <w:pStyle w:val="Heading1"/>
      </w:pPr>
      <w:r>
        <w:t>9 Procedures</w:t>
      </w:r>
    </w:p>
    <w:p>
      <w:pPr>
        <w:pStyle w:val="Heading2"/>
      </w:pPr>
      <w:r>
        <w:t>9.1 Model Files and Prerequisites</w:t>
      </w:r>
    </w:p>
    <w:p>
      <w:r>
        <w:t>The standardized packages are self contained except for their numerical Python dependencies. The approved operator should work from a controlled copy, verify the archive hash and release identifier, install the approved dependency versions, and preserve the original input files. Production paths and access requirements remain to be completed.</w:t>
      </w:r>
    </w:p>
    <w:p>
      <w:r>
        <w:rPr>
          <w:b/>
          <w:color w:val="9C0006"/>
        </w:rPr>
        <w:t xml:space="preserve">[INFO-16] </w:t>
      </w:r>
      <w:r>
        <w:rPr>
          <w:i/>
          <w:color w:val="9C0006"/>
        </w:rPr>
        <w:t>Provide controlled platform, path, environment, and archive information.</w:t>
      </w:r>
    </w:p>
    <w:p>
      <w:pPr>
        <w:pStyle w:val="Heading2"/>
      </w:pPr>
      <w:r>
        <w:t>9.2 Run Frequency and Trigger</w:t>
      </w:r>
    </w:p>
    <w:p>
      <w:r>
        <w:rPr>
          <w:b/>
          <w:color w:val="9C0006"/>
        </w:rPr>
        <w:t xml:space="preserve">[INFO-03] </w:t>
      </w:r>
      <w:r>
        <w:rPr>
          <w:i/>
          <w:color w:val="9C0006"/>
        </w:rPr>
        <w:t>Define the regular run cycle and event driven triggers, including forecast refreshes, new actuals, scenario updates, methodology changes, or material business changes.</w:t>
      </w:r>
    </w:p>
    <w:p>
      <w:pPr>
        <w:pStyle w:val="Heading2"/>
      </w:pPr>
      <w:r>
        <w:t>9.3 Required Inputs</w:t>
      </w:r>
    </w:p>
    <w:p>
      <w:r>
        <w:t>Commercial requires fee history, macro history, Baseline macro levels, and S4 CPI and corporate profit levels. Consumer requires fee history, macro history, Baseline macro levels, and the S4 Retail Sales path. Debit requires fee history and macro history only. All files use a monthly date key formatted as YYYY MM DD with the first day of the month.</w:t>
      </w:r>
    </w:p>
    <w:p>
      <w:pPr>
        <w:pStyle w:val="Heading2"/>
      </w:pPr>
      <w:r>
        <w:t>9.4 Step by Step Operating Procedure</w:t>
      </w:r>
    </w:p>
    <w:p>
      <w:pPr>
        <w:spacing w:after="50" w:line="250" w:lineRule="auto"/>
        <w:ind w:left="360" w:hanging="360"/>
      </w:pPr>
      <w:r>
        <w:t xml:space="preserve">1. </w:t>
      </w:r>
      <w:r>
        <w:t>Obtain the approved code release and input files. Record the release, input vintage, scenario vintage, preparer, run date, and intended reporting cycle.</w:t>
      </w:r>
    </w:p>
    <w:p>
      <w:pPr>
        <w:spacing w:after="50" w:line="250" w:lineRule="auto"/>
        <w:ind w:left="360" w:hanging="360"/>
      </w:pPr>
      <w:r>
        <w:t xml:space="preserve">2. </w:t>
      </w:r>
      <w:r>
        <w:t>Reconcile fee data to the approved source and verify units, scope, date coverage, uniqueness, completeness, and reasonableness. Verify macro data and scenario approval.</w:t>
      </w:r>
    </w:p>
    <w:p>
      <w:pPr>
        <w:spacing w:after="50" w:line="250" w:lineRule="auto"/>
        <w:ind w:left="360" w:hanging="360"/>
      </w:pPr>
      <w:r>
        <w:t xml:space="preserve">3. </w:t>
      </w:r>
      <w:r>
        <w:t>Create a new empty results directory. Do not reuse a folder containing prior results.</w:t>
      </w:r>
    </w:p>
    <w:p>
      <w:pPr>
        <w:spacing w:after="50" w:line="250" w:lineRule="auto"/>
        <w:ind w:left="360" w:hanging="360"/>
      </w:pPr>
      <w:r>
        <w:t xml:space="preserve">4. </w:t>
      </w:r>
      <w:r>
        <w:t>Run the Commercial script with the approved Python 3.12 environment and the controlled Commercial data directory.</w:t>
      </w:r>
    </w:p>
    <w:p>
      <w:pPr>
        <w:spacing w:after="50" w:line="250" w:lineRule="auto"/>
        <w:ind w:left="360" w:hanging="360"/>
      </w:pPr>
      <w:r>
        <w:t xml:space="preserve">5. </w:t>
      </w:r>
      <w:r>
        <w:t>Run the Consumer script with the approved Python 3.12 environment and the controlled Consumer data directory.</w:t>
      </w:r>
    </w:p>
    <w:p>
      <w:pPr>
        <w:spacing w:after="50" w:line="250" w:lineRule="auto"/>
        <w:ind w:left="360" w:hanging="360"/>
      </w:pPr>
      <w:r>
        <w:t xml:space="preserve">6. </w:t>
      </w:r>
      <w:r>
        <w:t>Run the Debit script with the approved Python environment and the controlled Debit data directory.</w:t>
      </w:r>
    </w:p>
    <w:p>
      <w:pPr>
        <w:spacing w:after="50" w:line="250" w:lineRule="auto"/>
        <w:ind w:left="360" w:hanging="360"/>
      </w:pPr>
      <w:r>
        <w:t xml:space="preserve">7. </w:t>
      </w:r>
      <w:r>
        <w:t>Review run messages and confirm that all expected output files were created. Investigate any missing value, scenario, or nonempty output directory error.</w:t>
      </w:r>
    </w:p>
    <w:p>
      <w:pPr>
        <w:spacing w:after="50" w:line="250" w:lineRule="auto"/>
        <w:ind w:left="360" w:hanging="360"/>
      </w:pPr>
      <w:r>
        <w:t xml:space="preserve">8. </w:t>
      </w:r>
      <w:r>
        <w:t>Compare key coefficients, diagnostics, accuracy metrics, scenario totals, and Debit calibration values with the prior approved run and the monitoring thresholds.</w:t>
      </w:r>
    </w:p>
    <w:p>
      <w:pPr>
        <w:spacing w:after="50" w:line="250" w:lineRule="auto"/>
        <w:ind w:left="360" w:hanging="360"/>
      </w:pPr>
      <w:r>
        <w:t xml:space="preserve">9. </w:t>
      </w:r>
      <w:r>
        <w:t>Perform reasonableness checks, Baseline to stress comparisons, aggregation and unit checks, and any downstream reconciliation required by Finance.</w:t>
      </w:r>
    </w:p>
    <w:p>
      <w:pPr>
        <w:spacing w:after="50" w:line="250" w:lineRule="auto"/>
        <w:ind w:left="360" w:hanging="360"/>
      </w:pPr>
      <w:r>
        <w:t xml:space="preserve">10. </w:t>
      </w:r>
      <w:r>
        <w:t>Have an independent reviewer verify inputs, version, run log, exceptions, key outputs, and required approvals before distribution.</w:t>
      </w:r>
    </w:p>
    <w:p>
      <w:pPr>
        <w:spacing w:after="50" w:line="250" w:lineRule="auto"/>
        <w:ind w:left="360" w:hanging="360"/>
      </w:pPr>
      <w:r>
        <w:t xml:space="preserve">11. </w:t>
      </w:r>
      <w:r>
        <w:t>Archive the exact code, inputs, outputs, logs, review evidence, approvals, and change record under the controlled retention convention.</w:t>
      </w:r>
    </w:p>
    <w:p>
      <w:pPr>
        <w:pStyle w:val="Heading2"/>
      </w:pPr>
      <w:r>
        <w:t>9.5 Example Commands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2015"/>
            <w:shd w:fill="17365D"/>
            <w:vAlign w:val="center"/>
            <w:tcMar>
              <w:top w:w="90" w:type="dxa"/>
              <w:start w:w="100" w:type="dxa"/>
              <w:bottom w:w="90" w:type="dxa"/>
              <w:end w:w="100" w:type="dxa"/>
            </w:tcMar>
          </w:tcPr>
          <w:p>
            <w:pPr>
              <w:spacing w:after="0"/>
              <w:jc w:val="center"/>
            </w:pPr>
            <w:r>
              <w:rPr>
                <w:rFonts w:ascii="Arial" w:hAnsi="Arial"/>
                <w:b/>
                <w:color w:val="FFFFFF"/>
                <w:sz w:val="17"/>
              </w:rPr>
              <w:t>Component</w:t>
            </w:r>
          </w:p>
        </w:tc>
        <w:tc>
          <w:tcPr>
            <w:tcW w:type="dxa" w:w="7776"/>
            <w:shd w:fill="17365D"/>
            <w:vAlign w:val="center"/>
            <w:tcMar>
              <w:top w:w="90" w:type="dxa"/>
              <w:start w:w="100" w:type="dxa"/>
              <w:bottom w:w="90" w:type="dxa"/>
              <w:end w:w="100" w:type="dxa"/>
            </w:tcMar>
          </w:tcPr>
          <w:p>
            <w:pPr>
              <w:spacing w:after="0"/>
              <w:jc w:val="center"/>
            </w:pPr>
            <w:r>
              <w:rPr>
                <w:rFonts w:ascii="Arial" w:hAnsi="Arial"/>
                <w:b/>
                <w:color w:val="FFFFFF"/>
                <w:sz w:val="17"/>
              </w:rPr>
              <w:t>Execution Command</w:t>
            </w:r>
          </w:p>
        </w:tc>
      </w:tr>
      <w:tr>
        <w:trPr>
          <w:cantSplit/>
        </w:trPr>
        <w:tc>
          <w:tcPr>
            <w:tcW w:type="dxa" w:w="2015"/>
            <w:vAlign w:val="center"/>
            <w:tcMar>
              <w:top w:w="90" w:type="dxa"/>
              <w:start w:w="100" w:type="dxa"/>
              <w:bottom w:w="90" w:type="dxa"/>
              <w:end w:w="100" w:type="dxa"/>
            </w:tcMar>
          </w:tcPr>
          <w:p>
            <w:pPr>
              <w:spacing w:after="0" w:line="240" w:lineRule="auto"/>
              <w:jc w:val="left"/>
            </w:pPr>
            <w:r>
              <w:rPr>
                <w:rFonts w:ascii="Arial" w:hAnsi="Arial"/>
                <w:sz w:val="17"/>
              </w:rPr>
              <w:t>Commercial</w:t>
            </w:r>
          </w:p>
        </w:tc>
        <w:tc>
          <w:tcPr>
            <w:tcW w:type="dxa" w:w="7776"/>
            <w:vAlign w:val="center"/>
            <w:tcMar>
              <w:top w:w="90" w:type="dxa"/>
              <w:start w:w="100" w:type="dxa"/>
              <w:bottom w:w="90" w:type="dxa"/>
              <w:end w:w="100" w:type="dxa"/>
            </w:tcMar>
          </w:tcPr>
          <w:p>
            <w:pPr>
              <w:spacing w:after="0" w:line="240" w:lineRule="auto"/>
              <w:jc w:val="left"/>
            </w:pPr>
            <w:r>
              <w:rPr>
                <w:rFonts w:ascii="Arial" w:hAnsi="Arial"/>
                <w:sz w:val="17"/>
              </w:rPr>
              <w:t>python commercial_card_model.py --data-dir data --output-dir results_new</w:t>
            </w:r>
          </w:p>
        </w:tc>
      </w:tr>
      <w:tr>
        <w:trPr>
          <w:cantSplit/>
        </w:trPr>
        <w:tc>
          <w:tcPr>
            <w:tcW w:type="dxa" w:w="2015"/>
            <w:vAlign w:val="center"/>
            <w:tcMar>
              <w:top w:w="90" w:type="dxa"/>
              <w:start w:w="100" w:type="dxa"/>
              <w:bottom w:w="90" w:type="dxa"/>
              <w:end w:w="100" w:type="dxa"/>
            </w:tcMar>
            <w:shd w:fill="F3F6FA"/>
          </w:tcPr>
          <w:p>
            <w:pPr>
              <w:spacing w:after="0" w:line="240" w:lineRule="auto"/>
              <w:jc w:val="left"/>
            </w:pPr>
            <w:r>
              <w:rPr>
                <w:rFonts w:ascii="Arial" w:hAnsi="Arial"/>
                <w:sz w:val="17"/>
              </w:rPr>
              <w:t>Consumer</w:t>
            </w:r>
          </w:p>
        </w:tc>
        <w:tc>
          <w:tcPr>
            <w:tcW w:type="dxa" w:w="7776"/>
            <w:vAlign w:val="center"/>
            <w:tcMar>
              <w:top w:w="90" w:type="dxa"/>
              <w:start w:w="100" w:type="dxa"/>
              <w:bottom w:w="90" w:type="dxa"/>
              <w:end w:w="100" w:type="dxa"/>
            </w:tcMar>
            <w:shd w:fill="F3F6FA"/>
          </w:tcPr>
          <w:p>
            <w:pPr>
              <w:spacing w:after="0" w:line="240" w:lineRule="auto"/>
              <w:jc w:val="left"/>
            </w:pPr>
            <w:r>
              <w:rPr>
                <w:rFonts w:ascii="Arial" w:hAnsi="Arial"/>
                <w:sz w:val="17"/>
              </w:rPr>
              <w:t>python consumer_card_model.py --data-dir data --output-dir results_new</w:t>
            </w:r>
          </w:p>
        </w:tc>
      </w:tr>
      <w:tr>
        <w:trPr>
          <w:cantSplit/>
        </w:trPr>
        <w:tc>
          <w:tcPr>
            <w:tcW w:type="dxa" w:w="2015"/>
            <w:vAlign w:val="center"/>
            <w:tcMar>
              <w:top w:w="90" w:type="dxa"/>
              <w:start w:w="100" w:type="dxa"/>
              <w:bottom w:w="90" w:type="dxa"/>
              <w:end w:w="100" w:type="dxa"/>
            </w:tcMar>
          </w:tcPr>
          <w:p>
            <w:pPr>
              <w:spacing w:after="0" w:line="240" w:lineRule="auto"/>
              <w:jc w:val="left"/>
            </w:pPr>
            <w:r>
              <w:rPr>
                <w:rFonts w:ascii="Arial" w:hAnsi="Arial"/>
                <w:sz w:val="17"/>
              </w:rPr>
              <w:t>Debit</w:t>
            </w:r>
          </w:p>
        </w:tc>
        <w:tc>
          <w:tcPr>
            <w:tcW w:type="dxa" w:w="7776"/>
            <w:vAlign w:val="center"/>
            <w:tcMar>
              <w:top w:w="90" w:type="dxa"/>
              <w:start w:w="100" w:type="dxa"/>
              <w:bottom w:w="90" w:type="dxa"/>
              <w:end w:w="100" w:type="dxa"/>
            </w:tcMar>
          </w:tcPr>
          <w:p>
            <w:pPr>
              <w:spacing w:after="0" w:line="240" w:lineRule="auto"/>
              <w:jc w:val="left"/>
            </w:pPr>
            <w:r>
              <w:rPr>
                <w:rFonts w:ascii="Arial" w:hAnsi="Arial"/>
                <w:sz w:val="17"/>
              </w:rPr>
              <w:t>python debit_card_model.py --data-dir data --output-dir results_new</w:t>
            </w:r>
          </w:p>
        </w:tc>
      </w:tr>
    </w:tbl>
    <w:p>
      <w:pPr>
        <w:spacing w:after="0"/>
      </w:pPr>
    </w:p>
    <w:p>
      <w:pPr>
        <w:pStyle w:val="Heading2"/>
      </w:pPr>
      <w:r>
        <w:t>9.6 Control Checklist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4464"/>
            <w:shd w:fill="17365D"/>
            <w:vAlign w:val="center"/>
            <w:tcMar>
              <w:top w:w="90" w:type="dxa"/>
              <w:start w:w="100" w:type="dxa"/>
              <w:bottom w:w="90" w:type="dxa"/>
              <w:end w:w="100" w:type="dxa"/>
            </w:tcMar>
          </w:tcPr>
          <w:p>
            <w:pPr>
              <w:spacing w:after="0"/>
              <w:jc w:val="center"/>
            </w:pPr>
            <w:r>
              <w:rPr>
                <w:rFonts w:ascii="Arial" w:hAnsi="Arial"/>
                <w:b/>
                <w:color w:val="FFFFFF"/>
                <w:sz w:val="16"/>
              </w:rPr>
              <w:t>Check</w:t>
            </w:r>
          </w:p>
        </w:tc>
        <w:tc>
          <w:tcPr>
            <w:tcW w:type="dxa" w:w="1440"/>
            <w:shd w:fill="17365D"/>
            <w:vAlign w:val="center"/>
            <w:tcMar>
              <w:top w:w="90" w:type="dxa"/>
              <w:start w:w="100" w:type="dxa"/>
              <w:bottom w:w="90" w:type="dxa"/>
              <w:end w:w="100" w:type="dxa"/>
            </w:tcMar>
          </w:tcPr>
          <w:p>
            <w:pPr>
              <w:spacing w:after="0"/>
              <w:jc w:val="center"/>
            </w:pPr>
            <w:r>
              <w:rPr>
                <w:rFonts w:ascii="Arial" w:hAnsi="Arial"/>
                <w:b/>
                <w:color w:val="FFFFFF"/>
                <w:sz w:val="16"/>
              </w:rPr>
              <w:t>Preparer</w:t>
            </w:r>
          </w:p>
        </w:tc>
        <w:tc>
          <w:tcPr>
            <w:tcW w:type="dxa" w:w="1440"/>
            <w:shd w:fill="17365D"/>
            <w:vAlign w:val="center"/>
            <w:tcMar>
              <w:top w:w="90" w:type="dxa"/>
              <w:start w:w="100" w:type="dxa"/>
              <w:bottom w:w="90" w:type="dxa"/>
              <w:end w:w="100" w:type="dxa"/>
            </w:tcMar>
          </w:tcPr>
          <w:p>
            <w:pPr>
              <w:spacing w:after="0"/>
              <w:jc w:val="center"/>
            </w:pPr>
            <w:r>
              <w:rPr>
                <w:rFonts w:ascii="Arial" w:hAnsi="Arial"/>
                <w:b/>
                <w:color w:val="FFFFFF"/>
                <w:sz w:val="16"/>
              </w:rPr>
              <w:t>Reviewer</w:t>
            </w:r>
          </w:p>
        </w:tc>
        <w:tc>
          <w:tcPr>
            <w:tcW w:type="dxa" w:w="2448"/>
            <w:shd w:fill="17365D"/>
            <w:vAlign w:val="center"/>
            <w:tcMar>
              <w:top w:w="90" w:type="dxa"/>
              <w:start w:w="100" w:type="dxa"/>
              <w:bottom w:w="90" w:type="dxa"/>
              <w:end w:w="100" w:type="dxa"/>
            </w:tcMar>
          </w:tcPr>
          <w:p>
            <w:pPr>
              <w:spacing w:after="0"/>
              <w:jc w:val="center"/>
            </w:pPr>
            <w:r>
              <w:rPr>
                <w:rFonts w:ascii="Arial" w:hAnsi="Arial"/>
                <w:b/>
                <w:color w:val="FFFFFF"/>
                <w:sz w:val="16"/>
              </w:rPr>
              <w:t>Evidence</w:t>
            </w:r>
          </w:p>
        </w:tc>
      </w:tr>
      <w:tr>
        <w:trPr>
          <w:cantSplit/>
        </w:trPr>
        <w:tc>
          <w:tcPr>
            <w:tcW w:type="dxa" w:w="4464"/>
            <w:vAlign w:val="center"/>
            <w:tcMar>
              <w:top w:w="90" w:type="dxa"/>
              <w:start w:w="100" w:type="dxa"/>
              <w:bottom w:w="90" w:type="dxa"/>
              <w:end w:w="100" w:type="dxa"/>
            </w:tcMar>
          </w:tcPr>
          <w:p>
            <w:pPr>
              <w:spacing w:after="0" w:line="240" w:lineRule="auto"/>
              <w:jc w:val="left"/>
            </w:pPr>
            <w:r>
              <w:rPr>
                <w:rFonts w:ascii="Arial" w:hAnsi="Arial"/>
                <w:sz w:val="16"/>
              </w:rPr>
              <w:t>Approved code release and dependency versions confirmed</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[INFO-26]</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[INFO-26]</w:t>
            </w:r>
          </w:p>
        </w:tc>
        <w:tc>
          <w:tcPr>
            <w:tcW w:type="dxa" w:w="2448"/>
            <w:vAlign w:val="center"/>
            <w:tcMar>
              <w:top w:w="90" w:type="dxa"/>
              <w:start w:w="100" w:type="dxa"/>
              <w:bottom w:w="90" w:type="dxa"/>
              <w:end w:w="100" w:type="dxa"/>
            </w:tcMar>
          </w:tcPr>
          <w:p>
            <w:pPr>
              <w:spacing w:after="0" w:line="240" w:lineRule="auto"/>
              <w:jc w:val="left"/>
            </w:pPr>
            <w:r>
              <w:rPr>
                <w:rFonts w:ascii="Arial" w:hAnsi="Arial"/>
                <w:sz w:val="16"/>
              </w:rPr>
              <w:t>Release record</w:t>
            </w:r>
          </w:p>
        </w:tc>
      </w:tr>
      <w:tr>
        <w:trPr>
          <w:cantSplit/>
        </w:trPr>
        <w:tc>
          <w:tcPr>
            <w:tcW w:type="dxa" w:w="4464"/>
            <w:vAlign w:val="center"/>
            <w:tcMar>
              <w:top w:w="90" w:type="dxa"/>
              <w:start w:w="100" w:type="dxa"/>
              <w:bottom w:w="90" w:type="dxa"/>
              <w:end w:w="100" w:type="dxa"/>
            </w:tcMar>
            <w:shd w:fill="F3F6FA"/>
          </w:tcPr>
          <w:p>
            <w:pPr>
              <w:spacing w:after="0" w:line="240" w:lineRule="auto"/>
              <w:jc w:val="left"/>
            </w:pPr>
            <w:r>
              <w:rPr>
                <w:rFonts w:ascii="Arial" w:hAnsi="Arial"/>
                <w:sz w:val="16"/>
              </w:rPr>
              <w:t>Inputs complete, unique, timely, and reconciled</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[INFO-26]</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[INFO-26]</w:t>
            </w:r>
          </w:p>
        </w:tc>
        <w:tc>
          <w:tcPr>
            <w:tcW w:type="dxa" w:w="2448"/>
            <w:vAlign w:val="center"/>
            <w:tcMar>
              <w:top w:w="90" w:type="dxa"/>
              <w:start w:w="100" w:type="dxa"/>
              <w:bottom w:w="90" w:type="dxa"/>
              <w:end w:w="100" w:type="dxa"/>
            </w:tcMar>
            <w:shd w:fill="F3F6FA"/>
          </w:tcPr>
          <w:p>
            <w:pPr>
              <w:spacing w:after="0" w:line="240" w:lineRule="auto"/>
              <w:jc w:val="left"/>
            </w:pPr>
            <w:r>
              <w:rPr>
                <w:rFonts w:ascii="Arial" w:hAnsi="Arial"/>
                <w:sz w:val="16"/>
              </w:rPr>
              <w:t>Input control report</w:t>
            </w:r>
          </w:p>
        </w:tc>
      </w:tr>
      <w:tr>
        <w:trPr>
          <w:cantSplit/>
        </w:trPr>
        <w:tc>
          <w:tcPr>
            <w:tcW w:type="dxa" w:w="4464"/>
            <w:vAlign w:val="center"/>
            <w:tcMar>
              <w:top w:w="90" w:type="dxa"/>
              <w:start w:w="100" w:type="dxa"/>
              <w:bottom w:w="90" w:type="dxa"/>
              <w:end w:w="100" w:type="dxa"/>
            </w:tcMar>
          </w:tcPr>
          <w:p>
            <w:pPr>
              <w:spacing w:after="0" w:line="240" w:lineRule="auto"/>
              <w:jc w:val="left"/>
            </w:pPr>
            <w:r>
              <w:rPr>
                <w:rFonts w:ascii="Arial" w:hAnsi="Arial"/>
                <w:sz w:val="16"/>
              </w:rPr>
              <w:t>Scenario vintage and approval confirmed</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[INFO-26]</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[INFO-26]</w:t>
            </w:r>
          </w:p>
        </w:tc>
        <w:tc>
          <w:tcPr>
            <w:tcW w:type="dxa" w:w="2448"/>
            <w:vAlign w:val="center"/>
            <w:tcMar>
              <w:top w:w="90" w:type="dxa"/>
              <w:start w:w="100" w:type="dxa"/>
              <w:bottom w:w="90" w:type="dxa"/>
              <w:end w:w="100" w:type="dxa"/>
            </w:tcMar>
          </w:tcPr>
          <w:p>
            <w:pPr>
              <w:spacing w:after="0" w:line="240" w:lineRule="auto"/>
              <w:jc w:val="left"/>
            </w:pPr>
            <w:r>
              <w:rPr>
                <w:rFonts w:ascii="Arial" w:hAnsi="Arial"/>
                <w:sz w:val="16"/>
              </w:rPr>
              <w:t>Scenario approval</w:t>
            </w:r>
          </w:p>
        </w:tc>
      </w:tr>
      <w:tr>
        <w:trPr>
          <w:cantSplit/>
        </w:trPr>
        <w:tc>
          <w:tcPr>
            <w:tcW w:type="dxa" w:w="4464"/>
            <w:vAlign w:val="center"/>
            <w:tcMar>
              <w:top w:w="90" w:type="dxa"/>
              <w:start w:w="100" w:type="dxa"/>
              <w:bottom w:w="90" w:type="dxa"/>
              <w:end w:w="100" w:type="dxa"/>
            </w:tcMar>
            <w:shd w:fill="F3F6FA"/>
          </w:tcPr>
          <w:p>
            <w:pPr>
              <w:spacing w:after="0" w:line="240" w:lineRule="auto"/>
              <w:jc w:val="left"/>
            </w:pPr>
            <w:r>
              <w:rPr>
                <w:rFonts w:ascii="Arial" w:hAnsi="Arial"/>
                <w:sz w:val="16"/>
              </w:rPr>
              <w:t>Expected outputs generated with no unresolved error</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[INFO-26]</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[INFO-26]</w:t>
            </w:r>
          </w:p>
        </w:tc>
        <w:tc>
          <w:tcPr>
            <w:tcW w:type="dxa" w:w="2448"/>
            <w:vAlign w:val="center"/>
            <w:tcMar>
              <w:top w:w="90" w:type="dxa"/>
              <w:start w:w="100" w:type="dxa"/>
              <w:bottom w:w="90" w:type="dxa"/>
              <w:end w:w="100" w:type="dxa"/>
            </w:tcMar>
            <w:shd w:fill="F3F6FA"/>
          </w:tcPr>
          <w:p>
            <w:pPr>
              <w:spacing w:after="0" w:line="240" w:lineRule="auto"/>
              <w:jc w:val="left"/>
            </w:pPr>
            <w:r>
              <w:rPr>
                <w:rFonts w:ascii="Arial" w:hAnsi="Arial"/>
                <w:sz w:val="16"/>
              </w:rPr>
              <w:t>Run log and output manifest</w:t>
            </w:r>
          </w:p>
        </w:tc>
      </w:tr>
      <w:tr>
        <w:trPr>
          <w:cantSplit/>
        </w:trPr>
        <w:tc>
          <w:tcPr>
            <w:tcW w:type="dxa" w:w="4464"/>
            <w:vAlign w:val="center"/>
            <w:tcMar>
              <w:top w:w="90" w:type="dxa"/>
              <w:start w:w="100" w:type="dxa"/>
              <w:bottom w:w="90" w:type="dxa"/>
              <w:end w:w="100" w:type="dxa"/>
            </w:tcMar>
          </w:tcPr>
          <w:p>
            <w:pPr>
              <w:spacing w:after="0" w:line="240" w:lineRule="auto"/>
              <w:jc w:val="left"/>
            </w:pPr>
            <w:r>
              <w:rPr>
                <w:rFonts w:ascii="Arial" w:hAnsi="Arial"/>
                <w:sz w:val="16"/>
              </w:rPr>
              <w:t>Monitoring and reasonableness checks completed</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[INFO-26]</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[INFO-26]</w:t>
            </w:r>
          </w:p>
        </w:tc>
        <w:tc>
          <w:tcPr>
            <w:tcW w:type="dxa" w:w="2448"/>
            <w:vAlign w:val="center"/>
            <w:tcMar>
              <w:top w:w="90" w:type="dxa"/>
              <w:start w:w="100" w:type="dxa"/>
              <w:bottom w:w="90" w:type="dxa"/>
              <w:end w:w="100" w:type="dxa"/>
            </w:tcMar>
          </w:tcPr>
          <w:p>
            <w:pPr>
              <w:spacing w:after="0" w:line="240" w:lineRule="auto"/>
              <w:jc w:val="left"/>
            </w:pPr>
            <w:r>
              <w:rPr>
                <w:rFonts w:ascii="Arial" w:hAnsi="Arial"/>
                <w:sz w:val="16"/>
              </w:rPr>
              <w:t>Monitoring report</w:t>
            </w:r>
          </w:p>
        </w:tc>
      </w:tr>
      <w:tr>
        <w:trPr>
          <w:cantSplit/>
        </w:trPr>
        <w:tc>
          <w:tcPr>
            <w:tcW w:type="dxa" w:w="4464"/>
            <w:vAlign w:val="center"/>
            <w:tcMar>
              <w:top w:w="90" w:type="dxa"/>
              <w:start w:w="100" w:type="dxa"/>
              <w:bottom w:w="90" w:type="dxa"/>
              <w:end w:w="100" w:type="dxa"/>
            </w:tcMar>
            <w:shd w:fill="F3F6FA"/>
          </w:tcPr>
          <w:p>
            <w:pPr>
              <w:spacing w:after="0" w:line="240" w:lineRule="auto"/>
              <w:jc w:val="left"/>
            </w:pPr>
            <w:r>
              <w:rPr>
                <w:rFonts w:ascii="Arial" w:hAnsi="Arial"/>
                <w:sz w:val="16"/>
              </w:rPr>
              <w:t>Exceptions resolved and final outputs approved</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[INFO-26]</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[INFO-26]</w:t>
            </w:r>
          </w:p>
        </w:tc>
        <w:tc>
          <w:tcPr>
            <w:tcW w:type="dxa" w:w="2448"/>
            <w:vAlign w:val="center"/>
            <w:tcMar>
              <w:top w:w="90" w:type="dxa"/>
              <w:start w:w="100" w:type="dxa"/>
              <w:bottom w:w="90" w:type="dxa"/>
              <w:end w:w="100" w:type="dxa"/>
            </w:tcMar>
            <w:shd w:fill="F3F6FA"/>
          </w:tcPr>
          <w:p>
            <w:pPr>
              <w:spacing w:after="0" w:line="240" w:lineRule="auto"/>
              <w:jc w:val="left"/>
            </w:pPr>
            <w:r>
              <w:rPr>
                <w:rFonts w:ascii="Arial" w:hAnsi="Arial"/>
                <w:sz w:val="16"/>
              </w:rPr>
              <w:t>Approval record</w:t>
            </w:r>
          </w:p>
        </w:tc>
      </w:tr>
      <w:tr>
        <w:trPr>
          <w:cantSplit/>
        </w:trPr>
        <w:tc>
          <w:tcPr>
            <w:tcW w:type="dxa" w:w="4464"/>
            <w:vAlign w:val="center"/>
            <w:tcMar>
              <w:top w:w="90" w:type="dxa"/>
              <w:start w:w="100" w:type="dxa"/>
              <w:bottom w:w="90" w:type="dxa"/>
              <w:end w:w="100" w:type="dxa"/>
            </w:tcMar>
          </w:tcPr>
          <w:p>
            <w:pPr>
              <w:spacing w:after="0" w:line="240" w:lineRule="auto"/>
              <w:jc w:val="left"/>
            </w:pPr>
            <w:r>
              <w:rPr>
                <w:rFonts w:ascii="Arial" w:hAnsi="Arial"/>
                <w:sz w:val="16"/>
              </w:rPr>
              <w:t>Code inputs outputs and evidence archived</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[INFO-26]</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[INFO-26]</w:t>
            </w:r>
          </w:p>
        </w:tc>
        <w:tc>
          <w:tcPr>
            <w:tcW w:type="dxa" w:w="2448"/>
            <w:vAlign w:val="center"/>
            <w:tcMar>
              <w:top w:w="90" w:type="dxa"/>
              <w:start w:w="100" w:type="dxa"/>
              <w:bottom w:w="90" w:type="dxa"/>
              <w:end w:w="100" w:type="dxa"/>
            </w:tcMar>
          </w:tcPr>
          <w:p>
            <w:pPr>
              <w:spacing w:after="0" w:line="240" w:lineRule="auto"/>
              <w:jc w:val="left"/>
            </w:pPr>
            <w:r>
              <w:rPr>
                <w:rFonts w:ascii="Arial" w:hAnsi="Arial"/>
                <w:sz w:val="16"/>
              </w:rPr>
              <w:t>Archive manifest</w:t>
            </w:r>
          </w:p>
        </w:tc>
      </w:tr>
    </w:tbl>
    <w:p>
      <w:pPr>
        <w:spacing w:after="0"/>
      </w:pPr>
    </w:p>
    <w:p>
      <w:pPr>
        <w:pStyle w:val="Heading2"/>
      </w:pPr>
      <w:r>
        <w:t>9.7 Output Distribution</w:t>
      </w:r>
    </w:p>
    <w:p>
      <w:r>
        <w:rPr>
          <w:b/>
          <w:color w:val="9C0006"/>
        </w:rPr>
        <w:t xml:space="preserve">[INFO-04] </w:t>
      </w:r>
      <w:r>
        <w:rPr>
          <w:i/>
          <w:color w:val="9C0006"/>
        </w:rPr>
        <w:t>Identify outputs, recipients, timing, format, storage, access restrictions, and downstream use.</w:t>
      </w:r>
    </w:p>
    <w:p>
      <w:r>
        <w:rPr>
          <w:b/>
          <w:color w:val="9C0006"/>
        </w:rPr>
        <w:t xml:space="preserve">[INFO-21] </w:t>
      </w:r>
      <w:r>
        <w:rPr>
          <w:i/>
          <w:color w:val="9C0006"/>
        </w:rPr>
        <w:t>Confirm official rounding, aggregation, scaling, sign, and reporting rules.</w:t>
      </w:r>
    </w:p>
    <w:p>
      <w:r>
        <w:rPr>
          <w:b/>
          <w:color w:val="9C0006"/>
        </w:rPr>
        <w:t xml:space="preserve">[INFO-26] </w:t>
      </w:r>
      <w:r>
        <w:rPr>
          <w:i/>
          <w:color w:val="9C0006"/>
        </w:rPr>
        <w:t>Attach or cross reference the controlled operating procedure and completed run checklist.</w:t>
      </w:r>
    </w:p>
    <w:p>
      <w:r>
        <w:br w:type="page"/>
      </w:r>
    </w:p>
    <w:p>
      <w:pPr>
        <w:pStyle w:val="Heading1"/>
      </w:pPr>
      <w:r>
        <w:t>10 Governance</w:t>
      </w:r>
    </w:p>
    <w:p>
      <w:pPr>
        <w:pStyle w:val="Heading2"/>
      </w:pPr>
      <w:r>
        <w:t>10.1 Applicable Policies and Standards</w:t>
      </w:r>
    </w:p>
    <w:p>
      <w:r>
        <w:t>The models should be governed under the Bank's Model Risk Management Policy and the applicable model development, validation, monitoring, change management, information security, and record retention standards. This draft does not contain controlled policy names or versions.</w:t>
      </w:r>
    </w:p>
    <w:p>
      <w:r>
        <w:rPr>
          <w:b/>
          <w:color w:val="9C0006"/>
        </w:rPr>
        <w:t xml:space="preserve">[INFO-22] </w:t>
      </w:r>
      <w:r>
        <w:rPr>
          <w:i/>
          <w:color w:val="9C0006"/>
        </w:rPr>
        <w:t>Provide the complete policy and standard inventory with versions, owners, approvals, and locations.</w:t>
      </w:r>
    </w:p>
    <w:p>
      <w:pPr>
        <w:pStyle w:val="Heading2"/>
      </w:pPr>
      <w:r>
        <w:t>10.2 Roles and Responsibilities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1655"/>
            <w:shd w:fill="17365D"/>
            <w:vAlign w:val="center"/>
            <w:tcMar>
              <w:top w:w="90" w:type="dxa"/>
              <w:start w:w="100" w:type="dxa"/>
              <w:bottom w:w="90" w:type="dxa"/>
              <w:end w:w="100" w:type="dxa"/>
            </w:tcMar>
          </w:tcPr>
          <w:p>
            <w:pPr>
              <w:spacing w:after="0"/>
              <w:jc w:val="center"/>
            </w:pPr>
            <w:r>
              <w:rPr>
                <w:rFonts w:ascii="Arial" w:hAnsi="Arial"/>
                <w:b/>
                <w:color w:val="FFFFFF"/>
                <w:sz w:val="16"/>
              </w:rPr>
              <w:t>Role</w:t>
            </w:r>
          </w:p>
        </w:tc>
        <w:tc>
          <w:tcPr>
            <w:tcW w:type="dxa" w:w="6696"/>
            <w:shd w:fill="17365D"/>
            <w:vAlign w:val="center"/>
            <w:tcMar>
              <w:top w:w="90" w:type="dxa"/>
              <w:start w:w="100" w:type="dxa"/>
              <w:bottom w:w="90" w:type="dxa"/>
              <w:end w:w="100" w:type="dxa"/>
            </w:tcMar>
          </w:tcPr>
          <w:p>
            <w:pPr>
              <w:spacing w:after="0"/>
              <w:jc w:val="center"/>
            </w:pPr>
            <w:r>
              <w:rPr>
                <w:rFonts w:ascii="Arial" w:hAnsi="Arial"/>
                <w:b/>
                <w:color w:val="FFFFFF"/>
                <w:sz w:val="16"/>
              </w:rPr>
              <w:t>Required Responsibility</w:t>
            </w:r>
          </w:p>
        </w:tc>
        <w:tc>
          <w:tcPr>
            <w:tcW w:type="dxa" w:w="1440"/>
            <w:shd w:fill="17365D"/>
            <w:vAlign w:val="center"/>
            <w:tcMar>
              <w:top w:w="90" w:type="dxa"/>
              <w:start w:w="100" w:type="dxa"/>
              <w:bottom w:w="90" w:type="dxa"/>
              <w:end w:w="100" w:type="dxa"/>
            </w:tcMar>
          </w:tcPr>
          <w:p>
            <w:pPr>
              <w:spacing w:after="0"/>
              <w:jc w:val="center"/>
            </w:pPr>
            <w:r>
              <w:rPr>
                <w:rFonts w:ascii="Arial" w:hAnsi="Arial"/>
                <w:b/>
                <w:color w:val="FFFFFF"/>
                <w:sz w:val="16"/>
              </w:rPr>
              <w:t>Named Person or Group</w:t>
            </w:r>
          </w:p>
        </w:tc>
      </w:tr>
      <w:tr>
        <w:trPr>
          <w:cantSplit/>
        </w:trPr>
        <w:tc>
          <w:tcPr>
            <w:tcW w:type="dxa" w:w="1655"/>
            <w:vAlign w:val="center"/>
            <w:tcMar>
              <w:top w:w="90" w:type="dxa"/>
              <w:start w:w="100" w:type="dxa"/>
              <w:bottom w:w="90" w:type="dxa"/>
              <w:end w:w="100" w:type="dxa"/>
            </w:tcMar>
          </w:tcPr>
          <w:p>
            <w:pPr>
              <w:spacing w:after="0" w:line="240" w:lineRule="auto"/>
              <w:jc w:val="left"/>
            </w:pPr>
            <w:r>
              <w:rPr>
                <w:rFonts w:ascii="Arial" w:hAnsi="Arial"/>
                <w:sz w:val="16"/>
              </w:rPr>
              <w:t>Model Owner</w:t>
            </w:r>
          </w:p>
        </w:tc>
        <w:tc>
          <w:tcPr>
            <w:tcW w:type="dxa" w:w="6696"/>
            <w:vAlign w:val="center"/>
            <w:tcMar>
              <w:top w:w="90" w:type="dxa"/>
              <w:start w:w="100" w:type="dxa"/>
              <w:bottom w:w="90" w:type="dxa"/>
              <w:end w:w="100" w:type="dxa"/>
            </w:tcMar>
          </w:tcPr>
          <w:p>
            <w:pPr>
              <w:spacing w:after="0" w:line="240" w:lineRule="auto"/>
              <w:jc w:val="left"/>
            </w:pPr>
            <w:r>
              <w:rPr>
                <w:rFonts w:ascii="Arial" w:hAnsi="Arial"/>
                <w:sz w:val="16"/>
              </w:rPr>
              <w:t>Approve scope, use, assumptions, limitations, monitoring, changes, remediation, and fitness for purpose.</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[INFO-02]</w:t>
            </w:r>
          </w:p>
        </w:tc>
      </w:tr>
      <w:tr>
        <w:trPr>
          <w:cantSplit/>
        </w:trPr>
        <w:tc>
          <w:tcPr>
            <w:tcW w:type="dxa" w:w="1655"/>
            <w:vAlign w:val="center"/>
            <w:tcMar>
              <w:top w:w="90" w:type="dxa"/>
              <w:start w:w="100" w:type="dxa"/>
              <w:bottom w:w="90" w:type="dxa"/>
              <w:end w:w="100" w:type="dxa"/>
            </w:tcMar>
            <w:shd w:fill="F3F6FA"/>
          </w:tcPr>
          <w:p>
            <w:pPr>
              <w:spacing w:after="0" w:line="240" w:lineRule="auto"/>
              <w:jc w:val="left"/>
            </w:pPr>
            <w:r>
              <w:rPr>
                <w:rFonts w:ascii="Arial" w:hAnsi="Arial"/>
                <w:sz w:val="16"/>
              </w:rPr>
              <w:t>Model Developer</w:t>
            </w:r>
          </w:p>
        </w:tc>
        <w:tc>
          <w:tcPr>
            <w:tcW w:type="dxa" w:w="6696"/>
            <w:vAlign w:val="center"/>
            <w:tcMar>
              <w:top w:w="90" w:type="dxa"/>
              <w:start w:w="100" w:type="dxa"/>
              <w:bottom w:w="90" w:type="dxa"/>
              <w:end w:w="100" w:type="dxa"/>
            </w:tcMar>
            <w:shd w:fill="F3F6FA"/>
          </w:tcPr>
          <w:p>
            <w:pPr>
              <w:spacing w:after="0" w:line="240" w:lineRule="auto"/>
              <w:jc w:val="left"/>
            </w:pPr>
            <w:r>
              <w:rPr>
                <w:rFonts w:ascii="Arial" w:hAnsi="Arial"/>
                <w:sz w:val="16"/>
              </w:rPr>
              <w:t>Maintain methodology and code, execute approved updates, perform testing and monitoring, investigate issues, and support validation.</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[INFO-02]</w:t>
            </w:r>
          </w:p>
        </w:tc>
      </w:tr>
      <w:tr>
        <w:trPr>
          <w:cantSplit/>
        </w:trPr>
        <w:tc>
          <w:tcPr>
            <w:tcW w:type="dxa" w:w="1655"/>
            <w:vAlign w:val="center"/>
            <w:tcMar>
              <w:top w:w="90" w:type="dxa"/>
              <w:start w:w="100" w:type="dxa"/>
              <w:bottom w:w="90" w:type="dxa"/>
              <w:end w:w="100" w:type="dxa"/>
            </w:tcMar>
          </w:tcPr>
          <w:p>
            <w:pPr>
              <w:spacing w:after="0" w:line="240" w:lineRule="auto"/>
              <w:jc w:val="left"/>
            </w:pPr>
            <w:r>
              <w:rPr>
                <w:rFonts w:ascii="Arial" w:hAnsi="Arial"/>
                <w:sz w:val="16"/>
              </w:rPr>
              <w:t>Model User</w:t>
            </w:r>
          </w:p>
        </w:tc>
        <w:tc>
          <w:tcPr>
            <w:tcW w:type="dxa" w:w="6696"/>
            <w:vAlign w:val="center"/>
            <w:tcMar>
              <w:top w:w="90" w:type="dxa"/>
              <w:start w:w="100" w:type="dxa"/>
              <w:bottom w:w="90" w:type="dxa"/>
              <w:end w:w="100" w:type="dxa"/>
            </w:tcMar>
          </w:tcPr>
          <w:p>
            <w:pPr>
              <w:spacing w:after="0" w:line="240" w:lineRule="auto"/>
              <w:jc w:val="left"/>
            </w:pPr>
            <w:r>
              <w:rPr>
                <w:rFonts w:ascii="Arial" w:hAnsi="Arial"/>
                <w:sz w:val="16"/>
              </w:rPr>
              <w:t>Use outputs only for approved purposes, perform reasonableness checks, review limitations, and report unexpected behavior.</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[INFO-02]</w:t>
            </w:r>
          </w:p>
        </w:tc>
      </w:tr>
      <w:tr>
        <w:trPr>
          <w:cantSplit/>
        </w:trPr>
        <w:tc>
          <w:tcPr>
            <w:tcW w:type="dxa" w:w="1655"/>
            <w:vAlign w:val="center"/>
            <w:tcMar>
              <w:top w:w="90" w:type="dxa"/>
              <w:start w:w="100" w:type="dxa"/>
              <w:bottom w:w="90" w:type="dxa"/>
              <w:end w:w="100" w:type="dxa"/>
            </w:tcMar>
            <w:shd w:fill="F3F6FA"/>
          </w:tcPr>
          <w:p>
            <w:pPr>
              <w:spacing w:after="0" w:line="240" w:lineRule="auto"/>
              <w:jc w:val="left"/>
            </w:pPr>
            <w:r>
              <w:rPr>
                <w:rFonts w:ascii="Arial" w:hAnsi="Arial"/>
                <w:sz w:val="16"/>
              </w:rPr>
              <w:t>Data Owner</w:t>
            </w:r>
          </w:p>
        </w:tc>
        <w:tc>
          <w:tcPr>
            <w:tcW w:type="dxa" w:w="6696"/>
            <w:vAlign w:val="center"/>
            <w:tcMar>
              <w:top w:w="90" w:type="dxa"/>
              <w:start w:w="100" w:type="dxa"/>
              <w:bottom w:w="90" w:type="dxa"/>
              <w:end w:w="100" w:type="dxa"/>
            </w:tcMar>
            <w:shd w:fill="F3F6FA"/>
          </w:tcPr>
          <w:p>
            <w:pPr>
              <w:spacing w:after="0" w:line="240" w:lineRule="auto"/>
              <w:jc w:val="left"/>
            </w:pPr>
            <w:r>
              <w:rPr>
                <w:rFonts w:ascii="Arial" w:hAnsi="Arial"/>
                <w:sz w:val="16"/>
              </w:rPr>
              <w:t>Control source extraction, definitions, lineage, reconciliation, quality, scenario vintages, and issue resolution.</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[INFO-02]</w:t>
            </w:r>
          </w:p>
        </w:tc>
      </w:tr>
      <w:tr>
        <w:trPr>
          <w:cantSplit/>
        </w:trPr>
        <w:tc>
          <w:tcPr>
            <w:tcW w:type="dxa" w:w="1655"/>
            <w:vAlign w:val="center"/>
            <w:tcMar>
              <w:top w:w="90" w:type="dxa"/>
              <w:start w:w="100" w:type="dxa"/>
              <w:bottom w:w="90" w:type="dxa"/>
              <w:end w:w="100" w:type="dxa"/>
            </w:tcMar>
          </w:tcPr>
          <w:p>
            <w:pPr>
              <w:spacing w:after="0" w:line="240" w:lineRule="auto"/>
              <w:jc w:val="left"/>
            </w:pPr>
            <w:r>
              <w:rPr>
                <w:rFonts w:ascii="Arial" w:hAnsi="Arial"/>
                <w:sz w:val="16"/>
              </w:rPr>
              <w:t>Technology</w:t>
            </w:r>
          </w:p>
        </w:tc>
        <w:tc>
          <w:tcPr>
            <w:tcW w:type="dxa" w:w="6696"/>
            <w:vAlign w:val="center"/>
            <w:tcMar>
              <w:top w:w="90" w:type="dxa"/>
              <w:start w:w="100" w:type="dxa"/>
              <w:bottom w:w="90" w:type="dxa"/>
              <w:end w:w="100" w:type="dxa"/>
            </w:tcMar>
          </w:tcPr>
          <w:p>
            <w:pPr>
              <w:spacing w:after="0" w:line="240" w:lineRule="auto"/>
              <w:jc w:val="left"/>
            </w:pPr>
            <w:r>
              <w:rPr>
                <w:rFonts w:ascii="Arial" w:hAnsi="Arial"/>
                <w:sz w:val="16"/>
              </w:rPr>
              <w:t>Control environment, access, versioning, release, scheduling, backup, recovery, and logs.</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[INFO-02]</w:t>
            </w:r>
          </w:p>
        </w:tc>
      </w:tr>
      <w:tr>
        <w:trPr>
          <w:cantSplit/>
        </w:trPr>
        <w:tc>
          <w:tcPr>
            <w:tcW w:type="dxa" w:w="1655"/>
            <w:vAlign w:val="center"/>
            <w:tcMar>
              <w:top w:w="90" w:type="dxa"/>
              <w:start w:w="100" w:type="dxa"/>
              <w:bottom w:w="90" w:type="dxa"/>
              <w:end w:w="100" w:type="dxa"/>
            </w:tcMar>
            <w:shd w:fill="F3F6FA"/>
          </w:tcPr>
          <w:p>
            <w:pPr>
              <w:spacing w:after="0" w:line="240" w:lineRule="auto"/>
              <w:jc w:val="left"/>
            </w:pPr>
            <w:r>
              <w:rPr>
                <w:rFonts w:ascii="Arial" w:hAnsi="Arial"/>
                <w:sz w:val="16"/>
              </w:rPr>
              <w:t>MRM</w:t>
            </w:r>
          </w:p>
        </w:tc>
        <w:tc>
          <w:tcPr>
            <w:tcW w:type="dxa" w:w="6696"/>
            <w:vAlign w:val="center"/>
            <w:tcMar>
              <w:top w:w="90" w:type="dxa"/>
              <w:start w:w="100" w:type="dxa"/>
              <w:bottom w:w="90" w:type="dxa"/>
              <w:end w:w="100" w:type="dxa"/>
            </w:tcMar>
            <w:shd w:fill="F3F6FA"/>
          </w:tcPr>
          <w:p>
            <w:pPr>
              <w:spacing w:after="0" w:line="240" w:lineRule="auto"/>
              <w:jc w:val="left"/>
            </w:pPr>
            <w:r>
              <w:rPr>
                <w:rFonts w:ascii="Arial" w:hAnsi="Arial"/>
                <w:sz w:val="16"/>
              </w:rPr>
              <w:t>Provide independent challenge, validation or review, material change approval, and issue oversight in accordance with policy.</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[INFO-23]</w:t>
            </w:r>
          </w:p>
        </w:tc>
      </w:tr>
      <w:tr>
        <w:trPr>
          <w:cantSplit/>
        </w:trPr>
        <w:tc>
          <w:tcPr>
            <w:tcW w:type="dxa" w:w="1655"/>
            <w:vAlign w:val="center"/>
            <w:tcMar>
              <w:top w:w="90" w:type="dxa"/>
              <w:start w:w="100" w:type="dxa"/>
              <w:bottom w:w="90" w:type="dxa"/>
              <w:end w:w="100" w:type="dxa"/>
            </w:tcMar>
          </w:tcPr>
          <w:p>
            <w:pPr>
              <w:spacing w:after="0" w:line="240" w:lineRule="auto"/>
              <w:jc w:val="left"/>
            </w:pPr>
            <w:r>
              <w:rPr>
                <w:rFonts w:ascii="Arial" w:hAnsi="Arial"/>
                <w:sz w:val="16"/>
              </w:rPr>
              <w:t>Governing Body</w:t>
            </w:r>
          </w:p>
        </w:tc>
        <w:tc>
          <w:tcPr>
            <w:tcW w:type="dxa" w:w="6696"/>
            <w:vAlign w:val="center"/>
            <w:tcMar>
              <w:top w:w="90" w:type="dxa"/>
              <w:start w:w="100" w:type="dxa"/>
              <w:bottom w:w="90" w:type="dxa"/>
              <w:end w:w="100" w:type="dxa"/>
            </w:tcMar>
          </w:tcPr>
          <w:p>
            <w:pPr>
              <w:spacing w:after="0" w:line="240" w:lineRule="auto"/>
              <w:jc w:val="left"/>
            </w:pPr>
            <w:r>
              <w:rPr>
                <w:rFonts w:ascii="Arial" w:hAnsi="Arial"/>
                <w:sz w:val="16"/>
              </w:rPr>
              <w:t>Review monitoring, limitations, performance deterioration, material issues, and proposed material changes.</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6"/>
              </w:rPr>
              <w:t>[INFO-24]</w:t>
            </w:r>
          </w:p>
        </w:tc>
      </w:tr>
      <w:tr>
        <w:trPr>
          <w:cantSplit/>
        </w:trPr>
        <w:tc>
          <w:tcPr>
            <w:tcW w:type="dxa" w:w="1655"/>
            <w:vAlign w:val="center"/>
            <w:tcMar>
              <w:top w:w="90" w:type="dxa"/>
              <w:start w:w="100" w:type="dxa"/>
              <w:bottom w:w="90" w:type="dxa"/>
              <w:end w:w="100" w:type="dxa"/>
            </w:tcMar>
            <w:shd w:fill="F3F6FA"/>
          </w:tcPr>
          <w:p>
            <w:pPr>
              <w:spacing w:after="0" w:line="240" w:lineRule="auto"/>
              <w:jc w:val="left"/>
            </w:pPr>
            <w:r>
              <w:rPr>
                <w:rFonts w:ascii="Arial" w:hAnsi="Arial"/>
                <w:sz w:val="16"/>
              </w:rPr>
              <w:t>Internal Audit</w:t>
            </w:r>
          </w:p>
        </w:tc>
        <w:tc>
          <w:tcPr>
            <w:tcW w:type="dxa" w:w="6696"/>
            <w:vAlign w:val="center"/>
            <w:tcMar>
              <w:top w:w="90" w:type="dxa"/>
              <w:start w:w="100" w:type="dxa"/>
              <w:bottom w:w="90" w:type="dxa"/>
              <w:end w:w="100" w:type="dxa"/>
            </w:tcMar>
            <w:shd w:fill="F3F6FA"/>
          </w:tcPr>
          <w:p>
            <w:pPr>
              <w:spacing w:after="0" w:line="240" w:lineRule="auto"/>
              <w:jc w:val="left"/>
            </w:pPr>
            <w:r>
              <w:rPr>
                <w:rFonts w:ascii="Arial" w:hAnsi="Arial"/>
                <w:sz w:val="16"/>
              </w:rPr>
              <w:t>Assess governance and control effectiveness as defined by the audit plan.</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6"/>
              </w:rPr>
              <w:t>[INFO-24]</w:t>
            </w:r>
          </w:p>
        </w:tc>
      </w:tr>
    </w:tbl>
    <w:p>
      <w:pPr>
        <w:spacing w:after="0"/>
      </w:pPr>
    </w:p>
    <w:p>
      <w:pPr>
        <w:pStyle w:val="Heading2"/>
      </w:pPr>
      <w:r>
        <w:t>10.3 Independent Validation and Audit</w:t>
      </w:r>
    </w:p>
    <w:p>
      <w:r>
        <w:rPr>
          <w:b/>
          <w:color w:val="9C0006"/>
        </w:rPr>
        <w:t xml:space="preserve">[INFO-23] </w:t>
      </w:r>
      <w:r>
        <w:rPr>
          <w:i/>
          <w:color w:val="9C0006"/>
        </w:rPr>
        <w:t>Provide independent validation date, scope, validator, conclusion, findings, remediation, report location, and approval status.</w:t>
      </w:r>
    </w:p>
    <w:p>
      <w:r>
        <w:rPr>
          <w:b/>
          <w:color w:val="9C0006"/>
        </w:rPr>
        <w:t xml:space="preserve">[INFO-24] </w:t>
      </w:r>
      <w:r>
        <w:rPr>
          <w:i/>
          <w:color w:val="9C0006"/>
        </w:rPr>
        <w:t>Describe Internal Audit and Board responsibilities or state Not Applicable with an approved reason.</w:t>
      </w:r>
    </w:p>
    <w:p>
      <w:pPr>
        <w:pStyle w:val="Heading2"/>
      </w:pPr>
      <w:r>
        <w:t>10.4 Change Management</w:t>
      </w:r>
    </w:p>
    <w:p>
      <w:r>
        <w:t>All changes to methodology, assumptions, development data, source data, code, implementation, scenario drivers, monitoring thresholds, or intended use should be recorded, assessed for materiality, tested, reviewed, approved, and reflected in this MDD before production use. A change record should identify the description, rationale, evidence, implementation date, preparer, reviewer, approver, materiality decision, and affected outputs.</w:t>
      </w:r>
    </w:p>
    <w:p>
      <w:r>
        <w:rPr>
          <w:b/>
          <w:color w:val="9C0006"/>
        </w:rPr>
        <w:t xml:space="preserve">[INFO-19] </w:t>
      </w:r>
      <w:r>
        <w:rPr>
          <w:i/>
          <w:color w:val="9C0006"/>
        </w:rPr>
        <w:t>Provide the change log location, owner, required fields, access controls, and current version.</w:t>
      </w:r>
    </w:p>
    <w:p>
      <w:pPr>
        <w:pStyle w:val="Heading2"/>
      </w:pPr>
      <w:r>
        <w:t>10.5 Committee Oversight</w:t>
      </w:r>
    </w:p>
    <w:p>
      <w:r>
        <w:rPr>
          <w:b/>
          <w:color w:val="9C0006"/>
        </w:rPr>
        <w:t xml:space="preserve">[INFO-24] </w:t>
      </w:r>
      <w:r>
        <w:rPr>
          <w:i/>
          <w:color w:val="9C0006"/>
        </w:rPr>
        <w:t>Identify committees receiving model information or outputs and document their authority, cadence, escalation path, and records.</w:t>
      </w:r>
    </w:p>
    <w:p>
      <w:pPr>
        <w:pStyle w:val="Heading2"/>
      </w:pPr>
      <w:r>
        <w:t>10.6 Vendor and External Data Contingency</w:t>
      </w:r>
    </w:p>
    <w:p>
      <w:r>
        <w:t>The supplied code indicates internally implemented models rather than vendor models. Moody's Analytics macroeconomic data is an external dependency. A data contingency plan should define how missing, delayed, revised, or discontinued external series and scenarios are handled without silently substituting unapproved values.</w:t>
      </w:r>
    </w:p>
    <w:p>
      <w:r>
        <w:rPr>
          <w:b/>
          <w:color w:val="9C0006"/>
        </w:rPr>
        <w:t xml:space="preserve">[INFO-31] </w:t>
      </w:r>
      <w:r>
        <w:rPr>
          <w:i/>
          <w:color w:val="9C0006"/>
        </w:rPr>
        <w:t>Document external data support, release monitoring, substitution approval, and continuity arrangements.</w:t>
      </w:r>
    </w:p>
    <w:p>
      <w:r>
        <w:br w:type="page"/>
      </w:r>
    </w:p>
    <w:p>
      <w:pPr>
        <w:pStyle w:val="Heading1"/>
      </w:pPr>
      <w:r>
        <w:t>11 Appendix Information</w:t>
      </w:r>
    </w:p>
    <w:p>
      <w:pPr>
        <w:pStyle w:val="Heading2"/>
      </w:pPr>
      <w:r>
        <w:t>11.1 Controlled Package Inventory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3744"/>
            <w:shd w:fill="17365D"/>
            <w:vAlign w:val="center"/>
            <w:tcMar>
              <w:top w:w="90" w:type="dxa"/>
              <w:start w:w="100" w:type="dxa"/>
              <w:bottom w:w="90" w:type="dxa"/>
              <w:end w:w="100" w:type="dxa"/>
            </w:tcMar>
          </w:tcPr>
          <w:p>
            <w:pPr>
              <w:spacing w:after="0"/>
              <w:jc w:val="center"/>
            </w:pPr>
            <w:r>
              <w:rPr>
                <w:rFonts w:ascii="Arial" w:hAnsi="Arial"/>
                <w:b/>
                <w:color w:val="FFFFFF"/>
                <w:sz w:val="14"/>
              </w:rPr>
              <w:t>Package</w:t>
            </w:r>
          </w:p>
        </w:tc>
        <w:tc>
          <w:tcPr>
            <w:tcW w:type="dxa" w:w="2592"/>
            <w:shd w:fill="17365D"/>
            <w:vAlign w:val="center"/>
            <w:tcMar>
              <w:top w:w="90" w:type="dxa"/>
              <w:start w:w="100" w:type="dxa"/>
              <w:bottom w:w="90" w:type="dxa"/>
              <w:end w:w="100" w:type="dxa"/>
            </w:tcMar>
          </w:tcPr>
          <w:p>
            <w:pPr>
              <w:spacing w:after="0"/>
              <w:jc w:val="center"/>
            </w:pPr>
            <w:r>
              <w:rPr>
                <w:rFonts w:ascii="Arial" w:hAnsi="Arial"/>
                <w:b/>
                <w:color w:val="FFFFFF"/>
                <w:sz w:val="14"/>
              </w:rPr>
              <w:t>Purpose</w:t>
            </w:r>
          </w:p>
        </w:tc>
        <w:tc>
          <w:tcPr>
            <w:tcW w:type="dxa" w:w="3456"/>
            <w:shd w:fill="17365D"/>
            <w:vAlign w:val="center"/>
            <w:tcMar>
              <w:top w:w="90" w:type="dxa"/>
              <w:start w:w="100" w:type="dxa"/>
              <w:bottom w:w="90" w:type="dxa"/>
              <w:end w:w="100" w:type="dxa"/>
            </w:tcMar>
          </w:tcPr>
          <w:p>
            <w:pPr>
              <w:spacing w:after="0"/>
              <w:jc w:val="center"/>
            </w:pPr>
            <w:r>
              <w:rPr>
                <w:rFonts w:ascii="Arial" w:hAnsi="Arial"/>
                <w:b/>
                <w:color w:val="FFFFFF"/>
                <w:sz w:val="14"/>
              </w:rPr>
              <w:t>SHA 256</w:t>
            </w:r>
          </w:p>
        </w:tc>
      </w:tr>
      <w:tr>
        <w:trPr>
          <w:cantSplit/>
        </w:trPr>
        <w:tc>
          <w:tcPr>
            <w:tcW w:type="dxa" w:w="3744"/>
            <w:vAlign w:val="center"/>
            <w:tcMar>
              <w:top w:w="90" w:type="dxa"/>
              <w:start w:w="100" w:type="dxa"/>
              <w:bottom w:w="90" w:type="dxa"/>
              <w:end w:w="100" w:type="dxa"/>
            </w:tcMar>
          </w:tcPr>
          <w:p>
            <w:pPr>
              <w:spacing w:after="0" w:line="240" w:lineRule="auto"/>
              <w:jc w:val="left"/>
            </w:pPr>
            <w:r>
              <w:rPr>
                <w:rFonts w:ascii="Arial" w:hAnsi="Arial"/>
                <w:sz w:val="14"/>
              </w:rPr>
              <w:t>Consumer_Card_Model_Standardized_Code_and_Data.zip</w:t>
            </w:r>
          </w:p>
        </w:tc>
        <w:tc>
          <w:tcPr>
            <w:tcW w:type="dxa" w:w="2592"/>
            <w:vAlign w:val="center"/>
            <w:tcMar>
              <w:top w:w="90" w:type="dxa"/>
              <w:start w:w="100" w:type="dxa"/>
              <w:bottom w:w="90" w:type="dxa"/>
              <w:end w:w="100" w:type="dxa"/>
            </w:tcMar>
          </w:tcPr>
          <w:p>
            <w:pPr>
              <w:spacing w:after="0" w:line="240" w:lineRule="auto"/>
              <w:jc w:val="left"/>
            </w:pPr>
            <w:r>
              <w:rPr>
                <w:rFonts w:ascii="Arial" w:hAnsi="Arial"/>
                <w:sz w:val="14"/>
              </w:rPr>
              <w:t>Standalone consumer code and data</w:t>
            </w:r>
          </w:p>
        </w:tc>
        <w:tc>
          <w:tcPr>
            <w:tcW w:type="dxa" w:w="3456"/>
            <w:vAlign w:val="center"/>
            <w:tcMar>
              <w:top w:w="90" w:type="dxa"/>
              <w:start w:w="100" w:type="dxa"/>
              <w:bottom w:w="90" w:type="dxa"/>
              <w:end w:w="100" w:type="dxa"/>
            </w:tcMar>
          </w:tcPr>
          <w:p>
            <w:pPr>
              <w:spacing w:after="0" w:line="240" w:lineRule="auto"/>
              <w:jc w:val="left"/>
            </w:pPr>
            <w:r>
              <w:rPr>
                <w:rFonts w:ascii="Arial" w:hAnsi="Arial"/>
                <w:sz w:val="14"/>
              </w:rPr>
              <w:t>06874a9daecb4cfb099561d30ec3f1a2f281aec95a980c5f262d3a390ebc920c</w:t>
            </w:r>
          </w:p>
        </w:tc>
      </w:tr>
      <w:tr>
        <w:trPr>
          <w:cantSplit/>
        </w:trPr>
        <w:tc>
          <w:tcPr>
            <w:tcW w:type="dxa" w:w="3744"/>
            <w:vAlign w:val="center"/>
            <w:tcMar>
              <w:top w:w="90" w:type="dxa"/>
              <w:start w:w="100" w:type="dxa"/>
              <w:bottom w:w="90" w:type="dxa"/>
              <w:end w:w="100" w:type="dxa"/>
            </w:tcMar>
            <w:shd w:fill="F3F6FA"/>
          </w:tcPr>
          <w:p>
            <w:pPr>
              <w:spacing w:after="0" w:line="240" w:lineRule="auto"/>
              <w:jc w:val="left"/>
            </w:pPr>
            <w:r>
              <w:rPr>
                <w:rFonts w:ascii="Arial" w:hAnsi="Arial"/>
                <w:sz w:val="14"/>
              </w:rPr>
              <w:t>Debit_Card_Model_Standardized_Code_and_Data.zip</w:t>
            </w:r>
          </w:p>
        </w:tc>
        <w:tc>
          <w:tcPr>
            <w:tcW w:type="dxa" w:w="2592"/>
            <w:vAlign w:val="center"/>
            <w:tcMar>
              <w:top w:w="90" w:type="dxa"/>
              <w:start w:w="100" w:type="dxa"/>
              <w:bottom w:w="90" w:type="dxa"/>
              <w:end w:w="100" w:type="dxa"/>
            </w:tcMar>
            <w:shd w:fill="F3F6FA"/>
          </w:tcPr>
          <w:p>
            <w:pPr>
              <w:spacing w:after="0" w:line="240" w:lineRule="auto"/>
              <w:jc w:val="left"/>
            </w:pPr>
            <w:r>
              <w:rPr>
                <w:rFonts w:ascii="Arial" w:hAnsi="Arial"/>
                <w:sz w:val="14"/>
              </w:rPr>
              <w:t>Standalone debit code and data</w:t>
            </w:r>
          </w:p>
        </w:tc>
        <w:tc>
          <w:tcPr>
            <w:tcW w:type="dxa" w:w="3456"/>
            <w:vAlign w:val="center"/>
            <w:tcMar>
              <w:top w:w="90" w:type="dxa"/>
              <w:start w:w="100" w:type="dxa"/>
              <w:bottom w:w="90" w:type="dxa"/>
              <w:end w:w="100" w:type="dxa"/>
            </w:tcMar>
            <w:shd w:fill="F3F6FA"/>
          </w:tcPr>
          <w:p>
            <w:pPr>
              <w:spacing w:after="0" w:line="240" w:lineRule="auto"/>
              <w:jc w:val="left"/>
            </w:pPr>
            <w:r>
              <w:rPr>
                <w:rFonts w:ascii="Arial" w:hAnsi="Arial"/>
                <w:sz w:val="14"/>
              </w:rPr>
              <w:t>fda96d1834129ca200f67714f8e0ec69ebe48b2ae35c9a080ca9b5730295829e</w:t>
            </w:r>
          </w:p>
        </w:tc>
      </w:tr>
      <w:tr>
        <w:trPr>
          <w:cantSplit/>
        </w:trPr>
        <w:tc>
          <w:tcPr>
            <w:tcW w:type="dxa" w:w="3744"/>
            <w:vAlign w:val="center"/>
            <w:tcMar>
              <w:top w:w="90" w:type="dxa"/>
              <w:start w:w="100" w:type="dxa"/>
              <w:bottom w:w="90" w:type="dxa"/>
              <w:end w:w="100" w:type="dxa"/>
            </w:tcMar>
          </w:tcPr>
          <w:p>
            <w:pPr>
              <w:spacing w:after="0" w:line="240" w:lineRule="auto"/>
              <w:jc w:val="left"/>
            </w:pPr>
            <w:r>
              <w:rPr>
                <w:rFonts w:ascii="Arial" w:hAnsi="Arial"/>
                <w:sz w:val="14"/>
              </w:rPr>
              <w:t>Commercial_Card_Model_Standardized_Code_and_Data.zip</w:t>
            </w:r>
          </w:p>
        </w:tc>
        <w:tc>
          <w:tcPr>
            <w:tcW w:type="dxa" w:w="2592"/>
            <w:vAlign w:val="center"/>
            <w:tcMar>
              <w:top w:w="90" w:type="dxa"/>
              <w:start w:w="100" w:type="dxa"/>
              <w:bottom w:w="90" w:type="dxa"/>
              <w:end w:w="100" w:type="dxa"/>
            </w:tcMar>
          </w:tcPr>
          <w:p>
            <w:pPr>
              <w:spacing w:after="0" w:line="240" w:lineRule="auto"/>
              <w:jc w:val="left"/>
            </w:pPr>
            <w:r>
              <w:rPr>
                <w:rFonts w:ascii="Arial" w:hAnsi="Arial"/>
                <w:sz w:val="14"/>
              </w:rPr>
              <w:t>Standalone commercial code and data</w:t>
            </w:r>
          </w:p>
        </w:tc>
        <w:tc>
          <w:tcPr>
            <w:tcW w:type="dxa" w:w="3456"/>
            <w:vAlign w:val="center"/>
            <w:tcMar>
              <w:top w:w="90" w:type="dxa"/>
              <w:start w:w="100" w:type="dxa"/>
              <w:bottom w:w="90" w:type="dxa"/>
              <w:end w:w="100" w:type="dxa"/>
            </w:tcMar>
          </w:tcPr>
          <w:p>
            <w:pPr>
              <w:spacing w:after="0" w:line="240" w:lineRule="auto"/>
              <w:jc w:val="left"/>
            </w:pPr>
            <w:r>
              <w:rPr>
                <w:rFonts w:ascii="Arial" w:hAnsi="Arial"/>
                <w:sz w:val="14"/>
              </w:rPr>
              <w:t>55e7a2cd2c389755519ab960793e87d0d9429b4872153b61cb76942dc251be89</w:t>
            </w:r>
          </w:p>
        </w:tc>
      </w:tr>
    </w:tbl>
    <w:p>
      <w:pPr>
        <w:spacing w:after="0"/>
      </w:pPr>
    </w:p>
    <w:p>
      <w:pPr>
        <w:pStyle w:val="Heading2"/>
      </w:pPr>
      <w:r>
        <w:t>11.2 Macro Variable Dictionary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2448"/>
            <w:shd w:fill="17365D"/>
            <w:vAlign w:val="center"/>
            <w:tcMar>
              <w:top w:w="90" w:type="dxa"/>
              <w:start w:w="100" w:type="dxa"/>
              <w:bottom w:w="90" w:type="dxa"/>
              <w:end w:w="100" w:type="dxa"/>
            </w:tcMar>
          </w:tcPr>
          <w:p>
            <w:pPr>
              <w:spacing w:after="0"/>
              <w:jc w:val="center"/>
            </w:pPr>
            <w:r>
              <w:rPr>
                <w:rFonts w:ascii="Arial" w:hAnsi="Arial"/>
                <w:b/>
                <w:color w:val="FFFFFF"/>
                <w:sz w:val="14"/>
              </w:rPr>
              <w:t>Source Code</w:t>
            </w:r>
          </w:p>
        </w:tc>
        <w:tc>
          <w:tcPr>
            <w:tcW w:type="dxa" w:w="2592"/>
            <w:shd w:fill="17365D"/>
            <w:vAlign w:val="center"/>
            <w:tcMar>
              <w:top w:w="90" w:type="dxa"/>
              <w:start w:w="100" w:type="dxa"/>
              <w:bottom w:w="90" w:type="dxa"/>
              <w:end w:w="100" w:type="dxa"/>
            </w:tcMar>
          </w:tcPr>
          <w:p>
            <w:pPr>
              <w:spacing w:after="0"/>
              <w:jc w:val="center"/>
            </w:pPr>
            <w:r>
              <w:rPr>
                <w:rFonts w:ascii="Arial" w:hAnsi="Arial"/>
                <w:b/>
                <w:color w:val="FFFFFF"/>
                <w:sz w:val="14"/>
              </w:rPr>
              <w:t>Internal Name</w:t>
            </w:r>
          </w:p>
        </w:tc>
        <w:tc>
          <w:tcPr>
            <w:tcW w:type="dxa" w:w="1800"/>
            <w:shd w:fill="17365D"/>
            <w:vAlign w:val="center"/>
            <w:tcMar>
              <w:top w:w="90" w:type="dxa"/>
              <w:start w:w="100" w:type="dxa"/>
              <w:bottom w:w="90" w:type="dxa"/>
              <w:end w:w="100" w:type="dxa"/>
            </w:tcMar>
          </w:tcPr>
          <w:p>
            <w:pPr>
              <w:spacing w:after="0"/>
              <w:jc w:val="center"/>
            </w:pPr>
            <w:r>
              <w:rPr>
                <w:rFonts w:ascii="Arial" w:hAnsi="Arial"/>
                <w:b/>
                <w:color w:val="FFFFFF"/>
                <w:sz w:val="14"/>
              </w:rPr>
              <w:t>Commercial</w:t>
            </w:r>
          </w:p>
        </w:tc>
        <w:tc>
          <w:tcPr>
            <w:tcW w:type="dxa" w:w="1584"/>
            <w:shd w:fill="17365D"/>
            <w:vAlign w:val="center"/>
            <w:tcMar>
              <w:top w:w="90" w:type="dxa"/>
              <w:start w:w="100" w:type="dxa"/>
              <w:bottom w:w="90" w:type="dxa"/>
              <w:end w:w="100" w:type="dxa"/>
            </w:tcMar>
          </w:tcPr>
          <w:p>
            <w:pPr>
              <w:spacing w:after="0"/>
              <w:jc w:val="center"/>
            </w:pPr>
            <w:r>
              <w:rPr>
                <w:rFonts w:ascii="Arial" w:hAnsi="Arial"/>
                <w:b/>
                <w:color w:val="FFFFFF"/>
                <w:sz w:val="14"/>
              </w:rPr>
              <w:t>Consumer</w:t>
            </w:r>
          </w:p>
        </w:tc>
        <w:tc>
          <w:tcPr>
            <w:tcW w:type="dxa" w:w="1440"/>
            <w:shd w:fill="17365D"/>
            <w:vAlign w:val="center"/>
            <w:tcMar>
              <w:top w:w="90" w:type="dxa"/>
              <w:start w:w="100" w:type="dxa"/>
              <w:bottom w:w="90" w:type="dxa"/>
              <w:end w:w="100" w:type="dxa"/>
            </w:tcMar>
          </w:tcPr>
          <w:p>
            <w:pPr>
              <w:spacing w:after="0"/>
              <w:jc w:val="center"/>
            </w:pPr>
            <w:r>
              <w:rPr>
                <w:rFonts w:ascii="Arial" w:hAnsi="Arial"/>
                <w:b/>
                <w:color w:val="FFFFFF"/>
                <w:sz w:val="14"/>
              </w:rPr>
              <w:t>Debit</w:t>
            </w:r>
          </w:p>
        </w:tc>
      </w:tr>
      <w:tr>
        <w:trPr>
          <w:cantSplit/>
        </w:trPr>
        <w:tc>
          <w:tcPr>
            <w:tcW w:type="dxa" w:w="2448"/>
            <w:vAlign w:val="center"/>
            <w:tcMar>
              <w:top w:w="90" w:type="dxa"/>
              <w:start w:w="100" w:type="dxa"/>
              <w:bottom w:w="90" w:type="dxa"/>
              <w:end w:w="100" w:type="dxa"/>
            </w:tcMar>
          </w:tcPr>
          <w:p>
            <w:pPr>
              <w:spacing w:after="0" w:line="240" w:lineRule="auto"/>
              <w:jc w:val="left"/>
            </w:pPr>
            <w:r>
              <w:rPr>
                <w:rFonts w:ascii="Arial" w:hAnsi="Arial"/>
                <w:sz w:val="14"/>
              </w:rPr>
              <w:t>M_FLBR_B.IUSA</w:t>
            </w:r>
          </w:p>
        </w:tc>
        <w:tc>
          <w:tcPr>
            <w:tcW w:type="dxa" w:w="2592"/>
            <w:vAlign w:val="center"/>
            <w:tcMar>
              <w:top w:w="90" w:type="dxa"/>
              <w:start w:w="100" w:type="dxa"/>
              <w:bottom w:w="90" w:type="dxa"/>
              <w:end w:w="100" w:type="dxa"/>
            </w:tcMar>
          </w:tcPr>
          <w:p>
            <w:pPr>
              <w:spacing w:after="0" w:line="240" w:lineRule="auto"/>
              <w:jc w:val="left"/>
            </w:pPr>
            <w:r>
              <w:rPr>
                <w:rFonts w:ascii="Arial" w:hAnsi="Arial"/>
                <w:sz w:val="14"/>
              </w:rPr>
              <w:t>Unemployment rate</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Candidate</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Candidate</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4"/>
              </w:rPr>
              <w:t>Candidate</w:t>
            </w:r>
          </w:p>
        </w:tc>
      </w:tr>
      <w:tr>
        <w:trPr>
          <w:cantSplit/>
        </w:trPr>
        <w:tc>
          <w:tcPr>
            <w:tcW w:type="dxa" w:w="2448"/>
            <w:vAlign w:val="center"/>
            <w:tcMar>
              <w:top w:w="90" w:type="dxa"/>
              <w:start w:w="100" w:type="dxa"/>
              <w:bottom w:w="90" w:type="dxa"/>
              <w:end w:w="100" w:type="dxa"/>
            </w:tcMar>
            <w:shd w:fill="F3F6FA"/>
          </w:tcPr>
          <w:p>
            <w:pPr>
              <w:spacing w:after="0" w:line="240" w:lineRule="auto"/>
              <w:jc w:val="left"/>
            </w:pPr>
            <w:r>
              <w:rPr>
                <w:rFonts w:ascii="Arial" w:hAnsi="Arial"/>
                <w:sz w:val="14"/>
              </w:rPr>
              <w:t>M_FCPIU_B.IUSA</w:t>
            </w:r>
          </w:p>
        </w:tc>
        <w:tc>
          <w:tcPr>
            <w:tcW w:type="dxa" w:w="2592"/>
            <w:vAlign w:val="center"/>
            <w:tcMar>
              <w:top w:w="90" w:type="dxa"/>
              <w:start w:w="100" w:type="dxa"/>
              <w:bottom w:w="90" w:type="dxa"/>
              <w:end w:w="100" w:type="dxa"/>
            </w:tcMar>
            <w:shd w:fill="F3F6FA"/>
          </w:tcPr>
          <w:p>
            <w:pPr>
              <w:spacing w:after="0" w:line="240" w:lineRule="auto"/>
              <w:jc w:val="left"/>
            </w:pPr>
            <w:r>
              <w:rPr>
                <w:rFonts w:ascii="Arial" w:hAnsi="Arial"/>
                <w:sz w:val="14"/>
              </w:rPr>
              <w:t>Consumer price index</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Selected long run and scenario</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Candidate</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4"/>
              </w:rPr>
              <w:t>Candidate</w:t>
            </w:r>
          </w:p>
        </w:tc>
      </w:tr>
      <w:tr>
        <w:trPr>
          <w:cantSplit/>
        </w:trPr>
        <w:tc>
          <w:tcPr>
            <w:tcW w:type="dxa" w:w="2448"/>
            <w:vAlign w:val="center"/>
            <w:tcMar>
              <w:top w:w="90" w:type="dxa"/>
              <w:start w:w="100" w:type="dxa"/>
              <w:bottom w:w="90" w:type="dxa"/>
              <w:end w:w="100" w:type="dxa"/>
            </w:tcMar>
          </w:tcPr>
          <w:p>
            <w:pPr>
              <w:spacing w:after="0" w:line="240" w:lineRule="auto"/>
              <w:jc w:val="left"/>
            </w:pPr>
            <w:r>
              <w:rPr>
                <w:rFonts w:ascii="Arial" w:hAnsi="Arial"/>
                <w:sz w:val="14"/>
              </w:rPr>
              <w:t>M_FYPDPIQ_B.IUSA</w:t>
            </w:r>
          </w:p>
        </w:tc>
        <w:tc>
          <w:tcPr>
            <w:tcW w:type="dxa" w:w="2592"/>
            <w:vAlign w:val="center"/>
            <w:tcMar>
              <w:top w:w="90" w:type="dxa"/>
              <w:start w:w="100" w:type="dxa"/>
              <w:bottom w:w="90" w:type="dxa"/>
              <w:end w:w="100" w:type="dxa"/>
            </w:tcMar>
          </w:tcPr>
          <w:p>
            <w:pPr>
              <w:spacing w:after="0" w:line="240" w:lineRule="auto"/>
              <w:jc w:val="left"/>
            </w:pPr>
            <w:r>
              <w:rPr>
                <w:rFonts w:ascii="Arial" w:hAnsi="Arial"/>
                <w:sz w:val="14"/>
              </w:rPr>
              <w:t>Disposable personal income</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Candidate</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Candidate</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4"/>
              </w:rPr>
              <w:t>Candidate</w:t>
            </w:r>
          </w:p>
        </w:tc>
      </w:tr>
      <w:tr>
        <w:trPr>
          <w:cantSplit/>
        </w:trPr>
        <w:tc>
          <w:tcPr>
            <w:tcW w:type="dxa" w:w="2448"/>
            <w:vAlign w:val="center"/>
            <w:tcMar>
              <w:top w:w="90" w:type="dxa"/>
              <w:start w:w="100" w:type="dxa"/>
              <w:bottom w:w="90" w:type="dxa"/>
              <w:end w:w="100" w:type="dxa"/>
            </w:tcMar>
            <w:shd w:fill="F3F6FA"/>
          </w:tcPr>
          <w:p>
            <w:pPr>
              <w:spacing w:after="0" w:line="240" w:lineRule="auto"/>
              <w:jc w:val="left"/>
            </w:pPr>
            <w:r>
              <w:rPr>
                <w:rFonts w:ascii="Arial" w:hAnsi="Arial"/>
                <w:sz w:val="14"/>
              </w:rPr>
              <w:t>M_FRT_B.IUSA</w:t>
            </w:r>
          </w:p>
        </w:tc>
        <w:tc>
          <w:tcPr>
            <w:tcW w:type="dxa" w:w="2592"/>
            <w:vAlign w:val="center"/>
            <w:tcMar>
              <w:top w:w="90" w:type="dxa"/>
              <w:start w:w="100" w:type="dxa"/>
              <w:bottom w:w="90" w:type="dxa"/>
              <w:end w:w="100" w:type="dxa"/>
            </w:tcMar>
            <w:shd w:fill="F3F6FA"/>
          </w:tcPr>
          <w:p>
            <w:pPr>
              <w:spacing w:after="0" w:line="240" w:lineRule="auto"/>
              <w:jc w:val="left"/>
            </w:pPr>
            <w:r>
              <w:rPr>
                <w:rFonts w:ascii="Arial" w:hAnsi="Arial"/>
                <w:sz w:val="14"/>
              </w:rPr>
              <w:t>Retail sales</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Not in package</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Selected and scenario</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4"/>
              </w:rPr>
              <w:t>Candidate</w:t>
            </w:r>
          </w:p>
        </w:tc>
      </w:tr>
      <w:tr>
        <w:trPr>
          <w:cantSplit/>
        </w:trPr>
        <w:tc>
          <w:tcPr>
            <w:tcW w:type="dxa" w:w="2448"/>
            <w:vAlign w:val="center"/>
            <w:tcMar>
              <w:top w:w="90" w:type="dxa"/>
              <w:start w:w="100" w:type="dxa"/>
              <w:bottom w:w="90" w:type="dxa"/>
              <w:end w:w="100" w:type="dxa"/>
            </w:tcMar>
          </w:tcPr>
          <w:p>
            <w:pPr>
              <w:spacing w:after="0" w:line="240" w:lineRule="auto"/>
              <w:jc w:val="left"/>
            </w:pPr>
            <w:r>
              <w:rPr>
                <w:rFonts w:ascii="Arial" w:hAnsi="Arial"/>
                <w:sz w:val="14"/>
              </w:rPr>
              <w:t>M_FCBC_B.IUSA</w:t>
            </w:r>
          </w:p>
        </w:tc>
        <w:tc>
          <w:tcPr>
            <w:tcW w:type="dxa" w:w="2592"/>
            <w:vAlign w:val="center"/>
            <w:tcMar>
              <w:top w:w="90" w:type="dxa"/>
              <w:start w:w="100" w:type="dxa"/>
              <w:bottom w:w="90" w:type="dxa"/>
              <w:end w:w="100" w:type="dxa"/>
            </w:tcMar>
          </w:tcPr>
          <w:p>
            <w:pPr>
              <w:spacing w:after="0" w:line="240" w:lineRule="auto"/>
              <w:jc w:val="left"/>
            </w:pPr>
            <w:r>
              <w:rPr>
                <w:rFonts w:ascii="Arial" w:hAnsi="Arial"/>
                <w:sz w:val="14"/>
              </w:rPr>
              <w:t>Consumer confidence</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Not in package</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Candidate</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4"/>
              </w:rPr>
              <w:t>Candidate</w:t>
            </w:r>
          </w:p>
        </w:tc>
      </w:tr>
      <w:tr>
        <w:trPr>
          <w:cantSplit/>
        </w:trPr>
        <w:tc>
          <w:tcPr>
            <w:tcW w:type="dxa" w:w="2448"/>
            <w:vAlign w:val="center"/>
            <w:tcMar>
              <w:top w:w="90" w:type="dxa"/>
              <w:start w:w="100" w:type="dxa"/>
              <w:bottom w:w="90" w:type="dxa"/>
              <w:end w:w="100" w:type="dxa"/>
            </w:tcMar>
            <w:shd w:fill="F3F6FA"/>
          </w:tcPr>
          <w:p>
            <w:pPr>
              <w:spacing w:after="0" w:line="240" w:lineRule="auto"/>
              <w:jc w:val="left"/>
            </w:pPr>
            <w:r>
              <w:rPr>
                <w:rFonts w:ascii="Arial" w:hAnsi="Arial"/>
                <w:sz w:val="14"/>
              </w:rPr>
              <w:t>M_FSBINQ_B.IUSA</w:t>
            </w:r>
          </w:p>
        </w:tc>
        <w:tc>
          <w:tcPr>
            <w:tcW w:type="dxa" w:w="2592"/>
            <w:vAlign w:val="center"/>
            <w:tcMar>
              <w:top w:w="90" w:type="dxa"/>
              <w:start w:w="100" w:type="dxa"/>
              <w:bottom w:w="90" w:type="dxa"/>
              <w:end w:w="100" w:type="dxa"/>
            </w:tcMar>
            <w:shd w:fill="F3F6FA"/>
          </w:tcPr>
          <w:p>
            <w:pPr>
              <w:spacing w:after="0" w:line="240" w:lineRule="auto"/>
              <w:jc w:val="left"/>
            </w:pPr>
            <w:r>
              <w:rPr>
                <w:rFonts w:ascii="Arial" w:hAnsi="Arial"/>
                <w:sz w:val="14"/>
              </w:rPr>
              <w:t>Small business optimism</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Candidate</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Not in package</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4"/>
              </w:rPr>
              <w:t>Candidate</w:t>
            </w:r>
          </w:p>
        </w:tc>
      </w:tr>
      <w:tr>
        <w:trPr>
          <w:cantSplit/>
        </w:trPr>
        <w:tc>
          <w:tcPr>
            <w:tcW w:type="dxa" w:w="2448"/>
            <w:vAlign w:val="center"/>
            <w:tcMar>
              <w:top w:w="90" w:type="dxa"/>
              <w:start w:w="100" w:type="dxa"/>
              <w:bottom w:w="90" w:type="dxa"/>
              <w:end w:w="100" w:type="dxa"/>
            </w:tcMar>
          </w:tcPr>
          <w:p>
            <w:pPr>
              <w:spacing w:after="0" w:line="240" w:lineRule="auto"/>
              <w:jc w:val="left"/>
            </w:pPr>
            <w:r>
              <w:rPr>
                <w:rFonts w:ascii="Arial" w:hAnsi="Arial"/>
                <w:sz w:val="14"/>
              </w:rPr>
              <w:t>M_FGDP42Q_B.IUSA</w:t>
            </w:r>
          </w:p>
        </w:tc>
        <w:tc>
          <w:tcPr>
            <w:tcW w:type="dxa" w:w="2592"/>
            <w:vAlign w:val="center"/>
            <w:tcMar>
              <w:top w:w="90" w:type="dxa"/>
              <w:start w:w="100" w:type="dxa"/>
              <w:bottom w:w="90" w:type="dxa"/>
              <w:end w:w="100" w:type="dxa"/>
            </w:tcMar>
          </w:tcPr>
          <w:p>
            <w:pPr>
              <w:spacing w:after="0" w:line="240" w:lineRule="auto"/>
              <w:jc w:val="left"/>
            </w:pPr>
            <w:r>
              <w:rPr>
                <w:rFonts w:ascii="Arial" w:hAnsi="Arial"/>
                <w:sz w:val="14"/>
              </w:rPr>
              <w:t>Wholesale trade GDP</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Candidate</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Not in package</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4"/>
              </w:rPr>
              <w:t>Candidate</w:t>
            </w:r>
          </w:p>
        </w:tc>
      </w:tr>
      <w:tr>
        <w:trPr>
          <w:cantSplit/>
        </w:trPr>
        <w:tc>
          <w:tcPr>
            <w:tcW w:type="dxa" w:w="2448"/>
            <w:vAlign w:val="center"/>
            <w:tcMar>
              <w:top w:w="90" w:type="dxa"/>
              <w:start w:w="100" w:type="dxa"/>
              <w:bottom w:w="90" w:type="dxa"/>
              <w:end w:w="100" w:type="dxa"/>
            </w:tcMar>
            <w:shd w:fill="F3F6FA"/>
          </w:tcPr>
          <w:p>
            <w:pPr>
              <w:spacing w:after="0" w:line="240" w:lineRule="auto"/>
              <w:jc w:val="left"/>
            </w:pPr>
            <w:r>
              <w:rPr>
                <w:rFonts w:ascii="Arial" w:hAnsi="Arial"/>
                <w:sz w:val="14"/>
              </w:rPr>
              <w:t>M_FIP_B.IUSA</w:t>
            </w:r>
          </w:p>
        </w:tc>
        <w:tc>
          <w:tcPr>
            <w:tcW w:type="dxa" w:w="2592"/>
            <w:vAlign w:val="center"/>
            <w:tcMar>
              <w:top w:w="90" w:type="dxa"/>
              <w:start w:w="100" w:type="dxa"/>
              <w:bottom w:w="90" w:type="dxa"/>
              <w:end w:w="100" w:type="dxa"/>
            </w:tcMar>
            <w:shd w:fill="F3F6FA"/>
          </w:tcPr>
          <w:p>
            <w:pPr>
              <w:spacing w:after="0" w:line="240" w:lineRule="auto"/>
              <w:jc w:val="left"/>
            </w:pPr>
            <w:r>
              <w:rPr>
                <w:rFonts w:ascii="Arial" w:hAnsi="Arial"/>
                <w:sz w:val="14"/>
              </w:rPr>
              <w:t>Industrial production</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Candidate</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Not in package</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4"/>
              </w:rPr>
              <w:t>Candidate</w:t>
            </w:r>
          </w:p>
        </w:tc>
      </w:tr>
      <w:tr>
        <w:trPr>
          <w:cantSplit/>
        </w:trPr>
        <w:tc>
          <w:tcPr>
            <w:tcW w:type="dxa" w:w="2448"/>
            <w:vAlign w:val="center"/>
            <w:tcMar>
              <w:top w:w="90" w:type="dxa"/>
              <w:start w:w="100" w:type="dxa"/>
              <w:bottom w:w="90" w:type="dxa"/>
              <w:end w:w="100" w:type="dxa"/>
            </w:tcMar>
          </w:tcPr>
          <w:p>
            <w:pPr>
              <w:spacing w:after="0" w:line="240" w:lineRule="auto"/>
              <w:jc w:val="left"/>
            </w:pPr>
            <w:r>
              <w:rPr>
                <w:rFonts w:ascii="Arial" w:hAnsi="Arial"/>
                <w:sz w:val="14"/>
              </w:rPr>
              <w:t>M_FZA_B.IUSA</w:t>
            </w:r>
          </w:p>
        </w:tc>
        <w:tc>
          <w:tcPr>
            <w:tcW w:type="dxa" w:w="2592"/>
            <w:vAlign w:val="center"/>
            <w:tcMar>
              <w:top w:w="90" w:type="dxa"/>
              <w:start w:w="100" w:type="dxa"/>
              <w:bottom w:w="90" w:type="dxa"/>
              <w:end w:w="100" w:type="dxa"/>
            </w:tcMar>
          </w:tcPr>
          <w:p>
            <w:pPr>
              <w:spacing w:after="0" w:line="240" w:lineRule="auto"/>
              <w:jc w:val="left"/>
            </w:pPr>
            <w:r>
              <w:rPr>
                <w:rFonts w:ascii="Arial" w:hAnsi="Arial"/>
                <w:sz w:val="14"/>
              </w:rPr>
              <w:t>Corporate profits</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Selected short run and scenario</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Not in package</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4"/>
              </w:rPr>
              <w:t>Candidate</w:t>
            </w:r>
          </w:p>
        </w:tc>
      </w:tr>
      <w:tr>
        <w:trPr>
          <w:cantSplit/>
        </w:trPr>
        <w:tc>
          <w:tcPr>
            <w:tcW w:type="dxa" w:w="2448"/>
            <w:vAlign w:val="center"/>
            <w:tcMar>
              <w:top w:w="90" w:type="dxa"/>
              <w:start w:w="100" w:type="dxa"/>
              <w:bottom w:w="90" w:type="dxa"/>
              <w:end w:w="100" w:type="dxa"/>
            </w:tcMar>
            <w:shd w:fill="F3F6FA"/>
          </w:tcPr>
          <w:p>
            <w:pPr>
              <w:spacing w:after="0" w:line="240" w:lineRule="auto"/>
              <w:jc w:val="left"/>
            </w:pPr>
            <w:r>
              <w:rPr>
                <w:rFonts w:ascii="Arial" w:hAnsi="Arial"/>
                <w:sz w:val="14"/>
              </w:rPr>
              <w:t>M_FDJMIIUSDD_WCFTDQ_B.IUSA</w:t>
            </w:r>
          </w:p>
        </w:tc>
        <w:tc>
          <w:tcPr>
            <w:tcW w:type="dxa" w:w="2592"/>
            <w:vAlign w:val="center"/>
            <w:tcMar>
              <w:top w:w="90" w:type="dxa"/>
              <w:start w:w="100" w:type="dxa"/>
              <w:bottom w:w="90" w:type="dxa"/>
              <w:end w:w="100" w:type="dxa"/>
            </w:tcMar>
            <w:shd w:fill="F3F6FA"/>
          </w:tcPr>
          <w:p>
            <w:pPr>
              <w:spacing w:after="0" w:line="240" w:lineRule="auto"/>
              <w:jc w:val="left"/>
            </w:pPr>
            <w:r>
              <w:rPr>
                <w:rFonts w:ascii="Arial" w:hAnsi="Arial"/>
                <w:sz w:val="14"/>
              </w:rPr>
              <w:t>Dow Jones Total Market Index</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Candidate</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Not in package</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4"/>
              </w:rPr>
              <w:t>Candidate</w:t>
            </w:r>
          </w:p>
        </w:tc>
      </w:tr>
      <w:tr>
        <w:trPr>
          <w:cantSplit/>
        </w:trPr>
        <w:tc>
          <w:tcPr>
            <w:tcW w:type="dxa" w:w="2448"/>
            <w:vAlign w:val="center"/>
            <w:tcMar>
              <w:top w:w="90" w:type="dxa"/>
              <w:start w:w="100" w:type="dxa"/>
              <w:bottom w:w="90" w:type="dxa"/>
              <w:end w:w="100" w:type="dxa"/>
            </w:tcMar>
          </w:tcPr>
          <w:p>
            <w:pPr>
              <w:spacing w:after="0" w:line="240" w:lineRule="auto"/>
              <w:jc w:val="left"/>
            </w:pPr>
            <w:r>
              <w:rPr>
                <w:rFonts w:ascii="Arial" w:hAnsi="Arial"/>
                <w:sz w:val="14"/>
              </w:rPr>
              <w:t>M_FRT4451_B.IUSA</w:t>
            </w:r>
          </w:p>
        </w:tc>
        <w:tc>
          <w:tcPr>
            <w:tcW w:type="dxa" w:w="2592"/>
            <w:vAlign w:val="center"/>
            <w:tcMar>
              <w:top w:w="90" w:type="dxa"/>
              <w:start w:w="100" w:type="dxa"/>
              <w:bottom w:w="90" w:type="dxa"/>
              <w:end w:w="100" w:type="dxa"/>
            </w:tcMar>
          </w:tcPr>
          <w:p>
            <w:pPr>
              <w:spacing w:after="0" w:line="240" w:lineRule="auto"/>
              <w:jc w:val="left"/>
            </w:pPr>
            <w:r>
              <w:rPr>
                <w:rFonts w:ascii="Arial" w:hAnsi="Arial"/>
                <w:sz w:val="14"/>
              </w:rPr>
              <w:t>Grocery sales</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Not in package</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Not in package</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4"/>
              </w:rPr>
              <w:t>Candidate</w:t>
            </w:r>
          </w:p>
        </w:tc>
      </w:tr>
      <w:tr>
        <w:trPr>
          <w:cantSplit/>
        </w:trPr>
        <w:tc>
          <w:tcPr>
            <w:tcW w:type="dxa" w:w="2448"/>
            <w:vAlign w:val="center"/>
            <w:tcMar>
              <w:top w:w="90" w:type="dxa"/>
              <w:start w:w="100" w:type="dxa"/>
              <w:bottom w:w="90" w:type="dxa"/>
              <w:end w:w="100" w:type="dxa"/>
            </w:tcMar>
            <w:shd w:fill="F3F6FA"/>
          </w:tcPr>
          <w:p>
            <w:pPr>
              <w:spacing w:after="0" w:line="240" w:lineRule="auto"/>
              <w:jc w:val="left"/>
            </w:pPr>
            <w:r>
              <w:rPr>
                <w:rFonts w:ascii="Arial" w:hAnsi="Arial"/>
                <w:sz w:val="14"/>
              </w:rPr>
              <w:t>M_FRT447_B.IUSA</w:t>
            </w:r>
          </w:p>
        </w:tc>
        <w:tc>
          <w:tcPr>
            <w:tcW w:type="dxa" w:w="2592"/>
            <w:vAlign w:val="center"/>
            <w:tcMar>
              <w:top w:w="90" w:type="dxa"/>
              <w:start w:w="100" w:type="dxa"/>
              <w:bottom w:w="90" w:type="dxa"/>
              <w:end w:w="100" w:type="dxa"/>
            </w:tcMar>
            <w:shd w:fill="F3F6FA"/>
          </w:tcPr>
          <w:p>
            <w:pPr>
              <w:spacing w:after="0" w:line="240" w:lineRule="auto"/>
              <w:jc w:val="left"/>
            </w:pPr>
            <w:r>
              <w:rPr>
                <w:rFonts w:ascii="Arial" w:hAnsi="Arial"/>
                <w:sz w:val="14"/>
              </w:rPr>
              <w:t>Gasoline sales</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Not in package</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Not in package</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4"/>
              </w:rPr>
              <w:t>Candidate</w:t>
            </w:r>
          </w:p>
        </w:tc>
      </w:tr>
      <w:tr>
        <w:trPr>
          <w:cantSplit/>
        </w:trPr>
        <w:tc>
          <w:tcPr>
            <w:tcW w:type="dxa" w:w="2448"/>
            <w:vAlign w:val="center"/>
            <w:tcMar>
              <w:top w:w="90" w:type="dxa"/>
              <w:start w:w="100" w:type="dxa"/>
              <w:bottom w:w="90" w:type="dxa"/>
              <w:end w:w="100" w:type="dxa"/>
            </w:tcMar>
          </w:tcPr>
          <w:p>
            <w:pPr>
              <w:spacing w:after="0" w:line="240" w:lineRule="auto"/>
              <w:jc w:val="left"/>
            </w:pPr>
            <w:r>
              <w:rPr>
                <w:rFonts w:ascii="Arial" w:hAnsi="Arial"/>
                <w:sz w:val="14"/>
              </w:rPr>
              <w:t>M_FRT454_B.IUSA</w:t>
            </w:r>
          </w:p>
        </w:tc>
        <w:tc>
          <w:tcPr>
            <w:tcW w:type="dxa" w:w="2592"/>
            <w:vAlign w:val="center"/>
            <w:tcMar>
              <w:top w:w="90" w:type="dxa"/>
              <w:start w:w="100" w:type="dxa"/>
              <w:bottom w:w="90" w:type="dxa"/>
              <w:end w:w="100" w:type="dxa"/>
            </w:tcMar>
          </w:tcPr>
          <w:p>
            <w:pPr>
              <w:spacing w:after="0" w:line="240" w:lineRule="auto"/>
              <w:jc w:val="left"/>
            </w:pPr>
            <w:r>
              <w:rPr>
                <w:rFonts w:ascii="Arial" w:hAnsi="Arial"/>
                <w:sz w:val="14"/>
              </w:rPr>
              <w:t>Nonstore sales</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Not in package</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Not in package</w:t>
            </w:r>
          </w:p>
        </w:tc>
        <w:tc>
          <w:tcPr>
            <w:tcW w:type="dxa" w:w="1440"/>
            <w:vAlign w:val="center"/>
            <w:tcMar>
              <w:top w:w="90" w:type="dxa"/>
              <w:start w:w="100" w:type="dxa"/>
              <w:bottom w:w="90" w:type="dxa"/>
              <w:end w:w="100" w:type="dxa"/>
            </w:tcMar>
          </w:tcPr>
          <w:p>
            <w:pPr>
              <w:spacing w:after="0" w:line="240" w:lineRule="auto"/>
              <w:jc w:val="left"/>
            </w:pPr>
            <w:r>
              <w:rPr>
                <w:rFonts w:ascii="Arial" w:hAnsi="Arial"/>
                <w:sz w:val="14"/>
              </w:rPr>
              <w:t>Candidate</w:t>
            </w:r>
          </w:p>
        </w:tc>
      </w:tr>
      <w:tr>
        <w:trPr>
          <w:cantSplit/>
        </w:trPr>
        <w:tc>
          <w:tcPr>
            <w:tcW w:type="dxa" w:w="2448"/>
            <w:vAlign w:val="center"/>
            <w:tcMar>
              <w:top w:w="90" w:type="dxa"/>
              <w:start w:w="100" w:type="dxa"/>
              <w:bottom w:w="90" w:type="dxa"/>
              <w:end w:w="100" w:type="dxa"/>
            </w:tcMar>
            <w:shd w:fill="F3F6FA"/>
          </w:tcPr>
          <w:p>
            <w:pPr>
              <w:spacing w:after="0" w:line="240" w:lineRule="auto"/>
              <w:jc w:val="left"/>
            </w:pPr>
            <w:r>
              <w:rPr>
                <w:rFonts w:ascii="Arial" w:hAnsi="Arial"/>
                <w:sz w:val="14"/>
              </w:rPr>
              <w:t>M_FETP_B.IUSA</w:t>
            </w:r>
          </w:p>
        </w:tc>
        <w:tc>
          <w:tcPr>
            <w:tcW w:type="dxa" w:w="2592"/>
            <w:vAlign w:val="center"/>
            <w:tcMar>
              <w:top w:w="90" w:type="dxa"/>
              <w:start w:w="100" w:type="dxa"/>
              <w:bottom w:w="90" w:type="dxa"/>
              <w:end w:w="100" w:type="dxa"/>
            </w:tcMar>
            <w:shd w:fill="F3F6FA"/>
          </w:tcPr>
          <w:p>
            <w:pPr>
              <w:spacing w:after="0" w:line="240" w:lineRule="auto"/>
              <w:jc w:val="left"/>
            </w:pPr>
            <w:r>
              <w:rPr>
                <w:rFonts w:ascii="Arial" w:hAnsi="Arial"/>
                <w:sz w:val="14"/>
              </w:rPr>
              <w:t>Private employment</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Not in package</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Not in package</w:t>
            </w:r>
          </w:p>
        </w:tc>
        <w:tc>
          <w:tcPr>
            <w:tcW w:type="dxa" w:w="1440"/>
            <w:vAlign w:val="center"/>
            <w:tcMar>
              <w:top w:w="90" w:type="dxa"/>
              <w:start w:w="100" w:type="dxa"/>
              <w:bottom w:w="90" w:type="dxa"/>
              <w:end w:w="100" w:type="dxa"/>
            </w:tcMar>
            <w:shd w:fill="F3F6FA"/>
          </w:tcPr>
          <w:p>
            <w:pPr>
              <w:spacing w:after="0" w:line="240" w:lineRule="auto"/>
              <w:jc w:val="left"/>
            </w:pPr>
            <w:r>
              <w:rPr>
                <w:rFonts w:ascii="Arial" w:hAnsi="Arial"/>
                <w:sz w:val="14"/>
              </w:rPr>
              <w:t>Candidate</w:t>
            </w:r>
          </w:p>
        </w:tc>
      </w:tr>
    </w:tbl>
    <w:p>
      <w:pPr>
        <w:spacing w:after="0"/>
      </w:pPr>
    </w:p>
    <w:p>
      <w:pPr>
        <w:pStyle w:val="Heading2"/>
      </w:pPr>
      <w:r>
        <w:t>11.3 Key Definitions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2448"/>
            <w:shd w:fill="17365D"/>
            <w:vAlign w:val="center"/>
            <w:tcMar>
              <w:top w:w="90" w:type="dxa"/>
              <w:start w:w="100" w:type="dxa"/>
              <w:bottom w:w="90" w:type="dxa"/>
              <w:end w:w="100" w:type="dxa"/>
            </w:tcMar>
          </w:tcPr>
          <w:p>
            <w:pPr>
              <w:spacing w:after="0"/>
              <w:jc w:val="center"/>
            </w:pPr>
            <w:r>
              <w:rPr>
                <w:rFonts w:ascii="Arial" w:hAnsi="Arial"/>
                <w:b/>
                <w:color w:val="FFFFFF"/>
                <w:sz w:val="16"/>
              </w:rPr>
              <w:t>Term</w:t>
            </w:r>
          </w:p>
        </w:tc>
        <w:tc>
          <w:tcPr>
            <w:tcW w:type="dxa" w:w="7343"/>
            <w:shd w:fill="17365D"/>
            <w:vAlign w:val="center"/>
            <w:tcMar>
              <w:top w:w="90" w:type="dxa"/>
              <w:start w:w="100" w:type="dxa"/>
              <w:bottom w:w="90" w:type="dxa"/>
              <w:end w:w="100" w:type="dxa"/>
            </w:tcMar>
          </w:tcPr>
          <w:p>
            <w:pPr>
              <w:spacing w:after="0"/>
              <w:jc w:val="center"/>
            </w:pPr>
            <w:r>
              <w:rPr>
                <w:rFonts w:ascii="Arial" w:hAnsi="Arial"/>
                <w:b/>
                <w:color w:val="FFFFFF"/>
                <w:sz w:val="16"/>
              </w:rPr>
              <w:t>Definition</w:t>
            </w:r>
          </w:p>
        </w:tc>
      </w:tr>
      <w:tr>
        <w:trPr>
          <w:cantSplit/>
        </w:trPr>
        <w:tc>
          <w:tcPr>
            <w:tcW w:type="dxa" w:w="2448"/>
            <w:vAlign w:val="center"/>
            <w:tcMar>
              <w:top w:w="90" w:type="dxa"/>
              <w:start w:w="100" w:type="dxa"/>
              <w:bottom w:w="90" w:type="dxa"/>
              <w:end w:w="100" w:type="dxa"/>
            </w:tcMar>
          </w:tcPr>
          <w:p>
            <w:pPr>
              <w:spacing w:after="0" w:line="240" w:lineRule="auto"/>
              <w:jc w:val="left"/>
            </w:pPr>
            <w:r>
              <w:rPr>
                <w:rFonts w:ascii="Arial" w:hAnsi="Arial"/>
                <w:sz w:val="16"/>
              </w:rPr>
              <w:t>IS</w:t>
            </w:r>
          </w:p>
        </w:tc>
        <w:tc>
          <w:tcPr>
            <w:tcW w:type="dxa" w:w="7343"/>
            <w:vAlign w:val="center"/>
            <w:tcMar>
              <w:top w:w="90" w:type="dxa"/>
              <w:start w:w="100" w:type="dxa"/>
              <w:bottom w:w="90" w:type="dxa"/>
              <w:end w:w="100" w:type="dxa"/>
            </w:tcMar>
          </w:tcPr>
          <w:p>
            <w:pPr>
              <w:spacing w:after="0" w:line="240" w:lineRule="auto"/>
              <w:jc w:val="left"/>
            </w:pPr>
            <w:r>
              <w:rPr>
                <w:rFonts w:ascii="Arial" w:hAnsi="Arial"/>
                <w:sz w:val="16"/>
              </w:rPr>
              <w:t>In sample development period used for model selection and coefficient estimation.</w:t>
            </w:r>
          </w:p>
        </w:tc>
      </w:tr>
      <w:tr>
        <w:trPr>
          <w:cantSplit/>
        </w:trPr>
        <w:tc>
          <w:tcPr>
            <w:tcW w:type="dxa" w:w="2448"/>
            <w:vAlign w:val="center"/>
            <w:tcMar>
              <w:top w:w="90" w:type="dxa"/>
              <w:start w:w="100" w:type="dxa"/>
              <w:bottom w:w="90" w:type="dxa"/>
              <w:end w:w="100" w:type="dxa"/>
            </w:tcMar>
            <w:shd w:fill="F3F6FA"/>
          </w:tcPr>
          <w:p>
            <w:pPr>
              <w:spacing w:after="0" w:line="240" w:lineRule="auto"/>
              <w:jc w:val="left"/>
            </w:pPr>
            <w:r>
              <w:rPr>
                <w:rFonts w:ascii="Arial" w:hAnsi="Arial"/>
                <w:sz w:val="16"/>
              </w:rPr>
              <w:t>OOT</w:t>
            </w:r>
          </w:p>
        </w:tc>
        <w:tc>
          <w:tcPr>
            <w:tcW w:type="dxa" w:w="7343"/>
            <w:vAlign w:val="center"/>
            <w:tcMar>
              <w:top w:w="90" w:type="dxa"/>
              <w:start w:w="100" w:type="dxa"/>
              <w:bottom w:w="90" w:type="dxa"/>
              <w:end w:w="100" w:type="dxa"/>
            </w:tcMar>
            <w:shd w:fill="F3F6FA"/>
          </w:tcPr>
          <w:p>
            <w:pPr>
              <w:spacing w:after="0" w:line="240" w:lineRule="auto"/>
              <w:jc w:val="left"/>
            </w:pPr>
            <w:r>
              <w:rPr>
                <w:rFonts w:ascii="Arial" w:hAnsi="Arial"/>
                <w:sz w:val="16"/>
              </w:rPr>
              <w:t>Out of time period after the development cutoff. Commercial uses this period for screening and overlay estimation, so its OOT result is not untouched.</w:t>
            </w:r>
          </w:p>
        </w:tc>
      </w:tr>
      <w:tr>
        <w:trPr>
          <w:cantSplit/>
        </w:trPr>
        <w:tc>
          <w:tcPr>
            <w:tcW w:type="dxa" w:w="2448"/>
            <w:vAlign w:val="center"/>
            <w:tcMar>
              <w:top w:w="90" w:type="dxa"/>
              <w:start w:w="100" w:type="dxa"/>
              <w:bottom w:w="90" w:type="dxa"/>
              <w:end w:w="100" w:type="dxa"/>
            </w:tcMar>
          </w:tcPr>
          <w:p>
            <w:pPr>
              <w:spacing w:after="0" w:line="240" w:lineRule="auto"/>
              <w:jc w:val="left"/>
            </w:pPr>
            <w:r>
              <w:rPr>
                <w:rFonts w:ascii="Arial" w:hAnsi="Arial"/>
                <w:sz w:val="16"/>
              </w:rPr>
              <w:t>Static prediction</w:t>
            </w:r>
          </w:p>
        </w:tc>
        <w:tc>
          <w:tcPr>
            <w:tcW w:type="dxa" w:w="7343"/>
            <w:vAlign w:val="center"/>
            <w:tcMar>
              <w:top w:w="90" w:type="dxa"/>
              <w:start w:w="100" w:type="dxa"/>
              <w:bottom w:w="90" w:type="dxa"/>
              <w:end w:w="100" w:type="dxa"/>
            </w:tcMar>
          </w:tcPr>
          <w:p>
            <w:pPr>
              <w:spacing w:after="0" w:line="240" w:lineRule="auto"/>
              <w:jc w:val="left"/>
            </w:pPr>
            <w:r>
              <w:rPr>
                <w:rFonts w:ascii="Arial" w:hAnsi="Arial"/>
                <w:sz w:val="16"/>
              </w:rPr>
              <w:t>Prediction using observed lagged target values and observed historical anchors.</w:t>
            </w:r>
          </w:p>
        </w:tc>
      </w:tr>
      <w:tr>
        <w:trPr>
          <w:cantSplit/>
        </w:trPr>
        <w:tc>
          <w:tcPr>
            <w:tcW w:type="dxa" w:w="2448"/>
            <w:vAlign w:val="center"/>
            <w:tcMar>
              <w:top w:w="90" w:type="dxa"/>
              <w:start w:w="100" w:type="dxa"/>
              <w:bottom w:w="90" w:type="dxa"/>
              <w:end w:w="100" w:type="dxa"/>
            </w:tcMar>
            <w:shd w:fill="F3F6FA"/>
          </w:tcPr>
          <w:p>
            <w:pPr>
              <w:spacing w:after="0" w:line="240" w:lineRule="auto"/>
              <w:jc w:val="left"/>
            </w:pPr>
            <w:r>
              <w:rPr>
                <w:rFonts w:ascii="Arial" w:hAnsi="Arial"/>
                <w:sz w:val="16"/>
              </w:rPr>
              <w:t>Recursive prediction</w:t>
            </w:r>
          </w:p>
        </w:tc>
        <w:tc>
          <w:tcPr>
            <w:tcW w:type="dxa" w:w="7343"/>
            <w:vAlign w:val="center"/>
            <w:tcMar>
              <w:top w:w="90" w:type="dxa"/>
              <w:start w:w="100" w:type="dxa"/>
              <w:bottom w:w="90" w:type="dxa"/>
              <w:end w:w="100" w:type="dxa"/>
            </w:tcMar>
            <w:shd w:fill="F3F6FA"/>
          </w:tcPr>
          <w:p>
            <w:pPr>
              <w:spacing w:after="0" w:line="240" w:lineRule="auto"/>
              <w:jc w:val="left"/>
            </w:pPr>
            <w:r>
              <w:rPr>
                <w:rFonts w:ascii="Arial" w:hAnsi="Arial"/>
                <w:sz w:val="16"/>
              </w:rPr>
              <w:t>Prediction that updates lagged target states and fee levels with prior predictions.</w:t>
            </w:r>
          </w:p>
        </w:tc>
      </w:tr>
      <w:tr>
        <w:trPr>
          <w:cantSplit/>
        </w:trPr>
        <w:tc>
          <w:tcPr>
            <w:tcW w:type="dxa" w:w="2448"/>
            <w:vAlign w:val="center"/>
            <w:tcMar>
              <w:top w:w="90" w:type="dxa"/>
              <w:start w:w="100" w:type="dxa"/>
              <w:bottom w:w="90" w:type="dxa"/>
              <w:end w:w="100" w:type="dxa"/>
            </w:tcMar>
          </w:tcPr>
          <w:p>
            <w:pPr>
              <w:spacing w:after="0" w:line="240" w:lineRule="auto"/>
              <w:jc w:val="left"/>
            </w:pPr>
            <w:r>
              <w:rPr>
                <w:rFonts w:ascii="Arial" w:hAnsi="Arial"/>
                <w:sz w:val="16"/>
              </w:rPr>
              <w:t>Error correction term</w:t>
            </w:r>
          </w:p>
        </w:tc>
        <w:tc>
          <w:tcPr>
            <w:tcW w:type="dxa" w:w="7343"/>
            <w:vAlign w:val="center"/>
            <w:tcMar>
              <w:top w:w="90" w:type="dxa"/>
              <w:start w:w="100" w:type="dxa"/>
              <w:bottom w:w="90" w:type="dxa"/>
              <w:end w:w="100" w:type="dxa"/>
            </w:tcMar>
          </w:tcPr>
          <w:p>
            <w:pPr>
              <w:spacing w:after="0" w:line="240" w:lineRule="auto"/>
              <w:jc w:val="left"/>
            </w:pPr>
            <w:r>
              <w:rPr>
                <w:rFonts w:ascii="Arial" w:hAnsi="Arial"/>
                <w:sz w:val="16"/>
              </w:rPr>
              <w:t>The difference between actual and fitted long run fee revenue, scaled by the fitted level and adjusted for the Commercial overlay.</w:t>
            </w:r>
          </w:p>
        </w:tc>
      </w:tr>
      <w:tr>
        <w:trPr>
          <w:cantSplit/>
        </w:trPr>
        <w:tc>
          <w:tcPr>
            <w:tcW w:type="dxa" w:w="2448"/>
            <w:vAlign w:val="center"/>
            <w:tcMar>
              <w:top w:w="90" w:type="dxa"/>
              <w:start w:w="100" w:type="dxa"/>
              <w:bottom w:w="90" w:type="dxa"/>
              <w:end w:w="100" w:type="dxa"/>
            </w:tcMar>
            <w:shd w:fill="F3F6FA"/>
          </w:tcPr>
          <w:p>
            <w:pPr>
              <w:spacing w:after="0" w:line="240" w:lineRule="auto"/>
              <w:jc w:val="left"/>
            </w:pPr>
            <w:r>
              <w:rPr>
                <w:rFonts w:ascii="Arial" w:hAnsi="Arial"/>
                <w:sz w:val="16"/>
              </w:rPr>
              <w:t>Baseline</w:t>
            </w:r>
          </w:p>
        </w:tc>
        <w:tc>
          <w:tcPr>
            <w:tcW w:type="dxa" w:w="7343"/>
            <w:vAlign w:val="center"/>
            <w:tcMar>
              <w:top w:w="90" w:type="dxa"/>
              <w:start w:w="100" w:type="dxa"/>
              <w:bottom w:w="90" w:type="dxa"/>
              <w:end w:w="100" w:type="dxa"/>
            </w:tcMar>
            <w:shd w:fill="F3F6FA"/>
          </w:tcPr>
          <w:p>
            <w:pPr>
              <w:spacing w:after="0" w:line="240" w:lineRule="auto"/>
              <w:jc w:val="left"/>
            </w:pPr>
            <w:r>
              <w:rPr>
                <w:rFonts w:ascii="Arial" w:hAnsi="Arial"/>
                <w:sz w:val="16"/>
              </w:rPr>
              <w:t>The approved central macro scenario for Commercial and Consumer; the trailing eight quarter average for Debit.</w:t>
            </w:r>
          </w:p>
        </w:tc>
      </w:tr>
      <w:tr>
        <w:trPr>
          <w:cantSplit/>
        </w:trPr>
        <w:tc>
          <w:tcPr>
            <w:tcW w:type="dxa" w:w="2448"/>
            <w:vAlign w:val="center"/>
            <w:tcMar>
              <w:top w:w="90" w:type="dxa"/>
              <w:start w:w="100" w:type="dxa"/>
              <w:bottom w:w="90" w:type="dxa"/>
              <w:end w:w="100" w:type="dxa"/>
            </w:tcMar>
          </w:tcPr>
          <w:p>
            <w:pPr>
              <w:spacing w:after="0" w:line="240" w:lineRule="auto"/>
              <w:jc w:val="left"/>
            </w:pPr>
            <w:r>
              <w:rPr>
                <w:rFonts w:ascii="Arial" w:hAnsi="Arial"/>
                <w:sz w:val="16"/>
              </w:rPr>
              <w:t>S4</w:t>
            </w:r>
          </w:p>
        </w:tc>
        <w:tc>
          <w:tcPr>
            <w:tcW w:type="dxa" w:w="7343"/>
            <w:vAlign w:val="center"/>
            <w:tcMar>
              <w:top w:w="90" w:type="dxa"/>
              <w:start w:w="100" w:type="dxa"/>
              <w:bottom w:w="90" w:type="dxa"/>
              <w:end w:w="100" w:type="dxa"/>
            </w:tcMar>
          </w:tcPr>
          <w:p>
            <w:pPr>
              <w:spacing w:after="0" w:line="240" w:lineRule="auto"/>
              <w:jc w:val="left"/>
            </w:pPr>
            <w:r>
              <w:rPr>
                <w:rFonts w:ascii="Arial" w:hAnsi="Arial"/>
                <w:sz w:val="16"/>
              </w:rPr>
              <w:t>The supplied downside scenario path used by Commercial and Consumer.</w:t>
            </w:r>
          </w:p>
        </w:tc>
      </w:tr>
      <w:tr>
        <w:trPr>
          <w:cantSplit/>
        </w:trPr>
        <w:tc>
          <w:tcPr>
            <w:tcW w:type="dxa" w:w="2448"/>
            <w:vAlign w:val="center"/>
            <w:tcMar>
              <w:top w:w="90" w:type="dxa"/>
              <w:start w:w="100" w:type="dxa"/>
              <w:bottom w:w="90" w:type="dxa"/>
              <w:end w:w="100" w:type="dxa"/>
            </w:tcMar>
            <w:shd w:fill="F3F6FA"/>
          </w:tcPr>
          <w:p>
            <w:pPr>
              <w:spacing w:after="0" w:line="240" w:lineRule="auto"/>
              <w:jc w:val="left"/>
            </w:pPr>
            <w:r>
              <w:rPr>
                <w:rFonts w:ascii="Arial" w:hAnsi="Arial"/>
                <w:sz w:val="16"/>
              </w:rPr>
              <w:t>Stress floor</w:t>
            </w:r>
          </w:p>
        </w:tc>
        <w:tc>
          <w:tcPr>
            <w:tcW w:type="dxa" w:w="7343"/>
            <w:vAlign w:val="center"/>
            <w:tcMar>
              <w:top w:w="90" w:type="dxa"/>
              <w:start w:w="100" w:type="dxa"/>
              <w:bottom w:w="90" w:type="dxa"/>
              <w:end w:w="100" w:type="dxa"/>
            </w:tcMar>
            <w:shd w:fill="F3F6FA"/>
          </w:tcPr>
          <w:p>
            <w:pPr>
              <w:spacing w:after="0" w:line="240" w:lineRule="auto"/>
              <w:jc w:val="left"/>
            </w:pPr>
            <w:r>
              <w:rPr>
                <w:rFonts w:ascii="Arial" w:hAnsi="Arial"/>
                <w:sz w:val="16"/>
              </w:rPr>
              <w:t>Debit post 2015 mean quarterly revenue minus two sample standard deviations.</w:t>
            </w:r>
          </w:p>
        </w:tc>
      </w:tr>
      <w:tr>
        <w:trPr>
          <w:cantSplit/>
        </w:trPr>
        <w:tc>
          <w:tcPr>
            <w:tcW w:type="dxa" w:w="2448"/>
            <w:vAlign w:val="center"/>
            <w:tcMar>
              <w:top w:w="90" w:type="dxa"/>
              <w:start w:w="100" w:type="dxa"/>
              <w:bottom w:w="90" w:type="dxa"/>
              <w:end w:w="100" w:type="dxa"/>
            </w:tcMar>
          </w:tcPr>
          <w:p>
            <w:pPr>
              <w:spacing w:after="0" w:line="240" w:lineRule="auto"/>
              <w:jc w:val="left"/>
            </w:pPr>
            <w:r>
              <w:rPr>
                <w:rFonts w:ascii="Arial" w:hAnsi="Arial"/>
                <w:sz w:val="16"/>
              </w:rPr>
              <w:t>Source units</w:t>
            </w:r>
          </w:p>
        </w:tc>
        <w:tc>
          <w:tcPr>
            <w:tcW w:type="dxa" w:w="7343"/>
            <w:vAlign w:val="center"/>
            <w:tcMar>
              <w:top w:w="90" w:type="dxa"/>
              <w:start w:w="100" w:type="dxa"/>
              <w:bottom w:w="90" w:type="dxa"/>
              <w:end w:w="100" w:type="dxa"/>
            </w:tcMar>
          </w:tcPr>
          <w:p>
            <w:pPr>
              <w:spacing w:after="0" w:line="240" w:lineRule="auto"/>
              <w:jc w:val="left"/>
            </w:pPr>
            <w:r>
              <w:rPr>
                <w:rFonts w:ascii="Arial" w:hAnsi="Arial"/>
                <w:sz w:val="16"/>
              </w:rPr>
              <w:t>The numerical units in the supplied fee CSV files; currency and scale require confirmation under INFO-06.</w:t>
            </w:r>
          </w:p>
        </w:tc>
      </w:tr>
    </w:tbl>
    <w:p>
      <w:pPr>
        <w:spacing w:after="0"/>
      </w:pPr>
    </w:p>
    <w:p>
      <w:pPr>
        <w:pStyle w:val="Heading2"/>
      </w:pPr>
      <w:r>
        <w:t>11.4 Generated Output Index</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1872"/>
            <w:shd w:fill="17365D"/>
            <w:vAlign w:val="center"/>
            <w:tcMar>
              <w:top w:w="90" w:type="dxa"/>
              <w:start w:w="100" w:type="dxa"/>
              <w:bottom w:w="90" w:type="dxa"/>
              <w:end w:w="100" w:type="dxa"/>
            </w:tcMar>
          </w:tcPr>
          <w:p>
            <w:pPr>
              <w:spacing w:after="0"/>
              <w:jc w:val="center"/>
            </w:pPr>
            <w:r>
              <w:rPr>
                <w:rFonts w:ascii="Arial" w:hAnsi="Arial"/>
                <w:b/>
                <w:color w:val="FFFFFF"/>
                <w:sz w:val="17"/>
              </w:rPr>
              <w:t>Component</w:t>
            </w:r>
          </w:p>
        </w:tc>
        <w:tc>
          <w:tcPr>
            <w:tcW w:type="dxa" w:w="7920"/>
            <w:shd w:fill="17365D"/>
            <w:vAlign w:val="center"/>
            <w:tcMar>
              <w:top w:w="90" w:type="dxa"/>
              <w:start w:w="100" w:type="dxa"/>
              <w:bottom w:w="90" w:type="dxa"/>
              <w:end w:w="100" w:type="dxa"/>
            </w:tcMar>
          </w:tcPr>
          <w:p>
            <w:pPr>
              <w:spacing w:after="0"/>
              <w:jc w:val="center"/>
            </w:pPr>
            <w:r>
              <w:rPr>
                <w:rFonts w:ascii="Arial" w:hAnsi="Arial"/>
                <w:b/>
                <w:color w:val="FFFFFF"/>
                <w:sz w:val="17"/>
              </w:rPr>
              <w:t>Key Outputs</w:t>
            </w:r>
          </w:p>
        </w:tc>
      </w:tr>
      <w:tr>
        <w:trPr>
          <w:cantSplit/>
        </w:trPr>
        <w:tc>
          <w:tcPr>
            <w:tcW w:type="dxa" w:w="1872"/>
            <w:vAlign w:val="center"/>
            <w:tcMar>
              <w:top w:w="90" w:type="dxa"/>
              <w:start w:w="100" w:type="dxa"/>
              <w:bottom w:w="90" w:type="dxa"/>
              <w:end w:w="100" w:type="dxa"/>
            </w:tcMar>
          </w:tcPr>
          <w:p>
            <w:pPr>
              <w:spacing w:after="0" w:line="240" w:lineRule="auto"/>
              <w:jc w:val="left"/>
            </w:pPr>
            <w:r>
              <w:rPr>
                <w:rFonts w:ascii="Arial" w:hAnsi="Arial"/>
                <w:sz w:val="17"/>
              </w:rPr>
              <w:t>Commercial</w:t>
            </w:r>
          </w:p>
        </w:tc>
        <w:tc>
          <w:tcPr>
            <w:tcW w:type="dxa" w:w="7920"/>
            <w:vAlign w:val="center"/>
            <w:tcMar>
              <w:top w:w="90" w:type="dxa"/>
              <w:start w:w="100" w:type="dxa"/>
              <w:bottom w:w="90" w:type="dxa"/>
              <w:end w:w="100" w:type="dxa"/>
            </w:tcMar>
          </w:tcPr>
          <w:p>
            <w:pPr>
              <w:spacing w:after="0" w:line="240" w:lineRule="auto"/>
              <w:jc w:val="left"/>
            </w:pPr>
            <w:r>
              <w:rPr>
                <w:rFonts w:ascii="Arial" w:hAnsi="Arial"/>
                <w:sz w:val="17"/>
              </w:rPr>
              <w:t>Long run trials and coefficients; stationarity; overlay; macro screen; short run trials, coefficients, diagnostics; IS and OOT predictions; forecast accuracy; monthly and quarterly forecasts; summary JSON.</w:t>
            </w:r>
          </w:p>
        </w:tc>
      </w:tr>
      <w:tr>
        <w:trPr>
          <w:cantSplit/>
        </w:trPr>
        <w:tc>
          <w:tcPr>
            <w:tcW w:type="dxa" w:w="1872"/>
            <w:vAlign w:val="center"/>
            <w:tcMar>
              <w:top w:w="90" w:type="dxa"/>
              <w:start w:w="100" w:type="dxa"/>
              <w:bottom w:w="90" w:type="dxa"/>
              <w:end w:w="100" w:type="dxa"/>
            </w:tcMar>
            <w:shd w:fill="F3F6FA"/>
          </w:tcPr>
          <w:p>
            <w:pPr>
              <w:spacing w:after="0" w:line="240" w:lineRule="auto"/>
              <w:jc w:val="left"/>
            </w:pPr>
            <w:r>
              <w:rPr>
                <w:rFonts w:ascii="Arial" w:hAnsi="Arial"/>
                <w:sz w:val="17"/>
              </w:rPr>
              <w:t>Consumer</w:t>
            </w:r>
          </w:p>
        </w:tc>
        <w:tc>
          <w:tcPr>
            <w:tcW w:type="dxa" w:w="7920"/>
            <w:vAlign w:val="center"/>
            <w:tcMar>
              <w:top w:w="90" w:type="dxa"/>
              <w:start w:w="100" w:type="dxa"/>
              <w:bottom w:w="90" w:type="dxa"/>
              <w:end w:w="100" w:type="dxa"/>
            </w:tcMar>
            <w:shd w:fill="F3F6FA"/>
          </w:tcPr>
          <w:p>
            <w:pPr>
              <w:spacing w:after="0" w:line="240" w:lineRule="auto"/>
              <w:jc w:val="left"/>
            </w:pPr>
            <w:r>
              <w:rPr>
                <w:rFonts w:ascii="Arial" w:hAnsi="Arial"/>
                <w:sz w:val="17"/>
              </w:rPr>
              <w:t>Diagnostics; coefficients; macro screening; IS and OOT predictions; rolling coefficients; monthly, annual, and quarterly scenario forecasts.</w:t>
            </w:r>
          </w:p>
        </w:tc>
      </w:tr>
      <w:tr>
        <w:trPr>
          <w:cantSplit/>
        </w:trPr>
        <w:tc>
          <w:tcPr>
            <w:tcW w:type="dxa" w:w="1872"/>
            <w:vAlign w:val="center"/>
            <w:tcMar>
              <w:top w:w="90" w:type="dxa"/>
              <w:start w:w="100" w:type="dxa"/>
              <w:bottom w:w="90" w:type="dxa"/>
              <w:end w:w="100" w:type="dxa"/>
            </w:tcMar>
          </w:tcPr>
          <w:p>
            <w:pPr>
              <w:spacing w:after="0" w:line="240" w:lineRule="auto"/>
              <w:jc w:val="left"/>
            </w:pPr>
            <w:r>
              <w:rPr>
                <w:rFonts w:ascii="Arial" w:hAnsi="Arial"/>
                <w:sz w:val="17"/>
              </w:rPr>
              <w:t>Debit</w:t>
            </w:r>
          </w:p>
        </w:tc>
        <w:tc>
          <w:tcPr>
            <w:tcW w:type="dxa" w:w="7920"/>
            <w:vAlign w:val="center"/>
            <w:tcMar>
              <w:top w:w="90" w:type="dxa"/>
              <w:start w:w="100" w:type="dxa"/>
              <w:bottom w:w="90" w:type="dxa"/>
              <w:end w:w="100" w:type="dxa"/>
            </w:tcMar>
          </w:tcPr>
          <w:p>
            <w:pPr>
              <w:spacing w:after="0" w:line="240" w:lineRule="auto"/>
              <w:jc w:val="left"/>
            </w:pPr>
            <w:r>
              <w:rPr>
                <w:rFonts w:ascii="Arial" w:hAnsi="Arial"/>
                <w:sz w:val="17"/>
              </w:rPr>
              <w:t>Regression summary and candidate results; historical statistics; adjusted monthly revenue; quarterly revenue; qualitative scenario values.</w:t>
            </w:r>
          </w:p>
        </w:tc>
      </w:tr>
    </w:tbl>
    <w:p>
      <w:pPr>
        <w:spacing w:after="0"/>
      </w:pPr>
    </w:p>
    <w:p>
      <w:r>
        <w:rPr>
          <w:b/>
          <w:color w:val="9C0006"/>
        </w:rPr>
        <w:t xml:space="preserve">[INFO-33] </w:t>
      </w:r>
      <w:r>
        <w:rPr>
          <w:i/>
          <w:color w:val="9C0006"/>
        </w:rPr>
        <w:t>Provide controlled locations, owners, and cross references for all supporting documentation and evidence.</w:t>
      </w:r>
    </w:p>
    <w:p>
      <w:r>
        <w:br w:type="page"/>
      </w:r>
    </w:p>
    <w:p>
      <w:pPr>
        <w:pStyle w:val="Heading1"/>
      </w:pPr>
      <w:r>
        <w:t>12 FAQs</w:t>
      </w:r>
    </w:p>
    <w:p>
      <w:r>
        <w:rPr>
          <w:b/>
        </w:rPr>
        <w:t>Why are three methods documented together</w:t>
      </w:r>
    </w:p>
    <w:p>
      <w:r>
        <w:t>They project related Card Fee revenue lines but use component specific methods. The combined document allows common data, implementation, monitoring, and governance controls to be stated once while preserving separate technical evidence.</w:t>
      </w:r>
    </w:p>
    <w:p>
      <w:r>
        <w:rPr>
          <w:b/>
        </w:rPr>
        <w:t>Why is the Commercial OOT result not an independent validation</w:t>
      </w:r>
    </w:p>
    <w:p>
      <w:r>
        <w:t>The OOT period is used to require consistent partial correlation signs and to estimate the trend overlay. Its errors therefore measure a fitted backtest, not performance on observations untouched by development choices.</w:t>
      </w:r>
    </w:p>
    <w:p>
      <w:r>
        <w:rPr>
          <w:b/>
        </w:rPr>
        <w:t>Why does Consumer use a production refit</w:t>
      </w:r>
    </w:p>
    <w:p>
      <w:r>
        <w:t>The model structure is selected using data through September 2023 and then re estimated through December 2025 so the January 2026 forecast uses the latest available coefficients. The refit still requires implementation and validation evidence.</w:t>
      </w:r>
    </w:p>
    <w:p>
      <w:r>
        <w:rPr>
          <w:b/>
        </w:rPr>
        <w:t>Why is there no Debit macro forecast</w:t>
      </w:r>
    </w:p>
    <w:p>
      <w:r>
        <w:t>None of the four regression approaches accepts a candidate through the complete significance, autocorrelation, normality, and VIF gates. The model therefore uses a transparent quarterly Baseline and stress rule rather than forcing a regression.</w:t>
      </w:r>
    </w:p>
    <w:p>
      <w:r>
        <w:rPr>
          <w:b/>
        </w:rPr>
        <w:t>Can the Debit stress floor be interpreted as a probability percentile</w:t>
      </w:r>
    </w:p>
    <w:p>
      <w:r>
        <w:t>No. Mean minus two sample standard deviations is a scenario calibration rule. The code does not estimate a tail probability, and normality is not assumed for that interpretation.</w:t>
      </w:r>
    </w:p>
    <w:p>
      <w:r>
        <w:rPr>
          <w:b/>
        </w:rPr>
        <w:t>What happens if a selected macro driver changes</w:t>
      </w:r>
    </w:p>
    <w:p>
      <w:r>
        <w:t>The corresponding future Baseline and S4 values must be available, the model must be re estimated and retested, the change must be assessed for materiality, and the MDD and operating procedure must be updated before use.</w:t>
      </w:r>
    </w:p>
    <w:p>
      <w:r>
        <w:rPr>
          <w:b/>
          <w:color w:val="9C0006"/>
        </w:rPr>
        <w:t xml:space="preserve">[INFO-34] </w:t>
      </w:r>
      <w:r>
        <w:rPr>
          <w:i/>
          <w:color w:val="9C0006"/>
        </w:rPr>
        <w:t>Confirm the FAQ owner and add recurring questions identified during implementation, monitoring, validation, or use.</w:t>
      </w:r>
    </w:p>
    <w:p>
      <w:r>
        <w:br w:type="page"/>
      </w:r>
    </w:p>
    <w:p>
      <w:pPr>
        <w:pStyle w:val="Heading1"/>
      </w:pPr>
      <w:r>
        <w:t>Outstanding Information Request List</w:t>
      </w:r>
    </w:p>
    <w:p>
      <w:r>
        <w:t>The following items are required to replace the numbered placeholders and complete the document for governance review. The list separates missing business and control evidence from facts already supported by the standardized code and data packages.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936"/>
            <w:shd w:fill="17365D"/>
            <w:vAlign w:val="center"/>
            <w:tcMar>
              <w:top w:w="90" w:type="dxa"/>
              <w:start w:w="100" w:type="dxa"/>
              <w:bottom w:w="90" w:type="dxa"/>
              <w:end w:w="100" w:type="dxa"/>
            </w:tcMar>
          </w:tcPr>
          <w:p>
            <w:pPr>
              <w:spacing w:after="0"/>
              <w:jc w:val="center"/>
            </w:pPr>
            <w:r>
              <w:rPr>
                <w:rFonts w:ascii="Arial" w:hAnsi="Arial"/>
                <w:b/>
                <w:color w:val="FFFFFF"/>
                <w:sz w:val="14"/>
              </w:rPr>
              <w:t>ID</w:t>
            </w:r>
          </w:p>
        </w:tc>
        <w:tc>
          <w:tcPr>
            <w:tcW w:type="dxa" w:w="1800"/>
            <w:shd w:fill="17365D"/>
            <w:vAlign w:val="center"/>
            <w:tcMar>
              <w:top w:w="90" w:type="dxa"/>
              <w:start w:w="100" w:type="dxa"/>
              <w:bottom w:w="90" w:type="dxa"/>
              <w:end w:w="100" w:type="dxa"/>
            </w:tcMar>
          </w:tcPr>
          <w:p>
            <w:pPr>
              <w:spacing w:after="0"/>
              <w:jc w:val="center"/>
            </w:pPr>
            <w:r>
              <w:rPr>
                <w:rFonts w:ascii="Arial" w:hAnsi="Arial"/>
                <w:b/>
                <w:color w:val="FFFFFF"/>
                <w:sz w:val="14"/>
              </w:rPr>
              <w:t>Affected Section</w:t>
            </w:r>
          </w:p>
        </w:tc>
        <w:tc>
          <w:tcPr>
            <w:tcW w:type="dxa" w:w="5472"/>
            <w:shd w:fill="17365D"/>
            <w:vAlign w:val="center"/>
            <w:tcMar>
              <w:top w:w="90" w:type="dxa"/>
              <w:start w:w="100" w:type="dxa"/>
              <w:bottom w:w="90" w:type="dxa"/>
              <w:end w:w="100" w:type="dxa"/>
            </w:tcMar>
          </w:tcPr>
          <w:p>
            <w:pPr>
              <w:spacing w:after="0"/>
              <w:jc w:val="center"/>
            </w:pPr>
            <w:r>
              <w:rPr>
                <w:rFonts w:ascii="Arial" w:hAnsi="Arial"/>
                <w:b/>
                <w:color w:val="FFFFFF"/>
                <w:sz w:val="14"/>
              </w:rPr>
              <w:t>Information Required</w:t>
            </w:r>
          </w:p>
        </w:tc>
        <w:tc>
          <w:tcPr>
            <w:tcW w:type="dxa" w:w="1584"/>
            <w:shd w:fill="17365D"/>
            <w:vAlign w:val="center"/>
            <w:tcMar>
              <w:top w:w="90" w:type="dxa"/>
              <w:start w:w="100" w:type="dxa"/>
              <w:bottom w:w="90" w:type="dxa"/>
              <w:end w:w="100" w:type="dxa"/>
            </w:tcMar>
          </w:tcPr>
          <w:p>
            <w:pPr>
              <w:spacing w:after="0"/>
              <w:jc w:val="center"/>
            </w:pPr>
            <w:r>
              <w:rPr>
                <w:rFonts w:ascii="Arial" w:hAnsi="Arial"/>
                <w:b/>
                <w:color w:val="FFFFFF"/>
                <w:sz w:val="14"/>
              </w:rPr>
              <w:t>Suggested Owner</w:t>
            </w:r>
          </w:p>
        </w:tc>
        <w:tc>
          <w:tcPr>
            <w:tcW w:type="dxa" w:w="792"/>
            <w:shd w:fill="17365D"/>
            <w:vAlign w:val="center"/>
            <w:tcMar>
              <w:top w:w="90" w:type="dxa"/>
              <w:start w:w="100" w:type="dxa"/>
              <w:bottom w:w="90" w:type="dxa"/>
              <w:end w:w="100" w:type="dxa"/>
            </w:tcMar>
          </w:tcPr>
          <w:p>
            <w:pPr>
              <w:spacing w:after="0"/>
              <w:jc w:val="center"/>
            </w:pPr>
            <w:r>
              <w:rPr>
                <w:rFonts w:ascii="Arial" w:hAnsi="Arial"/>
                <w:b/>
                <w:color w:val="FFFFFF"/>
                <w:sz w:val="14"/>
              </w:rPr>
              <w:t>Status</w:t>
            </w:r>
          </w:p>
        </w:tc>
      </w:tr>
      <w:tr>
        <w:trPr>
          <w:cantSplit/>
        </w:trPr>
        <w:tc>
          <w:tcPr>
            <w:tcW w:type="dxa" w:w="936"/>
            <w:vAlign w:val="center"/>
            <w:tcMar>
              <w:top w:w="90" w:type="dxa"/>
              <w:start w:w="100" w:type="dxa"/>
              <w:bottom w:w="90" w:type="dxa"/>
              <w:end w:w="100" w:type="dxa"/>
            </w:tcMar>
          </w:tcPr>
          <w:p>
            <w:pPr>
              <w:spacing w:after="0" w:line="240" w:lineRule="auto"/>
              <w:jc w:val="center"/>
            </w:pPr>
            <w:r>
              <w:rPr>
                <w:rFonts w:ascii="Arial" w:hAnsi="Arial"/>
                <w:sz w:val="14"/>
              </w:rPr>
              <w:t>INFO-01</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Front matter and Sections 1 and 10</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4"/>
              </w:rPr>
              <w:t>Confirm legal entity, business unit, model name, inventory identifiers, model tier or risk rating, document version, effective date, and approval date.</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Model Owner and MRM</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shd w:fill="F3F6FA"/>
          </w:tcPr>
          <w:p>
            <w:pPr>
              <w:spacing w:after="0" w:line="240" w:lineRule="auto"/>
              <w:jc w:val="center"/>
            </w:pPr>
            <w:r>
              <w:rPr>
                <w:rFonts w:ascii="Arial" w:hAnsi="Arial"/>
                <w:sz w:val="14"/>
              </w:rPr>
              <w:t>INFO-02</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Sections 1 8 9 and 10</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4"/>
              </w:rPr>
              <w:t>Provide the names and titles of the Model Owner, Model Developers, Model Users, Data Owner, production operator, reviewer, and approver, including segregation of duties.</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Model Owner</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tcPr>
          <w:p>
            <w:pPr>
              <w:spacing w:after="0" w:line="240" w:lineRule="auto"/>
              <w:jc w:val="center"/>
            </w:pPr>
            <w:r>
              <w:rPr>
                <w:rFonts w:ascii="Arial" w:hAnsi="Arial"/>
                <w:sz w:val="14"/>
              </w:rPr>
              <w:t>INFO-03</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Section 1</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4"/>
              </w:rPr>
              <w:t>Confirm intended use, permitted use, prohibited use, business decisions supported, reporting cycle, forecast horizon, scenarios, and whether the outputs support CCAR, capital planning, budgeting, or another process.</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Model Owner and Model User</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shd w:fill="F3F6FA"/>
          </w:tcPr>
          <w:p>
            <w:pPr>
              <w:spacing w:after="0" w:line="240" w:lineRule="auto"/>
              <w:jc w:val="center"/>
            </w:pPr>
            <w:r>
              <w:rPr>
                <w:rFonts w:ascii="Arial" w:hAnsi="Arial"/>
                <w:sz w:val="14"/>
              </w:rPr>
              <w:t>INFO-04</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Sections 1 5 and 9</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4"/>
              </w:rPr>
              <w:t>Identify each output recipient, management committee, downstream report or model, delivery timing, file format, and retention requirement.</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Model Owner</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tcPr>
          <w:p>
            <w:pPr>
              <w:spacing w:after="0" w:line="240" w:lineRule="auto"/>
              <w:jc w:val="center"/>
            </w:pPr>
            <w:r>
              <w:rPr>
                <w:rFonts w:ascii="Arial" w:hAnsi="Arial"/>
                <w:sz w:val="14"/>
              </w:rPr>
              <w:t>INFO-05</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Section 4</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4"/>
              </w:rPr>
              <w:t>Identify the source system, report, query, extraction owner, as of convention, delivery method, and control totals for each fee revenue series.</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Data Owner</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shd w:fill="F3F6FA"/>
          </w:tcPr>
          <w:p>
            <w:pPr>
              <w:spacing w:after="0" w:line="240" w:lineRule="auto"/>
              <w:jc w:val="center"/>
            </w:pPr>
            <w:r>
              <w:rPr>
                <w:rFonts w:ascii="Arial" w:hAnsi="Arial"/>
                <w:sz w:val="14"/>
              </w:rPr>
              <w:t>INFO-06</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Sections 1 4 and 6</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4"/>
              </w:rPr>
              <w:t>Confirm the currency and scale of fee amounts and document reconciliation to the general ledger or other authoritative financial source.</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Data Owner and Finance</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tcPr>
          <w:p>
            <w:pPr>
              <w:spacing w:after="0" w:line="240" w:lineRule="auto"/>
              <w:jc w:val="center"/>
            </w:pPr>
            <w:r>
              <w:rPr>
                <w:rFonts w:ascii="Arial" w:hAnsi="Arial"/>
                <w:sz w:val="14"/>
              </w:rPr>
              <w:t>INFO-07</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Section 4</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4"/>
              </w:rPr>
              <w:t>Provide the controlled source workbook names, Moody's Analytics vintage identifiers, download dates, scenario approval evidence, licensing constraints, and source owner for historical, Baseline, and S4 macro data.</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Data Owner and Scenario Owner</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shd w:fill="F3F6FA"/>
          </w:tcPr>
          <w:p>
            <w:pPr>
              <w:spacing w:after="0" w:line="240" w:lineRule="auto"/>
              <w:jc w:val="center"/>
            </w:pPr>
            <w:r>
              <w:rPr>
                <w:rFonts w:ascii="Arial" w:hAnsi="Arial"/>
                <w:sz w:val="14"/>
              </w:rPr>
              <w:t>INFO-08</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Sections 1 2 and 4</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4"/>
              </w:rPr>
              <w:t>Confirm portfolio definitions, business rationale for combining Commercial Card and Small Business, and the exclusion rationale for Sponsorships and QualPay.</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Business Owner</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4"/>
              </w:rPr>
              <w:t>Open</w:t>
            </w:r>
          </w:p>
        </w:tc>
      </w:tr>
    </w:tbl>
    <w:p>
      <w:pPr>
        <w:spacing w:after="0"/>
      </w:pPr>
    </w:p>
    <w:p>
      <w:r>
        <w:br w:type="page"/>
      </w:r>
    </w:p>
    <w:p>
      <w:pPr>
        <w:spacing w:after="80"/>
      </w:pPr>
      <w:r>
        <w:rPr>
          <w:b/>
          <w:sz w:val="18"/>
        </w:rPr>
        <w:t>Outstanding Information Request List (continued)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936"/>
            <w:shd w:fill="17365D"/>
            <w:vAlign w:val="center"/>
            <w:tcMar>
              <w:top w:w="90" w:type="dxa"/>
              <w:start w:w="100" w:type="dxa"/>
              <w:bottom w:w="90" w:type="dxa"/>
              <w:end w:w="100" w:type="dxa"/>
            </w:tcMar>
          </w:tcPr>
          <w:p>
            <w:pPr>
              <w:spacing w:after="0"/>
              <w:jc w:val="center"/>
            </w:pPr>
            <w:r>
              <w:rPr>
                <w:rFonts w:ascii="Arial" w:hAnsi="Arial"/>
                <w:b/>
                <w:color w:val="FFFFFF"/>
                <w:sz w:val="14"/>
              </w:rPr>
              <w:t>ID</w:t>
            </w:r>
          </w:p>
        </w:tc>
        <w:tc>
          <w:tcPr>
            <w:tcW w:type="dxa" w:w="1800"/>
            <w:shd w:fill="17365D"/>
            <w:vAlign w:val="center"/>
            <w:tcMar>
              <w:top w:w="90" w:type="dxa"/>
              <w:start w:w="100" w:type="dxa"/>
              <w:bottom w:w="90" w:type="dxa"/>
              <w:end w:w="100" w:type="dxa"/>
            </w:tcMar>
          </w:tcPr>
          <w:p>
            <w:pPr>
              <w:spacing w:after="0"/>
              <w:jc w:val="center"/>
            </w:pPr>
            <w:r>
              <w:rPr>
                <w:rFonts w:ascii="Arial" w:hAnsi="Arial"/>
                <w:b/>
                <w:color w:val="FFFFFF"/>
                <w:sz w:val="14"/>
              </w:rPr>
              <w:t>Affected Section</w:t>
            </w:r>
          </w:p>
        </w:tc>
        <w:tc>
          <w:tcPr>
            <w:tcW w:type="dxa" w:w="5472"/>
            <w:shd w:fill="17365D"/>
            <w:vAlign w:val="center"/>
            <w:tcMar>
              <w:top w:w="90" w:type="dxa"/>
              <w:start w:w="100" w:type="dxa"/>
              <w:bottom w:w="90" w:type="dxa"/>
              <w:end w:w="100" w:type="dxa"/>
            </w:tcMar>
          </w:tcPr>
          <w:p>
            <w:pPr>
              <w:spacing w:after="0"/>
              <w:jc w:val="center"/>
            </w:pPr>
            <w:r>
              <w:rPr>
                <w:rFonts w:ascii="Arial" w:hAnsi="Arial"/>
                <w:b/>
                <w:color w:val="FFFFFF"/>
                <w:sz w:val="14"/>
              </w:rPr>
              <w:t>Information Required</w:t>
            </w:r>
          </w:p>
        </w:tc>
        <w:tc>
          <w:tcPr>
            <w:tcW w:type="dxa" w:w="1584"/>
            <w:shd w:fill="17365D"/>
            <w:vAlign w:val="center"/>
            <w:tcMar>
              <w:top w:w="90" w:type="dxa"/>
              <w:start w:w="100" w:type="dxa"/>
              <w:bottom w:w="90" w:type="dxa"/>
              <w:end w:w="100" w:type="dxa"/>
            </w:tcMar>
          </w:tcPr>
          <w:p>
            <w:pPr>
              <w:spacing w:after="0"/>
              <w:jc w:val="center"/>
            </w:pPr>
            <w:r>
              <w:rPr>
                <w:rFonts w:ascii="Arial" w:hAnsi="Arial"/>
                <w:b/>
                <w:color w:val="FFFFFF"/>
                <w:sz w:val="14"/>
              </w:rPr>
              <w:t>Suggested Owner</w:t>
            </w:r>
          </w:p>
        </w:tc>
        <w:tc>
          <w:tcPr>
            <w:tcW w:type="dxa" w:w="792"/>
            <w:shd w:fill="17365D"/>
            <w:vAlign w:val="center"/>
            <w:tcMar>
              <w:top w:w="90" w:type="dxa"/>
              <w:start w:w="100" w:type="dxa"/>
              <w:bottom w:w="90" w:type="dxa"/>
              <w:end w:w="100" w:type="dxa"/>
            </w:tcMar>
          </w:tcPr>
          <w:p>
            <w:pPr>
              <w:spacing w:after="0"/>
              <w:jc w:val="center"/>
            </w:pPr>
            <w:r>
              <w:rPr>
                <w:rFonts w:ascii="Arial" w:hAnsi="Arial"/>
                <w:b/>
                <w:color w:val="FFFFFF"/>
                <w:sz w:val="14"/>
              </w:rPr>
              <w:t>Status</w:t>
            </w:r>
          </w:p>
        </w:tc>
      </w:tr>
      <w:tr>
        <w:trPr>
          <w:cantSplit/>
        </w:trPr>
        <w:tc>
          <w:tcPr>
            <w:tcW w:type="dxa" w:w="936"/>
            <w:vAlign w:val="center"/>
            <w:tcMar>
              <w:top w:w="90" w:type="dxa"/>
              <w:start w:w="100" w:type="dxa"/>
              <w:bottom w:w="90" w:type="dxa"/>
              <w:end w:w="100" w:type="dxa"/>
            </w:tcMar>
          </w:tcPr>
          <w:p>
            <w:pPr>
              <w:spacing w:after="0" w:line="240" w:lineRule="auto"/>
              <w:jc w:val="center"/>
            </w:pPr>
            <w:r>
              <w:rPr>
                <w:rFonts w:ascii="Arial" w:hAnsi="Arial"/>
                <w:sz w:val="14"/>
              </w:rPr>
              <w:t>INFO-09</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Sections 2 3 7 and 8</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4"/>
              </w:rPr>
              <w:t>Approve the Commercial Card OOT trend overlay, document its business interpretation, duration, cap or floor if any, removal criteria, sensitivity results, and decision authority.</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Model Owner and MRM</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shd w:fill="F3F6FA"/>
          </w:tcPr>
          <w:p>
            <w:pPr>
              <w:spacing w:after="0" w:line="240" w:lineRule="auto"/>
              <w:jc w:val="center"/>
            </w:pPr>
            <w:r>
              <w:rPr>
                <w:rFonts w:ascii="Arial" w:hAnsi="Arial"/>
                <w:sz w:val="14"/>
              </w:rPr>
              <w:t>INFO-10</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Sections 3 and 6</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4"/>
              </w:rPr>
              <w:t>Confirm how the reuse of Commercial Card OOT observations for macro screening and overlay estimation affects validation status and whether an independent holdout or challenger is required.</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MRM and Independent Validator</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tcPr>
          <w:p>
            <w:pPr>
              <w:spacing w:after="0" w:line="240" w:lineRule="auto"/>
              <w:jc w:val="center"/>
            </w:pPr>
            <w:r>
              <w:rPr>
                <w:rFonts w:ascii="Arial" w:hAnsi="Arial"/>
                <w:sz w:val="14"/>
              </w:rPr>
              <w:t>INFO-11</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Sections 2 3 and 4</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4"/>
              </w:rPr>
              <w:t>Provide source evidence and business explanations for the October 2011 Debit Card decline, March and December 2012 adjustments, retained 2014 anomalies, and the sustained 2015 level shift.</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Business Owner and Data Owner</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shd w:fill="F3F6FA"/>
          </w:tcPr>
          <w:p>
            <w:pPr>
              <w:spacing w:after="0" w:line="240" w:lineRule="auto"/>
              <w:jc w:val="center"/>
            </w:pPr>
            <w:r>
              <w:rPr>
                <w:rFonts w:ascii="Arial" w:hAnsi="Arial"/>
                <w:sz w:val="14"/>
              </w:rPr>
              <w:t>INFO-12</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Sections 2 4 and 7</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4"/>
              </w:rPr>
              <w:t>Confirm Baseline and S4 scenario governance, required scenario names, scenario effective dates, refresh frequency, and treatment when a selected driver lacks future values.</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Scenario Owner and Model Owner</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tcPr>
          <w:p>
            <w:pPr>
              <w:spacing w:after="0" w:line="240" w:lineRule="auto"/>
              <w:jc w:val="center"/>
            </w:pPr>
            <w:r>
              <w:rPr>
                <w:rFonts w:ascii="Arial" w:hAnsi="Arial"/>
                <w:sz w:val="14"/>
              </w:rPr>
              <w:t>INFO-13</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Sections 6 and 8</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4"/>
              </w:rPr>
              <w:t>Approve quantitative performance, stability, data quality, and escalation thresholds for each component; define warning and breach levels and the evidence supporting them.</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Model Owner and MRM</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shd w:fill="F3F6FA"/>
          </w:tcPr>
          <w:p>
            <w:pPr>
              <w:spacing w:after="0" w:line="240" w:lineRule="auto"/>
              <w:jc w:val="center"/>
            </w:pPr>
            <w:r>
              <w:rPr>
                <w:rFonts w:ascii="Arial" w:hAnsi="Arial"/>
                <w:sz w:val="14"/>
              </w:rPr>
              <w:t>INFO-14</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Sections 2 3 and 6</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4"/>
              </w:rPr>
              <w:t>Define required benchmark and challenger models, comparison metrics, acceptance criteria, and rationale if no independent benchmark is required.</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Model Owner and Independent Validator</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tcPr>
          <w:p>
            <w:pPr>
              <w:spacing w:after="0" w:line="240" w:lineRule="auto"/>
              <w:jc w:val="center"/>
            </w:pPr>
            <w:r>
              <w:rPr>
                <w:rFonts w:ascii="Arial" w:hAnsi="Arial"/>
                <w:sz w:val="14"/>
              </w:rPr>
              <w:t>INFO-15</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Sections 6 and 7</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4"/>
              </w:rPr>
              <w:t>Provide user acceptance testing, parallel run, implementation reconciliation, code review, and production release evidence, including issue resolution.</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Model User and Technology</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shd w:fill="F3F6FA"/>
          </w:tcPr>
          <w:p>
            <w:pPr>
              <w:spacing w:after="0" w:line="240" w:lineRule="auto"/>
              <w:jc w:val="center"/>
            </w:pPr>
            <w:r>
              <w:rPr>
                <w:rFonts w:ascii="Arial" w:hAnsi="Arial"/>
                <w:sz w:val="14"/>
              </w:rPr>
              <w:t>INFO-16</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Sections 7 and 9</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4"/>
              </w:rPr>
              <w:t>Identify the production platform, Python environment, dependency management method, scheduler, controlled file and folder paths, naming conventions, and archival locations.</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Technology and Model Owner</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4"/>
              </w:rPr>
              <w:t>Open</w:t>
            </w:r>
          </w:p>
        </w:tc>
      </w:tr>
    </w:tbl>
    <w:p>
      <w:pPr>
        <w:spacing w:after="0"/>
      </w:pPr>
    </w:p>
    <w:p>
      <w:r>
        <w:br w:type="page"/>
      </w:r>
    </w:p>
    <w:p>
      <w:pPr>
        <w:spacing w:after="80"/>
      </w:pPr>
      <w:r>
        <w:rPr>
          <w:b/>
          <w:sz w:val="18"/>
        </w:rPr>
        <w:t>Outstanding Information Request List (continued)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936"/>
            <w:shd w:fill="17365D"/>
            <w:vAlign w:val="center"/>
            <w:tcMar>
              <w:top w:w="90" w:type="dxa"/>
              <w:start w:w="100" w:type="dxa"/>
              <w:bottom w:w="90" w:type="dxa"/>
              <w:end w:w="100" w:type="dxa"/>
            </w:tcMar>
          </w:tcPr>
          <w:p>
            <w:pPr>
              <w:spacing w:after="0"/>
              <w:jc w:val="center"/>
            </w:pPr>
            <w:r>
              <w:rPr>
                <w:rFonts w:ascii="Arial" w:hAnsi="Arial"/>
                <w:b/>
                <w:color w:val="FFFFFF"/>
                <w:sz w:val="14"/>
              </w:rPr>
              <w:t>ID</w:t>
            </w:r>
          </w:p>
        </w:tc>
        <w:tc>
          <w:tcPr>
            <w:tcW w:type="dxa" w:w="1800"/>
            <w:shd w:fill="17365D"/>
            <w:vAlign w:val="center"/>
            <w:tcMar>
              <w:top w:w="90" w:type="dxa"/>
              <w:start w:w="100" w:type="dxa"/>
              <w:bottom w:w="90" w:type="dxa"/>
              <w:end w:w="100" w:type="dxa"/>
            </w:tcMar>
          </w:tcPr>
          <w:p>
            <w:pPr>
              <w:spacing w:after="0"/>
              <w:jc w:val="center"/>
            </w:pPr>
            <w:r>
              <w:rPr>
                <w:rFonts w:ascii="Arial" w:hAnsi="Arial"/>
                <w:b/>
                <w:color w:val="FFFFFF"/>
                <w:sz w:val="14"/>
              </w:rPr>
              <w:t>Affected Section</w:t>
            </w:r>
          </w:p>
        </w:tc>
        <w:tc>
          <w:tcPr>
            <w:tcW w:type="dxa" w:w="5472"/>
            <w:shd w:fill="17365D"/>
            <w:vAlign w:val="center"/>
            <w:tcMar>
              <w:top w:w="90" w:type="dxa"/>
              <w:start w:w="100" w:type="dxa"/>
              <w:bottom w:w="90" w:type="dxa"/>
              <w:end w:w="100" w:type="dxa"/>
            </w:tcMar>
          </w:tcPr>
          <w:p>
            <w:pPr>
              <w:spacing w:after="0"/>
              <w:jc w:val="center"/>
            </w:pPr>
            <w:r>
              <w:rPr>
                <w:rFonts w:ascii="Arial" w:hAnsi="Arial"/>
                <w:b/>
                <w:color w:val="FFFFFF"/>
                <w:sz w:val="14"/>
              </w:rPr>
              <w:t>Information Required</w:t>
            </w:r>
          </w:p>
        </w:tc>
        <w:tc>
          <w:tcPr>
            <w:tcW w:type="dxa" w:w="1584"/>
            <w:shd w:fill="17365D"/>
            <w:vAlign w:val="center"/>
            <w:tcMar>
              <w:top w:w="90" w:type="dxa"/>
              <w:start w:w="100" w:type="dxa"/>
              <w:bottom w:w="90" w:type="dxa"/>
              <w:end w:w="100" w:type="dxa"/>
            </w:tcMar>
          </w:tcPr>
          <w:p>
            <w:pPr>
              <w:spacing w:after="0"/>
              <w:jc w:val="center"/>
            </w:pPr>
            <w:r>
              <w:rPr>
                <w:rFonts w:ascii="Arial" w:hAnsi="Arial"/>
                <w:b/>
                <w:color w:val="FFFFFF"/>
                <w:sz w:val="14"/>
              </w:rPr>
              <w:t>Suggested Owner</w:t>
            </w:r>
          </w:p>
        </w:tc>
        <w:tc>
          <w:tcPr>
            <w:tcW w:type="dxa" w:w="792"/>
            <w:shd w:fill="17365D"/>
            <w:vAlign w:val="center"/>
            <w:tcMar>
              <w:top w:w="90" w:type="dxa"/>
              <w:start w:w="100" w:type="dxa"/>
              <w:bottom w:w="90" w:type="dxa"/>
              <w:end w:w="100" w:type="dxa"/>
            </w:tcMar>
          </w:tcPr>
          <w:p>
            <w:pPr>
              <w:spacing w:after="0"/>
              <w:jc w:val="center"/>
            </w:pPr>
            <w:r>
              <w:rPr>
                <w:rFonts w:ascii="Arial" w:hAnsi="Arial"/>
                <w:b/>
                <w:color w:val="FFFFFF"/>
                <w:sz w:val="14"/>
              </w:rPr>
              <w:t>Status</w:t>
            </w:r>
          </w:p>
        </w:tc>
      </w:tr>
      <w:tr>
        <w:trPr>
          <w:cantSplit/>
        </w:trPr>
        <w:tc>
          <w:tcPr>
            <w:tcW w:type="dxa" w:w="936"/>
            <w:vAlign w:val="center"/>
            <w:tcMar>
              <w:top w:w="90" w:type="dxa"/>
              <w:start w:w="100" w:type="dxa"/>
              <w:bottom w:w="90" w:type="dxa"/>
              <w:end w:w="100" w:type="dxa"/>
            </w:tcMar>
          </w:tcPr>
          <w:p>
            <w:pPr>
              <w:spacing w:after="0" w:line="240" w:lineRule="auto"/>
              <w:jc w:val="center"/>
            </w:pPr>
            <w:r>
              <w:rPr>
                <w:rFonts w:ascii="Arial" w:hAnsi="Arial"/>
                <w:sz w:val="14"/>
              </w:rPr>
              <w:t>INFO-17</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Sections 7 9 and 10</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4"/>
              </w:rPr>
              <w:t>Provide repository location, branch or tag, commit identifier, release number, deployment record, and source code access controls.</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Technology and Model Developer</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shd w:fill="F3F6FA"/>
          </w:tcPr>
          <w:p>
            <w:pPr>
              <w:spacing w:after="0" w:line="240" w:lineRule="auto"/>
              <w:jc w:val="center"/>
            </w:pPr>
            <w:r>
              <w:rPr>
                <w:rFonts w:ascii="Arial" w:hAnsi="Arial"/>
                <w:sz w:val="14"/>
              </w:rPr>
              <w:t>INFO-18</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Sections 7 and 10</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4"/>
              </w:rPr>
              <w:t>Document access control, change approval, peer review, production promotion, backup, recovery, and segregation of development, validation, and use.</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Technology and Model Owner</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tcPr>
          <w:p>
            <w:pPr>
              <w:spacing w:after="0" w:line="240" w:lineRule="auto"/>
              <w:jc w:val="center"/>
            </w:pPr>
            <w:r>
              <w:rPr>
                <w:rFonts w:ascii="Arial" w:hAnsi="Arial"/>
                <w:sz w:val="14"/>
              </w:rPr>
              <w:t>INFO-19</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Sections 8 and 10</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4"/>
              </w:rPr>
              <w:t>Provide the model change control log location, owner, required fields, materiality assessment process, approval evidence, and current open changes.</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Model Owner</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shd w:fill="F3F6FA"/>
          </w:tcPr>
          <w:p>
            <w:pPr>
              <w:spacing w:after="0" w:line="240" w:lineRule="auto"/>
              <w:jc w:val="center"/>
            </w:pPr>
            <w:r>
              <w:rPr>
                <w:rFonts w:ascii="Arial" w:hAnsi="Arial"/>
                <w:sz w:val="14"/>
              </w:rPr>
              <w:t>INFO-20</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Sections 4 7 and 9</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4"/>
              </w:rPr>
              <w:t>Document input completeness, accuracy, reconciliation, duplicate date, missing value, range, freshness, exception handling, approval, and evidence retention controls.</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Data Owner and Model Developer</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tcPr>
          <w:p>
            <w:pPr>
              <w:spacing w:after="0" w:line="240" w:lineRule="auto"/>
              <w:jc w:val="center"/>
            </w:pPr>
            <w:r>
              <w:rPr>
                <w:rFonts w:ascii="Arial" w:hAnsi="Arial"/>
                <w:sz w:val="14"/>
              </w:rPr>
              <w:t>INFO-21</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Sections 6 7 and 9</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4"/>
              </w:rPr>
              <w:t>Confirm rounding, aggregation, sign, scaling, reporting, and disclosure rules applied when model outputs are incorporated into official reporting.</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Finance and Model User</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shd w:fill="F3F6FA"/>
          </w:tcPr>
          <w:p>
            <w:pPr>
              <w:spacing w:after="0" w:line="240" w:lineRule="auto"/>
              <w:jc w:val="center"/>
            </w:pPr>
            <w:r>
              <w:rPr>
                <w:rFonts w:ascii="Arial" w:hAnsi="Arial"/>
                <w:sz w:val="14"/>
              </w:rPr>
              <w:t>INFO-22</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Section 10</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4"/>
              </w:rPr>
              <w:t>Provide complete names, versions, owners, approval dates, and storage locations for the Model Risk Management Policy, Model Development Standards, validation standards, monitoring standards, and change management procedures.</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Model Owner and MRM</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tcPr>
          <w:p>
            <w:pPr>
              <w:spacing w:after="0" w:line="240" w:lineRule="auto"/>
              <w:jc w:val="center"/>
            </w:pPr>
            <w:r>
              <w:rPr>
                <w:rFonts w:ascii="Arial" w:hAnsi="Arial"/>
                <w:sz w:val="14"/>
              </w:rPr>
              <w:t>INFO-23</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Sections 6 and 10</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4"/>
              </w:rPr>
              <w:t>Provide the latest independent validation date, validator, scope, report location, conclusion, findings, remediation plan, and approval status.</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MRM</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shd w:fill="F3F6FA"/>
          </w:tcPr>
          <w:p>
            <w:pPr>
              <w:spacing w:after="0" w:line="240" w:lineRule="auto"/>
              <w:jc w:val="center"/>
            </w:pPr>
            <w:r>
              <w:rPr>
                <w:rFonts w:ascii="Arial" w:hAnsi="Arial"/>
                <w:sz w:val="14"/>
              </w:rPr>
              <w:t>INFO-24</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Sections 8 and 10</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4"/>
              </w:rPr>
              <w:t>Identify governing committees, meeting frequency, reporting package, approval authority, escalation path, Board responsibilities, and Internal Audit responsibilities.</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Model Owner and MRM</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tcPr>
          <w:p>
            <w:pPr>
              <w:spacing w:after="0" w:line="240" w:lineRule="auto"/>
              <w:jc w:val="center"/>
            </w:pPr>
            <w:r>
              <w:rPr>
                <w:rFonts w:ascii="Arial" w:hAnsi="Arial"/>
                <w:sz w:val="14"/>
              </w:rPr>
              <w:t>INFO-25</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Section 5</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4"/>
              </w:rPr>
              <w:t>Identify upstream or feeder models, downstream models, key nonmodel dependencies, model inventory IDs, BWise linkage records, and supporting document locations.</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Model Owner</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4"/>
              </w:rPr>
              <w:t>Open</w:t>
            </w:r>
          </w:p>
        </w:tc>
      </w:tr>
    </w:tbl>
    <w:p>
      <w:pPr>
        <w:spacing w:after="0"/>
      </w:pPr>
    </w:p>
    <w:p>
      <w:r>
        <w:br w:type="page"/>
      </w:r>
    </w:p>
    <w:p>
      <w:pPr>
        <w:spacing w:after="80"/>
      </w:pPr>
      <w:r>
        <w:rPr>
          <w:b/>
          <w:sz w:val="18"/>
        </w:rPr>
        <w:t>Outstanding Information Request List (continued)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936"/>
            <w:shd w:fill="17365D"/>
            <w:vAlign w:val="center"/>
            <w:tcMar>
              <w:top w:w="90" w:type="dxa"/>
              <w:start w:w="100" w:type="dxa"/>
              <w:bottom w:w="90" w:type="dxa"/>
              <w:end w:w="100" w:type="dxa"/>
            </w:tcMar>
          </w:tcPr>
          <w:p>
            <w:pPr>
              <w:spacing w:after="0"/>
              <w:jc w:val="center"/>
            </w:pPr>
            <w:r>
              <w:rPr>
                <w:rFonts w:ascii="Arial" w:hAnsi="Arial"/>
                <w:b/>
                <w:color w:val="FFFFFF"/>
                <w:sz w:val="14"/>
              </w:rPr>
              <w:t>ID</w:t>
            </w:r>
          </w:p>
        </w:tc>
        <w:tc>
          <w:tcPr>
            <w:tcW w:type="dxa" w:w="1800"/>
            <w:shd w:fill="17365D"/>
            <w:vAlign w:val="center"/>
            <w:tcMar>
              <w:top w:w="90" w:type="dxa"/>
              <w:start w:w="100" w:type="dxa"/>
              <w:bottom w:w="90" w:type="dxa"/>
              <w:end w:w="100" w:type="dxa"/>
            </w:tcMar>
          </w:tcPr>
          <w:p>
            <w:pPr>
              <w:spacing w:after="0"/>
              <w:jc w:val="center"/>
            </w:pPr>
            <w:r>
              <w:rPr>
                <w:rFonts w:ascii="Arial" w:hAnsi="Arial"/>
                <w:b/>
                <w:color w:val="FFFFFF"/>
                <w:sz w:val="14"/>
              </w:rPr>
              <w:t>Affected Section</w:t>
            </w:r>
          </w:p>
        </w:tc>
        <w:tc>
          <w:tcPr>
            <w:tcW w:type="dxa" w:w="5472"/>
            <w:shd w:fill="17365D"/>
            <w:vAlign w:val="center"/>
            <w:tcMar>
              <w:top w:w="90" w:type="dxa"/>
              <w:start w:w="100" w:type="dxa"/>
              <w:bottom w:w="90" w:type="dxa"/>
              <w:end w:w="100" w:type="dxa"/>
            </w:tcMar>
          </w:tcPr>
          <w:p>
            <w:pPr>
              <w:spacing w:after="0"/>
              <w:jc w:val="center"/>
            </w:pPr>
            <w:r>
              <w:rPr>
                <w:rFonts w:ascii="Arial" w:hAnsi="Arial"/>
                <w:b/>
                <w:color w:val="FFFFFF"/>
                <w:sz w:val="14"/>
              </w:rPr>
              <w:t>Information Required</w:t>
            </w:r>
          </w:p>
        </w:tc>
        <w:tc>
          <w:tcPr>
            <w:tcW w:type="dxa" w:w="1584"/>
            <w:shd w:fill="17365D"/>
            <w:vAlign w:val="center"/>
            <w:tcMar>
              <w:top w:w="90" w:type="dxa"/>
              <w:start w:w="100" w:type="dxa"/>
              <w:bottom w:w="90" w:type="dxa"/>
              <w:end w:w="100" w:type="dxa"/>
            </w:tcMar>
          </w:tcPr>
          <w:p>
            <w:pPr>
              <w:spacing w:after="0"/>
              <w:jc w:val="center"/>
            </w:pPr>
            <w:r>
              <w:rPr>
                <w:rFonts w:ascii="Arial" w:hAnsi="Arial"/>
                <w:b/>
                <w:color w:val="FFFFFF"/>
                <w:sz w:val="14"/>
              </w:rPr>
              <w:t>Suggested Owner</w:t>
            </w:r>
          </w:p>
        </w:tc>
        <w:tc>
          <w:tcPr>
            <w:tcW w:type="dxa" w:w="792"/>
            <w:shd w:fill="17365D"/>
            <w:vAlign w:val="center"/>
            <w:tcMar>
              <w:top w:w="90" w:type="dxa"/>
              <w:start w:w="100" w:type="dxa"/>
              <w:bottom w:w="90" w:type="dxa"/>
              <w:end w:w="100" w:type="dxa"/>
            </w:tcMar>
          </w:tcPr>
          <w:p>
            <w:pPr>
              <w:spacing w:after="0"/>
              <w:jc w:val="center"/>
            </w:pPr>
            <w:r>
              <w:rPr>
                <w:rFonts w:ascii="Arial" w:hAnsi="Arial"/>
                <w:b/>
                <w:color w:val="FFFFFF"/>
                <w:sz w:val="14"/>
              </w:rPr>
              <w:t>Status</w:t>
            </w:r>
          </w:p>
        </w:tc>
      </w:tr>
      <w:tr>
        <w:trPr>
          <w:cantSplit/>
        </w:trPr>
        <w:tc>
          <w:tcPr>
            <w:tcW w:type="dxa" w:w="936"/>
            <w:vAlign w:val="center"/>
            <w:tcMar>
              <w:top w:w="90" w:type="dxa"/>
              <w:start w:w="100" w:type="dxa"/>
              <w:bottom w:w="90" w:type="dxa"/>
              <w:end w:w="100" w:type="dxa"/>
            </w:tcMar>
          </w:tcPr>
          <w:p>
            <w:pPr>
              <w:spacing w:after="0" w:line="240" w:lineRule="auto"/>
              <w:jc w:val="center"/>
            </w:pPr>
            <w:r>
              <w:rPr>
                <w:rFonts w:ascii="Arial" w:hAnsi="Arial"/>
                <w:sz w:val="14"/>
              </w:rPr>
              <w:t>INFO-26</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Section 9</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4"/>
              </w:rPr>
              <w:t>Provide the controlled operating procedure and run checklist with preparer, reviewer, dates, completed steps, exceptions, remediation, and final approval.</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Model Developer and Model User</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shd w:fill="F3F6FA"/>
          </w:tcPr>
          <w:p>
            <w:pPr>
              <w:spacing w:after="0" w:line="240" w:lineRule="auto"/>
              <w:jc w:val="center"/>
            </w:pPr>
            <w:r>
              <w:rPr>
                <w:rFonts w:ascii="Arial" w:hAnsi="Arial"/>
                <w:sz w:val="14"/>
              </w:rPr>
              <w:t>INFO-27</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Sections 1 and 8</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4"/>
              </w:rPr>
              <w:t>Provide the Model Owner's formal conclusion on fitness for purpose, performance acceptability, and authorized limitations for each component.</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Model Owner</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tcPr>
          <w:p>
            <w:pPr>
              <w:spacing w:after="0" w:line="240" w:lineRule="auto"/>
              <w:jc w:val="center"/>
            </w:pPr>
            <w:r>
              <w:rPr>
                <w:rFonts w:ascii="Arial" w:hAnsi="Arial"/>
                <w:sz w:val="14"/>
              </w:rPr>
              <w:t>INFO-28</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Sections 2 8 and 10</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4"/>
              </w:rPr>
              <w:t>Approve the listed limitations and compensating controls; identify any usage restriction, overlay, reserve, management adjustment, or escalation required.</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Model Owner and MRM</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shd w:fill="F3F6FA"/>
          </w:tcPr>
          <w:p>
            <w:pPr>
              <w:spacing w:after="0" w:line="240" w:lineRule="auto"/>
              <w:jc w:val="center"/>
            </w:pPr>
            <w:r>
              <w:rPr>
                <w:rFonts w:ascii="Arial" w:hAnsi="Arial"/>
                <w:sz w:val="14"/>
              </w:rPr>
              <w:t>INFO-29</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Section 8</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4"/>
              </w:rPr>
              <w:t>Confirm monitoring frequency, lookback windows, owners, report format, reviewer, committee, evidence retention, investigation timeline, and remediation due dates.</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Model Owner</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tcPr>
          <w:p>
            <w:pPr>
              <w:spacing w:after="0" w:line="240" w:lineRule="auto"/>
              <w:jc w:val="center"/>
            </w:pPr>
            <w:r>
              <w:rPr>
                <w:rFonts w:ascii="Arial" w:hAnsi="Arial"/>
                <w:sz w:val="14"/>
              </w:rPr>
              <w:t>INFO-30</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Section 8</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4"/>
              </w:rPr>
              <w:t>Define recalibration, redevelopment, suspension, and retirement triggers, including treatment of structural breaks, scenario changes, or persistent forecast error.</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Model Owner and MRM</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4"/>
              </w:rPr>
              <w:t>Open</w:t>
            </w:r>
          </w:p>
        </w:tc>
      </w:tr>
    </w:tbl>
    <w:p>
      <w:pPr>
        <w:spacing w:after="0"/>
      </w:pPr>
    </w:p>
    <w:p>
      <w:r>
        <w:br w:type="page"/>
      </w:r>
    </w:p>
    <w:p>
      <w:pPr>
        <w:spacing w:after="80"/>
      </w:pPr>
      <w:r>
        <w:rPr>
          <w:b/>
          <w:sz w:val="18"/>
        </w:rPr>
        <w:t>Outstanding Information Request List (continued)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936"/>
            <w:shd w:fill="17365D"/>
            <w:vAlign w:val="center"/>
            <w:tcMar>
              <w:top w:w="90" w:type="dxa"/>
              <w:start w:w="100" w:type="dxa"/>
              <w:bottom w:w="90" w:type="dxa"/>
              <w:end w:w="100" w:type="dxa"/>
            </w:tcMar>
          </w:tcPr>
          <w:p>
            <w:pPr>
              <w:spacing w:after="0"/>
              <w:jc w:val="center"/>
            </w:pPr>
            <w:r>
              <w:rPr>
                <w:rFonts w:ascii="Arial" w:hAnsi="Arial"/>
                <w:b/>
                <w:color w:val="FFFFFF"/>
                <w:sz w:val="14"/>
              </w:rPr>
              <w:t>ID</w:t>
            </w:r>
          </w:p>
        </w:tc>
        <w:tc>
          <w:tcPr>
            <w:tcW w:type="dxa" w:w="1800"/>
            <w:shd w:fill="17365D"/>
            <w:vAlign w:val="center"/>
            <w:tcMar>
              <w:top w:w="90" w:type="dxa"/>
              <w:start w:w="100" w:type="dxa"/>
              <w:bottom w:w="90" w:type="dxa"/>
              <w:end w:w="100" w:type="dxa"/>
            </w:tcMar>
          </w:tcPr>
          <w:p>
            <w:pPr>
              <w:spacing w:after="0"/>
              <w:jc w:val="center"/>
            </w:pPr>
            <w:r>
              <w:rPr>
                <w:rFonts w:ascii="Arial" w:hAnsi="Arial"/>
                <w:b/>
                <w:color w:val="FFFFFF"/>
                <w:sz w:val="14"/>
              </w:rPr>
              <w:t>Affected Section</w:t>
            </w:r>
          </w:p>
        </w:tc>
        <w:tc>
          <w:tcPr>
            <w:tcW w:type="dxa" w:w="5472"/>
            <w:shd w:fill="17365D"/>
            <w:vAlign w:val="center"/>
            <w:tcMar>
              <w:top w:w="90" w:type="dxa"/>
              <w:start w:w="100" w:type="dxa"/>
              <w:bottom w:w="90" w:type="dxa"/>
              <w:end w:w="100" w:type="dxa"/>
            </w:tcMar>
          </w:tcPr>
          <w:p>
            <w:pPr>
              <w:spacing w:after="0"/>
              <w:jc w:val="center"/>
            </w:pPr>
            <w:r>
              <w:rPr>
                <w:rFonts w:ascii="Arial" w:hAnsi="Arial"/>
                <w:b/>
                <w:color w:val="FFFFFF"/>
                <w:sz w:val="14"/>
              </w:rPr>
              <w:t>Information Required</w:t>
            </w:r>
          </w:p>
        </w:tc>
        <w:tc>
          <w:tcPr>
            <w:tcW w:type="dxa" w:w="1584"/>
            <w:shd w:fill="17365D"/>
            <w:vAlign w:val="center"/>
            <w:tcMar>
              <w:top w:w="90" w:type="dxa"/>
              <w:start w:w="100" w:type="dxa"/>
              <w:bottom w:w="90" w:type="dxa"/>
              <w:end w:w="100" w:type="dxa"/>
            </w:tcMar>
          </w:tcPr>
          <w:p>
            <w:pPr>
              <w:spacing w:after="0"/>
              <w:jc w:val="center"/>
            </w:pPr>
            <w:r>
              <w:rPr>
                <w:rFonts w:ascii="Arial" w:hAnsi="Arial"/>
                <w:b/>
                <w:color w:val="FFFFFF"/>
                <w:sz w:val="14"/>
              </w:rPr>
              <w:t>Suggested Owner</w:t>
            </w:r>
          </w:p>
        </w:tc>
        <w:tc>
          <w:tcPr>
            <w:tcW w:type="dxa" w:w="792"/>
            <w:shd w:fill="17365D"/>
            <w:vAlign w:val="center"/>
            <w:tcMar>
              <w:top w:w="90" w:type="dxa"/>
              <w:start w:w="100" w:type="dxa"/>
              <w:bottom w:w="90" w:type="dxa"/>
              <w:end w:w="100" w:type="dxa"/>
            </w:tcMar>
          </w:tcPr>
          <w:p>
            <w:pPr>
              <w:spacing w:after="0"/>
              <w:jc w:val="center"/>
            </w:pPr>
            <w:r>
              <w:rPr>
                <w:rFonts w:ascii="Arial" w:hAnsi="Arial"/>
                <w:b/>
                <w:color w:val="FFFFFF"/>
                <w:sz w:val="14"/>
              </w:rPr>
              <w:t>Status</w:t>
            </w:r>
          </w:p>
        </w:tc>
      </w:tr>
      <w:tr>
        <w:trPr>
          <w:cantSplit/>
        </w:trPr>
        <w:tc>
          <w:tcPr>
            <w:tcW w:type="dxa" w:w="936"/>
            <w:vAlign w:val="center"/>
            <w:tcMar>
              <w:top w:w="90" w:type="dxa"/>
              <w:start w:w="100" w:type="dxa"/>
              <w:bottom w:w="90" w:type="dxa"/>
              <w:end w:w="100" w:type="dxa"/>
            </w:tcMar>
          </w:tcPr>
          <w:p>
            <w:pPr>
              <w:spacing w:after="0" w:line="240" w:lineRule="auto"/>
              <w:jc w:val="center"/>
            </w:pPr>
            <w:r>
              <w:rPr>
                <w:rFonts w:ascii="Arial" w:hAnsi="Arial"/>
                <w:sz w:val="14"/>
              </w:rPr>
              <w:t>INFO-31</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Sections 5 and 10</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4"/>
              </w:rPr>
              <w:t>Document contingency arrangements if Moody's data or another required external source is unavailable, delayed, revised, or discontinued.</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Data Owner and Technology</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shd w:fill="F3F6FA"/>
          </w:tcPr>
          <w:p>
            <w:pPr>
              <w:spacing w:after="0" w:line="240" w:lineRule="auto"/>
              <w:jc w:val="center"/>
            </w:pPr>
            <w:r>
              <w:rPr>
                <w:rFonts w:ascii="Arial" w:hAnsi="Arial"/>
                <w:sz w:val="14"/>
              </w:rPr>
              <w:t>INFO-32</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Sections 6 and 11</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4"/>
              </w:rPr>
              <w:t>Identify the controlled location of independent reproduction evidence, package verification results, numerical equivalence evidence, and signed review records.</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Model Developer and Independent Reviewer</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tcPr>
          <w:p>
            <w:pPr>
              <w:spacing w:after="0" w:line="240" w:lineRule="auto"/>
              <w:jc w:val="center"/>
            </w:pPr>
            <w:r>
              <w:rPr>
                <w:rFonts w:ascii="Arial" w:hAnsi="Arial"/>
                <w:sz w:val="14"/>
              </w:rPr>
              <w:t>INFO-33</w:t>
            </w:r>
          </w:p>
        </w:tc>
        <w:tc>
          <w:tcPr>
            <w:tcW w:type="dxa" w:w="1800"/>
            <w:vAlign w:val="center"/>
            <w:tcMar>
              <w:top w:w="90" w:type="dxa"/>
              <w:start w:w="100" w:type="dxa"/>
              <w:bottom w:w="90" w:type="dxa"/>
              <w:end w:w="100" w:type="dxa"/>
            </w:tcMar>
          </w:tcPr>
          <w:p>
            <w:pPr>
              <w:spacing w:after="0" w:line="240" w:lineRule="auto"/>
              <w:jc w:val="left"/>
            </w:pPr>
            <w:r>
              <w:rPr>
                <w:rFonts w:ascii="Arial" w:hAnsi="Arial"/>
                <w:sz w:val="14"/>
              </w:rPr>
              <w:t>Section 11</w:t>
            </w:r>
          </w:p>
        </w:tc>
        <w:tc>
          <w:tcPr>
            <w:tcW w:type="dxa" w:w="5472"/>
            <w:vAlign w:val="center"/>
            <w:tcMar>
              <w:top w:w="90" w:type="dxa"/>
              <w:start w:w="100" w:type="dxa"/>
              <w:bottom w:w="90" w:type="dxa"/>
              <w:end w:w="100" w:type="dxa"/>
            </w:tcMar>
          </w:tcPr>
          <w:p>
            <w:pPr>
              <w:spacing w:after="0" w:line="240" w:lineRule="auto"/>
              <w:jc w:val="left"/>
            </w:pPr>
            <w:r>
              <w:rPr>
                <w:rFonts w:ascii="Arial" w:hAnsi="Arial"/>
                <w:sz w:val="14"/>
              </w:rPr>
              <w:t>Provide controlled locations and owners for the data dictionary, source to target mapping, development test evidence, output specification, monitoring reports, validation reports, and other supporting documents.</w:t>
            </w:r>
          </w:p>
        </w:tc>
        <w:tc>
          <w:tcPr>
            <w:tcW w:type="dxa" w:w="1584"/>
            <w:vAlign w:val="center"/>
            <w:tcMar>
              <w:top w:w="90" w:type="dxa"/>
              <w:start w:w="100" w:type="dxa"/>
              <w:bottom w:w="90" w:type="dxa"/>
              <w:end w:w="100" w:type="dxa"/>
            </w:tcMar>
          </w:tcPr>
          <w:p>
            <w:pPr>
              <w:spacing w:after="0" w:line="240" w:lineRule="auto"/>
              <w:jc w:val="left"/>
            </w:pPr>
            <w:r>
              <w:rPr>
                <w:rFonts w:ascii="Arial" w:hAnsi="Arial"/>
                <w:sz w:val="14"/>
              </w:rPr>
              <w:t>Model Owner</w:t>
            </w:r>
          </w:p>
        </w:tc>
        <w:tc>
          <w:tcPr>
            <w:tcW w:type="dxa" w:w="792"/>
            <w:vAlign w:val="center"/>
            <w:tcMar>
              <w:top w:w="90" w:type="dxa"/>
              <w:start w:w="100" w:type="dxa"/>
              <w:bottom w:w="90" w:type="dxa"/>
              <w:end w:w="100" w:type="dxa"/>
            </w:tcMar>
          </w:tcPr>
          <w:p>
            <w:pPr>
              <w:spacing w:after="0" w:line="240" w:lineRule="auto"/>
              <w:jc w:val="center"/>
            </w:pPr>
            <w:r>
              <w:rPr>
                <w:rFonts w:ascii="Arial" w:hAnsi="Arial"/>
                <w:sz w:val="14"/>
              </w:rPr>
              <w:t>Open</w:t>
            </w:r>
          </w:p>
        </w:tc>
      </w:tr>
      <w:tr>
        <w:trPr>
          <w:cantSplit/>
        </w:trPr>
        <w:tc>
          <w:tcPr>
            <w:tcW w:type="dxa" w:w="936"/>
            <w:vAlign w:val="center"/>
            <w:tcMar>
              <w:top w:w="90" w:type="dxa"/>
              <w:start w:w="100" w:type="dxa"/>
              <w:bottom w:w="90" w:type="dxa"/>
              <w:end w:w="100" w:type="dxa"/>
            </w:tcMar>
            <w:shd w:fill="F3F6FA"/>
          </w:tcPr>
          <w:p>
            <w:pPr>
              <w:spacing w:after="0" w:line="240" w:lineRule="auto"/>
              <w:jc w:val="center"/>
            </w:pPr>
            <w:r>
              <w:rPr>
                <w:rFonts w:ascii="Arial" w:hAnsi="Arial"/>
                <w:sz w:val="14"/>
              </w:rPr>
              <w:t>INFO-34</w:t>
            </w:r>
          </w:p>
        </w:tc>
        <w:tc>
          <w:tcPr>
            <w:tcW w:type="dxa" w:w="1800"/>
            <w:vAlign w:val="center"/>
            <w:tcMar>
              <w:top w:w="90" w:type="dxa"/>
              <w:start w:w="100" w:type="dxa"/>
              <w:bottom w:w="90" w:type="dxa"/>
              <w:end w:w="100" w:type="dxa"/>
            </w:tcMar>
            <w:shd w:fill="F3F6FA"/>
          </w:tcPr>
          <w:p>
            <w:pPr>
              <w:spacing w:after="0" w:line="240" w:lineRule="auto"/>
              <w:jc w:val="left"/>
            </w:pPr>
            <w:r>
              <w:rPr>
                <w:rFonts w:ascii="Arial" w:hAnsi="Arial"/>
                <w:sz w:val="14"/>
              </w:rPr>
              <w:t>Section 12</w:t>
            </w:r>
          </w:p>
        </w:tc>
        <w:tc>
          <w:tcPr>
            <w:tcW w:type="dxa" w:w="5472"/>
            <w:vAlign w:val="center"/>
            <w:tcMar>
              <w:top w:w="90" w:type="dxa"/>
              <w:start w:w="100" w:type="dxa"/>
              <w:bottom w:w="90" w:type="dxa"/>
              <w:end w:w="100" w:type="dxa"/>
            </w:tcMar>
            <w:shd w:fill="F3F6FA"/>
          </w:tcPr>
          <w:p>
            <w:pPr>
              <w:spacing w:after="0" w:line="240" w:lineRule="auto"/>
              <w:jc w:val="left"/>
            </w:pPr>
            <w:r>
              <w:rPr>
                <w:rFonts w:ascii="Arial" w:hAnsi="Arial"/>
                <w:sz w:val="14"/>
              </w:rPr>
              <w:t>Confirm the FAQ owner and whether any recurring implementation, interpretation, or use questions must be added.</w:t>
            </w:r>
          </w:p>
        </w:tc>
        <w:tc>
          <w:tcPr>
            <w:tcW w:type="dxa" w:w="1584"/>
            <w:vAlign w:val="center"/>
            <w:tcMar>
              <w:top w:w="90" w:type="dxa"/>
              <w:start w:w="100" w:type="dxa"/>
              <w:bottom w:w="90" w:type="dxa"/>
              <w:end w:w="100" w:type="dxa"/>
            </w:tcMar>
            <w:shd w:fill="F3F6FA"/>
          </w:tcPr>
          <w:p>
            <w:pPr>
              <w:spacing w:after="0" w:line="240" w:lineRule="auto"/>
              <w:jc w:val="left"/>
            </w:pPr>
            <w:r>
              <w:rPr>
                <w:rFonts w:ascii="Arial" w:hAnsi="Arial"/>
                <w:sz w:val="14"/>
              </w:rPr>
              <w:t>Model Owner and Model User</w:t>
            </w:r>
          </w:p>
        </w:tc>
        <w:tc>
          <w:tcPr>
            <w:tcW w:type="dxa" w:w="792"/>
            <w:vAlign w:val="center"/>
            <w:tcMar>
              <w:top w:w="90" w:type="dxa"/>
              <w:start w:w="100" w:type="dxa"/>
              <w:bottom w:w="90" w:type="dxa"/>
              <w:end w:w="100" w:type="dxa"/>
            </w:tcMar>
            <w:shd w:fill="F3F6FA"/>
          </w:tcPr>
          <w:p>
            <w:pPr>
              <w:spacing w:after="0" w:line="240" w:lineRule="auto"/>
              <w:jc w:val="center"/>
            </w:pPr>
            <w:r>
              <w:rPr>
                <w:rFonts w:ascii="Arial" w:hAnsi="Arial"/>
                <w:sz w:val="14"/>
              </w:rPr>
              <w:t>Open</w:t>
            </w:r>
          </w:p>
        </w:tc>
      </w:tr>
    </w:tbl>
    <w:p>
      <w:pPr>
        <w:spacing w:after="0"/>
      </w:pPr>
    </w:p>
    <w:sectPr w:rsidR="00FC693F" w:rsidRPr="0006063C" w:rsidSect="00034616">
      <w:footerReference w:type="default" r:id="rId9"/>
      <w:pgSz w:w="12240" w:h="15840"/>
      <w:pgMar w:top="1037" w:right="1037" w:bottom="95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360"/>
      <w:gridCol w:w="3360"/>
      <w:gridCol w:w="3360"/>
    </w:tblGrid>
    <w:tr>
      <w:tc>
        <w:tcPr>
          <w:tcW w:type="dxa" w:w="4031"/>
        </w:tcPr>
        <w:p>
          <w:pPr>
            <w:spacing w:after="0"/>
            <w:jc w:val="left"/>
          </w:pPr>
          <w:r>
            <w:rPr>
              <w:rFonts w:ascii="Arial" w:hAnsi="Arial"/>
              <w:color w:val="595959"/>
              <w:sz w:val="16"/>
            </w:rPr>
            <w:t>Card Fee Models MDD</w:t>
          </w:r>
        </w:p>
      </w:tc>
      <w:tc>
        <w:tcPr>
          <w:tcW w:type="dxa" w:w="3456"/>
        </w:tcPr>
        <w:p>
          <w:pPr>
            <w:spacing w:after="0"/>
            <w:jc w:val="center"/>
          </w:pPr>
          <w:r>
            <w:rPr>
              <w:rFonts w:ascii="Arial" w:hAnsi="Arial"/>
              <w:color w:val="595959"/>
              <w:sz w:val="16"/>
            </w:rPr>
            <w:t>Template Aligned Draft</w:t>
          </w:r>
        </w:p>
      </w:tc>
      <w:tc>
        <w:tcPr>
          <w:tcW w:type="dxa" w:w="2592"/>
        </w:tcPr>
        <w:p>
          <w:pPr>
            <w:spacing w:after="0"/>
            <w:jc w:val="right"/>
          </w:pPr>
          <w:r>
            <w:rPr>
              <w:rFonts w:ascii="Arial" w:hAnsi="Arial"/>
              <w:color w:val="595959"/>
              <w:sz w:val="16"/>
            </w:rPr>
            <w:t xml:space="preserve">Page </w:t>
          </w:r>
          <w:fldSimple w:instr="PAGE">
            <w:r>
              <w:t>1</w:t>
            </w:r>
          </w:fldSimple>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0" w:lineRule="auto"/>
      <w:contextualSpacing/>
    </w:pPr>
    <w:rPr>
      <w:rFonts w:ascii="Arial" w:hAnsi="Arial"/>
      <w:sz w:val="20"/>
    </w:rPr>
  </w:style>
  <w:style w:type="paragraph" w:styleId="ListBullet2">
    <w:name w:val="List Bullet 2"/>
    <w:basedOn w:val="Normal"/>
    <w:uiPriority w:val="99"/>
    <w:unhideWhenUsed/>
    <w:rsid w:val="00326F90"/>
    <w:pPr>
      <w:numPr>
        <w:numId w:val="2"/>
      </w:numPr>
      <w:spacing w:after="50" w:line="250" w:lineRule="auto"/>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0" w:lineRule="auto"/>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i/>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 Fee Models Model Development Document</dc:title>
  <dc:subject>Template aligned MDD for Commercial Consumer and Debit Card fee models</dc:subject>
  <dc:creator>Pinnacle</dc:creator>
  <cp:keywords>model development documentation card fee commercial consumer debit</cp:keywords>
  <dc:description>generated by python-docx</dc:description>
  <cp:lastModifiedBy/>
  <cp:revision>1</cp:revision>
  <dcterms:created xsi:type="dcterms:W3CDTF">2013-12-23T23:15:00Z</dcterms:created>
  <dcterms:modified xsi:type="dcterms:W3CDTF">2013-12-23T23:15:00Z</dcterms:modified>
  <cp:category/>
</cp:coreProperties>
</file>