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2C2E3" w14:textId="77777777" w:rsidR="00625858" w:rsidRDefault="00000000">
      <w:pPr>
        <w:pStyle w:val="aa"/>
      </w:pPr>
      <w:r>
        <w:t>Consumer Card Key Statistical Results</w:t>
      </w:r>
    </w:p>
    <w:p w14:paraId="410B5D40" w14:textId="77777777" w:rsidR="00625858" w:rsidRDefault="00000000">
      <w:pPr>
        <w:spacing w:after="140"/>
      </w:pPr>
      <w:r>
        <w:rPr>
          <w:sz w:val="24"/>
        </w:rPr>
        <w:t>Reported and Reproduced Comparison</w:t>
      </w:r>
    </w:p>
    <w:p w14:paraId="6C053178" w14:textId="77777777" w:rsidR="00625858" w:rsidRDefault="00000000">
      <w:r>
        <w:rPr>
          <w:sz w:val="20"/>
        </w:rPr>
        <w:t>57 reported statistical results are compared below: 18 match and 39 differ at the reported precision. Supplemental autocorrelation tests reject the null of no serial correlation.</w:t>
      </w:r>
    </w:p>
    <w:p w14:paraId="1E47C4E7" w14:textId="77777777" w:rsidR="00625858" w:rsidRDefault="00000000">
      <w:r>
        <w:rPr>
          <w:sz w:val="18"/>
        </w:rPr>
        <w:t>Relative error is the absolute difference divided by the absolute reported value, expressed as a percentage. Zero, threshold-only and unreported benchmarks use n/a. Match is judged at the reported precision, not by a relative-error cutoff, and is not a model acceptance verdict.</w:t>
      </w:r>
    </w:p>
    <w:p w14:paraId="42599295" w14:textId="77777777" w:rsidR="00625858" w:rsidRDefault="00000000">
      <w:pPr>
        <w:pStyle w:val="1"/>
      </w:pPr>
      <w:r>
        <w:t>1 Model Estimates and Fit</w:t>
      </w:r>
    </w:p>
    <w:p w14:paraId="01592E9B" w14:textId="77777777" w:rsidR="00625858" w:rsidRDefault="00000000">
      <w:r>
        <w:rPr>
          <w:sz w:val="20"/>
        </w:rPr>
        <w:t>In-sample estimation uses 150 observations. p values use conventional OLS standard errors.</w:t>
      </w:r>
    </w:p>
    <w:tbl>
      <w:tblPr>
        <w:tblW w:w="10169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816"/>
        <w:gridCol w:w="3327"/>
        <w:gridCol w:w="1412"/>
        <w:gridCol w:w="1695"/>
        <w:gridCol w:w="1695"/>
        <w:gridCol w:w="1224"/>
      </w:tblGrid>
      <w:tr w:rsidR="005D5365" w14:paraId="020094D2" w14:textId="77777777">
        <w:trPr>
          <w:cantSplit/>
          <w:tblHeader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DA6EE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9E244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9F590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Reported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DE6B42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Reproduced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58391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Relative error 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51B2E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</w:tr>
      <w:tr w:rsidR="005D5365" w14:paraId="6BA891A0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59FF5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C001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A5E8F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Constant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7A1F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-2.00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CCD1B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-1.983124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558E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0.8438%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F81EF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072BDE09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E7A53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C002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A96E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Constant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3B3CC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0.017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6C474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0.017427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FB782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2.5119%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D13C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0602F9EE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F1A99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C003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46AD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y(t−1)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3712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-0.627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99B89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-0.621657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4B729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0.8522%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8D152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0C448DEB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AC95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C004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B236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y(t−1)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9A694F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&lt;0.001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C6C05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7.968e-17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D6568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n/a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B8092C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34289CDA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0514F0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C005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011E3D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y(t−1) VIF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F1B34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1.71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839BB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1.700506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4BB3F2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0.5552%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430BCD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409E8F48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627E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C006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0547B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y(t−2)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9D3B4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-0.340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F8000A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-0.338834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65308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0.3430%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4C13C0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7E5D75A1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B918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C007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3AAFBF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y(t−2)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52C1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&lt;0.001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2887C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1.143e-07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DC40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n/a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5CED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5B537AD3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6AC0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C008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B28332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y(t−2) VIF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022A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1.45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1D51E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1.452340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CF05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0.1614%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C8A54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:rsidRPr="00B12EAE" w14:paraId="513B2A04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9BE757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C009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6C3A7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January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CCFB6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-10.65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93E21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-11.153120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136A2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4.7241%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992A3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Different</w:t>
            </w:r>
          </w:p>
        </w:tc>
      </w:tr>
      <w:tr w:rsidR="005D5365" w14:paraId="53EA389E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7BB22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C010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6305D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January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E3873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&lt;0.001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C7CDE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0.000162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21CB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n/a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84422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6FF8A9FD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8AE18F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C011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FC14D2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January VIF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7AF6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1.26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FF61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1.249225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02EF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0.8551%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58694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FCA77F2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E410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C012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1759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December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793012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19.61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5F2F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19.658256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5B73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0.2461%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233D0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DAA12D9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68606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C013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46E89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December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5EA4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&lt;0.001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08B40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4.213e-12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03AE8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n/a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0842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772E2E7C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A1EA6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C014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9FD2F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December VIF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62BB6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1.02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C5BA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1.017737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13D0AF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0.2219%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98EF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0E6FEE58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A3106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C015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7954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Retail sales MA3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25FC44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2.55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B76C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2.575289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185B0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0.9917%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67FD5E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2106903F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76EB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C016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FF975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Retail sales MA3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5E6A54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&lt;0.001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22046A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7.444e-05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101F9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n/a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7B4F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06FADDA5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D887EC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C017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323B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Retail sales MA3 VIF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D885B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1.02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C4EE5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1.011542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84CEF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0.8292%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AC31AF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2D815973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5B8F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C018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5B426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R squared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BCD62A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0.623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710A9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0.624426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FE39A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0.2290%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B4CE1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1F6934F3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515CAE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C019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D5921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Adjusted R squared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0F944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0.610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D77AFA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0.611386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5710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0.2272%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F14AF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E635679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10AAC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C020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32B6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Durbin-Watson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4A36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2.356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D548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2.355518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F812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0.0205%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EB6A8D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432B6031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94317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C021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8F88C0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Jarque-Bera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DD47C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0.547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4D95BA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0.532029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5E401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2.7369%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B8AF57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Different</w:t>
            </w:r>
          </w:p>
        </w:tc>
      </w:tr>
    </w:tbl>
    <w:p w14:paraId="72160B7E" w14:textId="77777777" w:rsidR="00625858" w:rsidRDefault="00625858">
      <w:pPr>
        <w:spacing w:after="20"/>
      </w:pPr>
    </w:p>
    <w:p w14:paraId="52C3DCDB" w14:textId="77777777" w:rsidR="00625858" w:rsidRDefault="00000000">
      <w:r>
        <w:br w:type="page"/>
      </w:r>
    </w:p>
    <w:p w14:paraId="3EFC8F9B" w14:textId="77777777" w:rsidR="00625858" w:rsidRDefault="00000000">
      <w:pPr>
        <w:pStyle w:val="1"/>
      </w:pPr>
      <w:r>
        <w:lastRenderedPageBreak/>
        <w:t>2 Stationarity Tests</w:t>
      </w:r>
    </w:p>
    <w:p w14:paraId="7A1E032C" w14:textId="77777777" w:rsidR="00625858" w:rsidRDefault="00000000">
      <w:r>
        <w:rPr>
          <w:sz w:val="20"/>
        </w:rPr>
        <w:t>These tests concern revenue levels and ordinary first differences, not the log-change target. The first-difference KPSS p value reaches the table limit of 0.1; its true p value is at least 0.1.</w:t>
      </w:r>
    </w:p>
    <w:tbl>
      <w:tblPr>
        <w:tblW w:w="10169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816"/>
        <w:gridCol w:w="3327"/>
        <w:gridCol w:w="1412"/>
        <w:gridCol w:w="1695"/>
        <w:gridCol w:w="1695"/>
        <w:gridCol w:w="1224"/>
      </w:tblGrid>
      <w:tr w:rsidR="005D5365" w14:paraId="1066AAD3" w14:textId="77777777">
        <w:trPr>
          <w:cantSplit/>
          <w:tblHeader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6CB554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754B95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E1548B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Reported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521EC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Reproduced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35B3C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Relative error 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FFA6C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</w:tr>
      <w:tr w:rsidR="005D5365" w14:paraId="310C007D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40CDC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C022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5E343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Level ADF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59864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0.465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B4049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0.465243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069D9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0.0522%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979A2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39E0B3F6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B7D9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C023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D32C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Level KPSS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E246A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0.057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BE25C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0.056997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C1ACF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0.0051%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D570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2E9CFB8B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64A6FA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C024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66B104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First-difference ADF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1CB62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&lt;0.001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043BC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4.551e-05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61E9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n/a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7FF314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62A0EC09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ABC9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C025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1D66E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First-difference KPSS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C112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CBD5AB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0.100000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D0F7B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0.0000%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CAF60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</w:tbl>
    <w:p w14:paraId="528C0057" w14:textId="77777777" w:rsidR="00625858" w:rsidRDefault="00625858">
      <w:pPr>
        <w:spacing w:after="20"/>
      </w:pPr>
    </w:p>
    <w:p w14:paraId="5FF5F919" w14:textId="77777777" w:rsidR="00625858" w:rsidRDefault="00000000">
      <w:pPr>
        <w:pStyle w:val="1"/>
      </w:pPr>
      <w:r>
        <w:t>3 Prediction Accuracy</w:t>
      </w:r>
    </w:p>
    <w:p w14:paraId="7A6218B5" w14:textId="77777777" w:rsidR="00625858" w:rsidRDefault="00000000">
      <w:r>
        <w:rPr>
          <w:sz w:val="20"/>
        </w:rPr>
        <w:t>MAPE is in percent; RMSE is in source revenue units. The fixed-model evaluation uses observed lagged inputs and the exponential inverse of predicted log changes. In sample n = 150; OOT n = 27.</w:t>
      </w:r>
    </w:p>
    <w:tbl>
      <w:tblPr>
        <w:tblW w:w="10169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816"/>
        <w:gridCol w:w="3327"/>
        <w:gridCol w:w="1412"/>
        <w:gridCol w:w="1695"/>
        <w:gridCol w:w="1695"/>
        <w:gridCol w:w="1224"/>
      </w:tblGrid>
      <w:tr w:rsidR="005D5365" w14:paraId="21186AB2" w14:textId="77777777">
        <w:trPr>
          <w:cantSplit/>
          <w:tblHeader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5AD5C9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8476D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8FE69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Reported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4C582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Reproduced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49CB04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Relative error 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FE3A89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</w:tr>
      <w:tr w:rsidR="005D5365" w14:paraId="02556B5C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C1E8BC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C026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A455E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In-sample MAPE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4158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6.69%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8A582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6.664228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64728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0.3852%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8BC019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2687E49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447A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C027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E3B26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In-sample RMSE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6FEAF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55.9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698A4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55.767639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6AB64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0.2368%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DF8E73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027058E5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C18C4F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C028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30B214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OOT MAPE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2C7B04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5.21%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780272" w14:textId="16264BEC" w:rsidR="005D5365" w:rsidRPr="00B12EAE" w:rsidRDefault="00000000">
            <w:pPr>
              <w:spacing w:after="0" w:line="240" w:lineRule="auto"/>
              <w:jc w:val="right"/>
              <w:rPr>
                <w:rFonts w:hint="eastAsia"/>
                <w:color w:val="EE0000"/>
                <w:lang w:eastAsia="zh-CN"/>
              </w:rPr>
            </w:pPr>
            <w:r w:rsidRPr="00B12EAE">
              <w:rPr>
                <w:color w:val="EE0000"/>
                <w:sz w:val="18"/>
              </w:rPr>
              <w:t>5.046635</w:t>
            </w:r>
            <w:r w:rsidR="00333B60">
              <w:rPr>
                <w:rFonts w:hint="eastAsia"/>
                <w:color w:val="EE0000"/>
                <w:sz w:val="18"/>
                <w:lang w:eastAsia="zh-CN"/>
              </w:rPr>
              <w:t>%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2BFE2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3.1356%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880D3A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06EE5F7A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EEF1B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C029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7B533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OOT RMSE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F66EE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46.8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4C869C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45.887492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4F9D2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1.9498%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0BD64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</w:tbl>
    <w:p w14:paraId="01D17D00" w14:textId="77777777" w:rsidR="00625858" w:rsidRDefault="00625858">
      <w:pPr>
        <w:spacing w:after="20"/>
      </w:pPr>
    </w:p>
    <w:p w14:paraId="5CB52CE2" w14:textId="77777777" w:rsidR="00625858" w:rsidRDefault="00000000">
      <w:pPr>
        <w:pStyle w:val="1"/>
      </w:pPr>
      <w:r>
        <w:t>4 Residual Diagnostics</w:t>
      </w:r>
    </w:p>
    <w:p w14:paraId="2D87C9AC" w14:textId="77777777" w:rsidR="00625858" w:rsidRDefault="00000000">
      <w:r>
        <w:rPr>
          <w:sz w:val="20"/>
        </w:rPr>
        <w:t>Residuals are measured in monthly log-change percentage points; standard deviations use n minus 1.</w:t>
      </w:r>
    </w:p>
    <w:tbl>
      <w:tblPr>
        <w:tblW w:w="10169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816"/>
        <w:gridCol w:w="3327"/>
        <w:gridCol w:w="1412"/>
        <w:gridCol w:w="1695"/>
        <w:gridCol w:w="1695"/>
        <w:gridCol w:w="1224"/>
      </w:tblGrid>
      <w:tr w:rsidR="005D5365" w14:paraId="29C0822A" w14:textId="77777777">
        <w:trPr>
          <w:cantSplit/>
          <w:tblHeader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0A7B8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F2EB0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EDE8B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Reported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DC54B5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Reproduced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AA9845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Relative error 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053ED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</w:tr>
      <w:tr w:rsidR="005D5365" w14:paraId="3E7D26F0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E61A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C030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4CF5C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In-sample residual mean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93BCC9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BE45FB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-0.000000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F9BA8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n/a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33DF8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64AC9429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BA8D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C031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99304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In-sample residual standard deviation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DC40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8.427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B6D94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8.413963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BB29C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0.1547%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D8F3A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1A3E6A1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CDEE8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C032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C04758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OOT residual mean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7DC560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0.59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09B582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0.656315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540EC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11.2398%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1891F4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5ADC5CDF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D36FAC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C033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701ABD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OOT residual standard deviation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E84E0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6.237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FC5266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6.098912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208C5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2.2140%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72ED5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2C3FFF25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3B964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C034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C1E21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OOT residual Durbin-Watson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2C8193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1.619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73B6F9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1.758752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3F4EBD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8.6320%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BC9229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00C72AC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BF686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C035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9D427A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bookmarkStart w:id="0" w:name="OLE_LINK8"/>
            <w:r w:rsidRPr="00B12EAE">
              <w:rPr>
                <w:color w:val="EE0000"/>
                <w:sz w:val="18"/>
              </w:rPr>
              <w:t>OOT residual Jarque-Bera p</w:t>
            </w:r>
            <w:bookmarkEnd w:id="0"/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C2D52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0.557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364F3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0.460381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B4A707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17.3463%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788ED5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</w:tbl>
    <w:p w14:paraId="6897FC89" w14:textId="77777777" w:rsidR="00625858" w:rsidRDefault="00625858">
      <w:pPr>
        <w:spacing w:after="20"/>
      </w:pPr>
    </w:p>
    <w:p w14:paraId="178A3D64" w14:textId="77777777" w:rsidR="00625858" w:rsidRDefault="00000000">
      <w:r>
        <w:br w:type="page"/>
      </w:r>
    </w:p>
    <w:p w14:paraId="2D61D968" w14:textId="77777777" w:rsidR="00625858" w:rsidRDefault="00000000">
      <w:pPr>
        <w:pStyle w:val="1"/>
      </w:pPr>
      <w:r>
        <w:lastRenderedPageBreak/>
        <w:t>5 Stability Statistics</w:t>
      </w:r>
    </w:p>
    <w:p w14:paraId="1DDE277A" w14:textId="77777777" w:rsidR="00625858" w:rsidRDefault="00000000">
      <w:r>
        <w:rPr>
          <w:sz w:val="20"/>
        </w:rPr>
        <w:t>CUSUM uses a six-parameter variance correction. Chow tests use F degrees of freedom 6 and 165. Rolling extrema use 118 windows of 60 months.</w:t>
      </w:r>
    </w:p>
    <w:tbl>
      <w:tblPr>
        <w:tblW w:w="10169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816"/>
        <w:gridCol w:w="3327"/>
        <w:gridCol w:w="1412"/>
        <w:gridCol w:w="1695"/>
        <w:gridCol w:w="1695"/>
        <w:gridCol w:w="1224"/>
      </w:tblGrid>
      <w:tr w:rsidR="005D5365" w14:paraId="1C071C5D" w14:textId="77777777">
        <w:trPr>
          <w:cantSplit/>
          <w:tblHeader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D2BBD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3E940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37EBD5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Reported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5F0AF8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Reproduced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49599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Relative error 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5BEFB1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</w:tr>
      <w:tr w:rsidR="005D5365" w14:paraId="65545F03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7E511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C036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BA062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CUSUM in-sample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495F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0.477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9C75A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0.485709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21780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1.8258%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065E16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4B0EE490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DDAF1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C037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553C20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CUSUM full-sample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052B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0.494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328E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0.493487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5E724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0.1039%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0F7CA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4B72E278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633C89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C038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60D8B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Chow 2023-10-01 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1242B2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0.70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57F28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0.568178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3BE8DE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18.8318%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613D21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0BEB30A4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6FA60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C039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9FF41E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Chow 2023-10-01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64E210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0.648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15E60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0.755243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CE4532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16.5498%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414B1B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7557CB8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B5B149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C040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F0FB7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Chow 2024-01-01 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AC349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0.73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29F43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0.545566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B49BB7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25.2649%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6952C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01B41167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E8079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C041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B395CD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Chow 2024-01-01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685E7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0.629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CBE41C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0.772917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FABCF1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22.8803%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2F614A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310F5EE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C54C3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C042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1CAD76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Chow 2024-07-01 F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75293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0.75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7888D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0.483613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E5713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35.5183%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8F432E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6FA6676C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78A79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C043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4803B9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Chow 2024-07-01 p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C399CA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0.613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F9C18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0.819915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42A06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33.7545%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0CF1D6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1AF50A0A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A7B6A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C044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D81FA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Retail sales MA3 rolling minimum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01FF2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1.08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4675B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1.079155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1F79A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0.0782%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8AB2A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23F55332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ED2C9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C045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948D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Retail sales MA3 rolling maximum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CB94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5.88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B8ED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5.877816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B47A1E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0.0371%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BDB5D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78CC775D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55C1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C046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2A974D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December slope at 2018-08 window end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B409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26.5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EA802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26.504991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425B9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0.0188%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EEF3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BF7A88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7AECF706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C2152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C047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672E4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December slope at 2025-12 window end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66BAA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13.8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12506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14.240654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2ABA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3.1931%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9FD64C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</w:tbl>
    <w:p w14:paraId="6FCDA414" w14:textId="77777777" w:rsidR="00625858" w:rsidRDefault="00625858">
      <w:pPr>
        <w:spacing w:after="20"/>
      </w:pPr>
    </w:p>
    <w:p w14:paraId="3F1C79B1" w14:textId="77777777" w:rsidR="00625858" w:rsidRDefault="00000000">
      <w:pPr>
        <w:pStyle w:val="1"/>
      </w:pPr>
      <w:r>
        <w:t>6 OOT Only Reestimation</w:t>
      </w:r>
    </w:p>
    <w:p w14:paraId="427560D4" w14:textId="77777777" w:rsidR="00625858" w:rsidRDefault="00000000">
      <w:r>
        <w:rPr>
          <w:sz w:val="20"/>
        </w:rPr>
        <w:t>This separate diagnostic regression has 27 observations and 21 residual degrees of freedom. It does not generate the OOT prediction errors above.</w:t>
      </w:r>
    </w:p>
    <w:tbl>
      <w:tblPr>
        <w:tblW w:w="10169" w:type="dxa"/>
        <w:tblInd w:w="55" w:type="dxa"/>
        <w:tblLayout w:type="fixed"/>
        <w:tblLook w:val="04A0" w:firstRow="1" w:lastRow="0" w:firstColumn="1" w:lastColumn="0" w:noHBand="0" w:noVBand="1"/>
      </w:tblPr>
      <w:tblGrid>
        <w:gridCol w:w="816"/>
        <w:gridCol w:w="3327"/>
        <w:gridCol w:w="1412"/>
        <w:gridCol w:w="1695"/>
        <w:gridCol w:w="1695"/>
        <w:gridCol w:w="1224"/>
      </w:tblGrid>
      <w:tr w:rsidR="005D5365" w14:paraId="1663A55E" w14:textId="77777777">
        <w:trPr>
          <w:cantSplit/>
          <w:tblHeader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108394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948116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8E4F0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Reported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38AA7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Reproduced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AFCBD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Relative error 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254664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EB0DB" w14:textId="77777777" w:rsidR="005D536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</w:tr>
      <w:tr w:rsidR="005D5365" w14:paraId="75353D8B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BB888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C048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72E16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OOT-only y(t−1)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3E9F9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-0.335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7C1B0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-0.326706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267CF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2.4759%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95E9C0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5237E805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86F2B0" w14:textId="77777777" w:rsidR="005D5365" w:rsidRPr="00B12EAE" w:rsidRDefault="00000000">
            <w:pPr>
              <w:spacing w:after="0" w:line="240" w:lineRule="auto"/>
              <w:rPr>
                <w:color w:val="EE0000"/>
                <w:highlight w:val="yellow"/>
              </w:rPr>
            </w:pPr>
            <w:bookmarkStart w:id="1" w:name="_Hlk240571308"/>
            <w:r w:rsidRPr="00B12EAE">
              <w:rPr>
                <w:color w:val="EE0000"/>
                <w:sz w:val="18"/>
                <w:highlight w:val="yellow"/>
              </w:rPr>
              <w:t>C049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900B6" w14:textId="77777777" w:rsidR="005D5365" w:rsidRPr="00B12EAE" w:rsidRDefault="00000000">
            <w:pPr>
              <w:spacing w:after="0" w:line="240" w:lineRule="auto"/>
              <w:rPr>
                <w:color w:val="EE0000"/>
                <w:highlight w:val="yellow"/>
              </w:rPr>
            </w:pPr>
            <w:r w:rsidRPr="00B12EAE">
              <w:rPr>
                <w:color w:val="EE0000"/>
                <w:sz w:val="18"/>
                <w:highlight w:val="yellow"/>
              </w:rPr>
              <w:t>OOT-only y(t−1)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D177E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  <w:highlight w:val="yellow"/>
              </w:rPr>
            </w:pPr>
            <w:r w:rsidRPr="00B12EAE">
              <w:rPr>
                <w:color w:val="EE0000"/>
                <w:sz w:val="18"/>
                <w:highlight w:val="yellow"/>
              </w:rPr>
              <w:t>0.044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AFA4A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  <w:highlight w:val="yellow"/>
              </w:rPr>
            </w:pPr>
            <w:r w:rsidRPr="00B12EAE">
              <w:rPr>
                <w:color w:val="EE0000"/>
                <w:sz w:val="18"/>
                <w:highlight w:val="yellow"/>
              </w:rPr>
              <w:t>0.053349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20C797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  <w:highlight w:val="yellow"/>
              </w:rPr>
            </w:pPr>
            <w:r w:rsidRPr="00B12EAE">
              <w:rPr>
                <w:color w:val="EE0000"/>
                <w:sz w:val="18"/>
                <w:highlight w:val="yellow"/>
              </w:rPr>
              <w:t>21.2474%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5DC79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bookmarkEnd w:id="1"/>
      <w:tr w:rsidR="005D5365" w14:paraId="4C3D2BE9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CCEE6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C050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265B7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OOT-only y(t−2)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651331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-0.426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E265A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-0.394828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2259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7.3173%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D8ABA2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4AF3B24D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A5D1D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C051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308B7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OOT-only y(t−2)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520C88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0.019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76BCA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0.026146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AEE890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37.6129%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CE7C2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7D275448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0C0FFD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C052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CE127C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OOT-only January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7F40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-16.99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92D8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-17.565576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65238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3.3877%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00F4A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5CD44C6C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95C85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C053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F38A6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OOT-only January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ED2C72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ED9B7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0.001716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34C8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71.6286%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1C757F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4779200F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4A96B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C054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4541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OOT-only December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FA2D72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15.37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E78BB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14.996550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5A839C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2.4297%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7E42B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7F58FD5C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FC282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C055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5ADA6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OOT-only December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38A8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0.001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632FD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0.001107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ED493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10.7072%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DDBE0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Match</w:t>
            </w:r>
          </w:p>
        </w:tc>
      </w:tr>
      <w:tr w:rsidR="005D5365" w14:paraId="7C860BAF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FC9C39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C056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01FC77" w14:textId="77777777" w:rsidR="005D5365" w:rsidRPr="00B12EAE" w:rsidRDefault="00000000">
            <w:pPr>
              <w:spacing w:after="0" w:line="240" w:lineRule="auto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OOT-only retail sales MA3 coefficient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F3F31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-3.17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80C1A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-1.523622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A4F7FF" w14:textId="77777777" w:rsidR="005D5365" w:rsidRPr="00B12EAE" w:rsidRDefault="00000000">
            <w:pPr>
              <w:spacing w:after="0" w:line="240" w:lineRule="auto"/>
              <w:jc w:val="right"/>
              <w:rPr>
                <w:color w:val="EE0000"/>
              </w:rPr>
            </w:pPr>
            <w:r w:rsidRPr="00B12EAE">
              <w:rPr>
                <w:color w:val="EE0000"/>
                <w:sz w:val="18"/>
              </w:rPr>
              <w:t>51.9362%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AAE1A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  <w:tr w:rsidR="005D5365" w14:paraId="30D419C6" w14:textId="77777777">
        <w:trPr>
          <w:cantSplit/>
        </w:trPr>
        <w:tc>
          <w:tcPr>
            <w:tcW w:w="816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B3C86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C057</w:t>
            </w:r>
          </w:p>
        </w:tc>
        <w:tc>
          <w:tcPr>
            <w:tcW w:w="3327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CDB593" w14:textId="77777777" w:rsidR="005D5365" w:rsidRDefault="00000000">
            <w:pPr>
              <w:spacing w:after="0" w:line="240" w:lineRule="auto"/>
            </w:pPr>
            <w:r>
              <w:rPr>
                <w:color w:val="191D21"/>
                <w:sz w:val="18"/>
              </w:rPr>
              <w:t>OOT-only retail sales MA3 p value</w:t>
            </w:r>
          </w:p>
        </w:tc>
        <w:tc>
          <w:tcPr>
            <w:tcW w:w="1412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B9A86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0.414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3E385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0.712871</w:t>
            </w:r>
          </w:p>
        </w:tc>
        <w:tc>
          <w:tcPr>
            <w:tcW w:w="1695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DC1AD0" w14:textId="77777777" w:rsidR="005D5365" w:rsidRDefault="00000000">
            <w:pPr>
              <w:spacing w:after="0" w:line="240" w:lineRule="auto"/>
              <w:jc w:val="right"/>
            </w:pPr>
            <w:r>
              <w:rPr>
                <w:color w:val="191D21"/>
                <w:sz w:val="18"/>
              </w:rPr>
              <w:t>72.1910%</w:t>
            </w:r>
          </w:p>
        </w:tc>
        <w:tc>
          <w:tcPr>
            <w:tcW w:w="1224" w:type="dxa"/>
            <w:tcBorders>
              <w:top w:val="single" w:sz="5" w:space="0" w:color="D2D7DC"/>
              <w:left w:val="single" w:sz="5" w:space="0" w:color="D2D7DC"/>
              <w:bottom w:val="single" w:sz="5" w:space="0" w:color="D2D7DC"/>
              <w:right w:val="single" w:sz="5" w:space="0" w:color="D2D7DC"/>
            </w:tcBorders>
            <w:shd w:val="clear" w:color="auto" w:fill="FCE8D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FD91EE" w14:textId="77777777" w:rsidR="005D5365" w:rsidRDefault="00000000">
            <w:pPr>
              <w:spacing w:after="0" w:line="240" w:lineRule="auto"/>
            </w:pPr>
            <w:r>
              <w:rPr>
                <w:color w:val="974320"/>
                <w:sz w:val="18"/>
              </w:rPr>
              <w:t>Different</w:t>
            </w:r>
          </w:p>
        </w:tc>
      </w:tr>
    </w:tbl>
    <w:p w14:paraId="43B2FA6F" w14:textId="2FAB84F2" w:rsidR="00625858" w:rsidRDefault="00625858">
      <w:pPr>
        <w:rPr>
          <w:rFonts w:hint="eastAsia"/>
          <w:lang w:eastAsia="zh-CN"/>
        </w:rPr>
      </w:pPr>
    </w:p>
    <w:sectPr w:rsidR="00625858" w:rsidSect="00034616">
      <w:footerReference w:type="default" r:id="rId8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F42FE0" w14:textId="77777777" w:rsidR="009875EE" w:rsidRDefault="009875EE">
      <w:pPr>
        <w:spacing w:after="0" w:line="240" w:lineRule="auto"/>
      </w:pPr>
      <w:r>
        <w:separator/>
      </w:r>
    </w:p>
  </w:endnote>
  <w:endnote w:type="continuationSeparator" w:id="0">
    <w:p w14:paraId="334D2FF2" w14:textId="77777777" w:rsidR="009875EE" w:rsidRDefault="00987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552"/>
      <w:gridCol w:w="3671"/>
    </w:tblGrid>
    <w:tr w:rsidR="005D5365" w14:paraId="0F2171AA" w14:textId="77777777">
      <w:trPr>
        <w:tblHeader/>
        <w:jc w:val="center"/>
      </w:trPr>
      <w:tc>
        <w:tcPr>
          <w:tcW w:w="655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B2A566F" w14:textId="77777777" w:rsidR="005D5365" w:rsidRDefault="00000000">
          <w:pPr>
            <w:spacing w:after="0"/>
          </w:pPr>
          <w:r>
            <w:rPr>
              <w:color w:val="50575E"/>
              <w:sz w:val="17"/>
            </w:rPr>
            <w:t>Consumer Card Reproduction Comparison</w:t>
          </w:r>
        </w:p>
      </w:tc>
      <w:tc>
        <w:tcPr>
          <w:tcW w:w="367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2429380" w14:textId="77777777" w:rsidR="005D5365" w:rsidRDefault="00000000">
          <w:pPr>
            <w:spacing w:after="0"/>
            <w:jc w:val="center"/>
          </w:pPr>
          <w:r>
            <w:rPr>
              <w:color w:val="50575E"/>
              <w:sz w:val="17"/>
            </w:rPr>
            <w:t xml:space="preserve">Page </w:t>
          </w:r>
          <w:r>
            <w:rPr>
              <w:color w:val="50575E"/>
              <w:sz w:val="17"/>
            </w:rPr>
            <w:fldChar w:fldCharType="begin"/>
          </w:r>
          <w:r>
            <w:rPr>
              <w:color w:val="50575E"/>
              <w:sz w:val="17"/>
            </w:rPr>
            <w:instrText xml:space="preserve"> PAGE </w:instrText>
          </w:r>
          <w:r>
            <w:rPr>
              <w:color w:val="50575E"/>
              <w:sz w:val="17"/>
            </w:rPr>
            <w:fldChar w:fldCharType="separate"/>
          </w:r>
          <w:r>
            <w:rPr>
              <w:color w:val="50575E"/>
              <w:sz w:val="17"/>
            </w:rPr>
            <w:t>1</w:t>
          </w:r>
          <w:r>
            <w:rPr>
              <w:color w:val="50575E"/>
              <w:sz w:val="17"/>
            </w:rPr>
            <w:fldChar w:fldCharType="end"/>
          </w:r>
          <w:r>
            <w:rPr>
              <w:color w:val="50575E"/>
              <w:sz w:val="17"/>
            </w:rPr>
            <w:t xml:space="preserve"> of </w:t>
          </w:r>
          <w:r>
            <w:rPr>
              <w:color w:val="50575E"/>
              <w:sz w:val="17"/>
            </w:rPr>
            <w:fldChar w:fldCharType="begin"/>
          </w:r>
          <w:r>
            <w:rPr>
              <w:color w:val="50575E"/>
              <w:sz w:val="17"/>
            </w:rPr>
            <w:instrText xml:space="preserve"> NUMPAGES </w:instrText>
          </w:r>
          <w:r>
            <w:rPr>
              <w:color w:val="50575E"/>
              <w:sz w:val="17"/>
            </w:rPr>
            <w:fldChar w:fldCharType="separate"/>
          </w:r>
          <w:r>
            <w:rPr>
              <w:color w:val="50575E"/>
              <w:sz w:val="17"/>
            </w:rPr>
            <w:t>1</w:t>
          </w:r>
          <w:r>
            <w:rPr>
              <w:color w:val="50575E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A5167C" w14:textId="77777777" w:rsidR="009875EE" w:rsidRDefault="009875EE">
      <w:pPr>
        <w:spacing w:after="0" w:line="240" w:lineRule="auto"/>
      </w:pPr>
      <w:r>
        <w:separator/>
      </w:r>
    </w:p>
  </w:footnote>
  <w:footnote w:type="continuationSeparator" w:id="0">
    <w:p w14:paraId="3F198988" w14:textId="77777777" w:rsidR="009875EE" w:rsidRDefault="00987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359856">
    <w:abstractNumId w:val="8"/>
  </w:num>
  <w:num w:numId="2" w16cid:durableId="1067190081">
    <w:abstractNumId w:val="6"/>
  </w:num>
  <w:num w:numId="3" w16cid:durableId="66272870">
    <w:abstractNumId w:val="5"/>
  </w:num>
  <w:num w:numId="4" w16cid:durableId="1507329963">
    <w:abstractNumId w:val="4"/>
  </w:num>
  <w:num w:numId="5" w16cid:durableId="1622884755">
    <w:abstractNumId w:val="7"/>
  </w:num>
  <w:num w:numId="6" w16cid:durableId="5711095">
    <w:abstractNumId w:val="3"/>
  </w:num>
  <w:num w:numId="7" w16cid:durableId="2037150595">
    <w:abstractNumId w:val="2"/>
  </w:num>
  <w:num w:numId="8" w16cid:durableId="1182478864">
    <w:abstractNumId w:val="1"/>
  </w:num>
  <w:num w:numId="9" w16cid:durableId="9349451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452"/>
    <w:rsid w:val="0015074B"/>
    <w:rsid w:val="001C7529"/>
    <w:rsid w:val="0029639D"/>
    <w:rsid w:val="00326F90"/>
    <w:rsid w:val="00333B60"/>
    <w:rsid w:val="005D5365"/>
    <w:rsid w:val="00625858"/>
    <w:rsid w:val="0086280B"/>
    <w:rsid w:val="00953DBD"/>
    <w:rsid w:val="009875EE"/>
    <w:rsid w:val="00AA1D8D"/>
    <w:rsid w:val="00AB0127"/>
    <w:rsid w:val="00B12EAE"/>
    <w:rsid w:val="00B47730"/>
    <w:rsid w:val="00BF1ABF"/>
    <w:rsid w:val="00CB0664"/>
    <w:rsid w:val="00D33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3DC9A"/>
  <w14:defaultImageDpi w14:val="300"/>
  <w15:docId w15:val="{C4727312-0D36-2F48-B3BF-AAF26E33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ascii="Arial" w:eastAsia="Arial" w:hAnsi="Arial" w:cs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line="259" w:lineRule="auto"/>
      <w:outlineLvl w:val="0"/>
    </w:pPr>
    <w:rPr>
      <w:rFonts w:asciiTheme="majorHAnsi" w:eastAsiaTheme="majorEastAsia" w:hAnsiTheme="majorHAnsi" w:cstheme="majorBidi"/>
      <w:b/>
      <w:bCs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line="259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20" w:line="259" w:lineRule="auto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00" w:line="259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Card Key Statistical Results</dc:title>
  <dc:subject>Reported and reproduced statistical comparison</dc:subject>
  <dc:creator>Independent reproduction</dc:creator>
  <cp:keywords>Consumer Card, reproduction, model validation, reported versus reproduced</cp:keywords>
  <dc:description/>
  <cp:lastModifiedBy>宇轩 黄</cp:lastModifiedBy>
  <cp:revision>2</cp:revision>
  <dcterms:created xsi:type="dcterms:W3CDTF">2026-09-18T02:08:00Z</dcterms:created>
  <dcterms:modified xsi:type="dcterms:W3CDTF">2026-09-18T02:08:00Z</dcterms:modified>
  <cp:category/>
</cp:coreProperties>
</file>