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测试环境申请单</w:t>
      </w:r>
    </w:p>
    <w:p>
      <w:r>
        <w:rPr>
          <w:rFonts w:ascii="Microsoft YaHei" w:hAnsi="Microsoft YaHei" w:eastAsia="Microsoft YaHei"/>
        </w:rPr>
        <w:t>文档编号：ENV-REQ-2026-18    部门：质量保障部    版本：V1.0</w:t>
      </w:r>
    </w:p>
    <w:p>
      <w:r>
        <w:rPr>
          <w:rFonts w:ascii="Microsoft YaHei" w:hAnsi="Microsoft YaHei" w:eastAsia="Microsoft YaHei"/>
        </w:rPr>
        <w:t>编写人：冯晨    日期：2026-07-11    适用范围：数据看板回归测试与压测</w:t>
      </w:r>
    </w:p>
    <w:p>
      <w:pPr>
        <w:pStyle w:val="Heading1"/>
      </w:pPr>
      <w:r>
        <w:t>申请说明</w:t>
      </w:r>
    </w:p>
    <w:p>
      <w:r>
        <w:rPr>
          <w:rFonts w:ascii="Microsoft YaHei" w:hAnsi="Microsoft YaHei" w:eastAsia="Microsoft YaHei"/>
        </w:rPr>
        <w:t>为支持经营看板一期上线前验证，测试团队需要独立环境完成接口联调、数据回放和性能压测。</w:t>
      </w:r>
    </w:p>
    <w:p>
      <w:commentRangeStart w:id="0"/>
      <w:r>
        <w:rPr>
          <w:rFonts w:ascii="Microsoft YaHei" w:hAnsi="Microsoft YaHei" w:eastAsia="Microsoft YaHei"/>
        </w:rPr>
        <w:t>申请资源规格为 4C8G。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预计使用周期为两周。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使用约束</w:t>
      </w:r>
    </w:p>
    <w:p>
      <w:commentRangeStart w:id="2"/>
      <w:r>
        <w:rPr>
          <w:rFonts w:ascii="Microsoft YaHei" w:hAnsi="Microsoft YaHei" w:eastAsia="Microsoft YaHei"/>
        </w:rPr>
        <w:t>环境用途填写为功能验证。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测试数据来源为脱敏后的历史订单与工单样例，不包含生产账号密码和客户隐私明文。</w:t>
      </w:r>
    </w:p>
    <w:p>
      <w:pPr>
        <w:pStyle w:val="Heading2"/>
      </w:pPr>
      <w:r>
        <w:t>资源明细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资源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规格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数量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应用节点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4C8G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接口服务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数据库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100GB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脱敏数据回放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缓存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标准版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压测临时缓存</w:t>
            </w:r>
          </w:p>
        </w:tc>
      </w:tr>
    </w:tbl>
    <w:p>
      <w:pPr>
        <w:pStyle w:val="Heading2"/>
      </w:pPr>
      <w:r>
        <w:t>时间计划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责任人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环境准备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2026-07-20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环境组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压测执行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2026-07-26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测试组</w:t>
            </w:r>
          </w:p>
        </w:tc>
      </w:tr>
    </w:tbl>
    <w:p>
      <w:pPr>
        <w:pStyle w:val="Heading1"/>
      </w:pPr>
      <w:r>
        <w:t>退出条件</w:t>
      </w:r>
    </w:p>
    <w:p>
      <w:pPr>
        <w:pStyle w:val="ListBullet"/>
      </w:pPr>
      <w:r>
        <w:rPr>
          <w:rFonts w:ascii="Microsoft YaHei" w:hAnsi="Microsoft YaHei" w:eastAsia="Microsoft YaHei"/>
        </w:rPr>
        <w:t>压测报告完成并归档。</w:t>
      </w:r>
    </w:p>
    <w:p>
      <w:pPr>
        <w:pStyle w:val="ListBullet"/>
      </w:pPr>
      <w:r>
        <w:rPr>
          <w:rFonts w:ascii="Microsoft YaHei" w:hAnsi="Microsoft YaHei" w:eastAsia="Microsoft YaHei"/>
        </w:rPr>
        <w:t>临时账号和测试数据按流程清理。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张三" ns0:date="2026-07-20T09:30:00Z" ns0:initials="张">
    <ns0:p>
      <ns0:r>
        <ns0:t>todo: 请把资源规格从 4C8G 改为 8C16G，并在资源明细表的用途列补充“支持 500 并发压测峰值”?to: 冯二,end_date:20260730</ns0:t>
      </ns0:r>
    </ns0:p>
  </ns0:comment>
  <ns0:comment ns0:id="1" ns0:author="李四" ns0:date="2026-07-20T09:37:00Z" ns0:initials="李">
    <ns0:p>
      <ns0:r>
        <ns0:t>TODO: 请把使用周期从“两周”改为“四周”，并把时间计划顺延到 2026-08-16?to:陈三,end_date: 20260728</ns0:t>
      </ns0:r>
    </ns0:p>
  </ns0:comment>
  <ns0:comment ns0:id="2" ns0:author="王五" ns0:date="2026-07-20T09:44:00Z" ns0:initials="王">
    <ns0:p>
      <ns0:r>
        <ns0:t>请把环境用途改为“功能验证与回归压测”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