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B98" w:rsidRPr="00DA1B98" w:rsidRDefault="00DA1B98" w:rsidP="00DA1B9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Project Scope Statement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 xml:space="preserve">The </w:t>
      </w:r>
      <w:proofErr w:type="spellStart"/>
      <w:r w:rsidRPr="00DA1B98">
        <w:rPr>
          <w:rFonts w:ascii="Times New Roman" w:eastAsia="Times New Roman" w:hAnsi="Times New Roman" w:cs="Times New Roman"/>
        </w:rPr>
        <w:t>TechHub</w:t>
      </w:r>
      <w:proofErr w:type="spellEnd"/>
      <w:r w:rsidRPr="00DA1B98">
        <w:rPr>
          <w:rFonts w:ascii="Times New Roman" w:eastAsia="Times New Roman" w:hAnsi="Times New Roman" w:cs="Times New Roman"/>
        </w:rPr>
        <w:t xml:space="preserve"> Commercial Office Complex project involves the design, construction, and commissioning of a modern commercial office building intended to serve as TechHub’s primary corporate office.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In-Scope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The project scope includes the following: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1. Building Size</w:t>
      </w:r>
    </w:p>
    <w:p w:rsidR="00DA1B98" w:rsidRPr="00DA1B98" w:rsidRDefault="00DA1B98" w:rsidP="00DA1B9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 xml:space="preserve">Total gross floor area: </w:t>
      </w:r>
      <w:r w:rsidRPr="00DA1B98">
        <w:rPr>
          <w:rFonts w:ascii="Times New Roman" w:eastAsia="Times New Roman" w:hAnsi="Times New Roman" w:cs="Times New Roman"/>
          <w:b/>
          <w:bCs/>
        </w:rPr>
        <w:t>10,000 square meters</w:t>
      </w:r>
    </w:p>
    <w:p w:rsidR="00DA1B98" w:rsidRPr="00DA1B98" w:rsidRDefault="00DA1B98" w:rsidP="00DA1B9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Designed to accommodate TechHub’s current operations and projected growth over the next 5–10 years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2. Number of Floors</w:t>
      </w:r>
    </w:p>
    <w:p w:rsidR="00DA1B98" w:rsidRPr="00DA1B98" w:rsidRDefault="00DA1B98" w:rsidP="00DA1B9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  <w:b/>
          <w:bCs/>
        </w:rPr>
        <w:t>6 floors total</w:t>
      </w:r>
    </w:p>
    <w:p w:rsidR="00DA1B98" w:rsidRPr="00DA1B98" w:rsidRDefault="00DA1B98" w:rsidP="00DA1B9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Ground floor: reception, lobby, security, shared meeting spaces</w:t>
      </w:r>
    </w:p>
    <w:p w:rsidR="00DA1B98" w:rsidRPr="00DA1B98" w:rsidRDefault="00DA1B98" w:rsidP="00DA1B9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Floors 1–5: office spaces and departmental work areas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3. Types of Office Spaces</w:t>
      </w:r>
    </w:p>
    <w:p w:rsidR="00DA1B98" w:rsidRPr="00DA1B98" w:rsidRDefault="00DA1B98" w:rsidP="00DA1B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Open-plan office areas for teams</w:t>
      </w:r>
    </w:p>
    <w:p w:rsidR="00DA1B98" w:rsidRPr="00DA1B98" w:rsidRDefault="00DA1B98" w:rsidP="00DA1B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Private offices for executives and senior management</w:t>
      </w:r>
    </w:p>
    <w:p w:rsidR="00DA1B98" w:rsidRPr="00DA1B98" w:rsidRDefault="00DA1B98" w:rsidP="00DA1B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Conference and meeting rooms (small, medium, and boardroom-sized)</w:t>
      </w:r>
    </w:p>
    <w:p w:rsidR="00DA1B98" w:rsidRPr="00DA1B98" w:rsidRDefault="00DA1B98" w:rsidP="00DA1B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Collaboration zones and breakout areas</w:t>
      </w:r>
    </w:p>
    <w:p w:rsidR="00DA1B98" w:rsidRPr="00DA1B98" w:rsidRDefault="00DA1B98" w:rsidP="00DA1B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IT/server rooms and support spaces</w:t>
      </w:r>
    </w:p>
    <w:p w:rsidR="00DA1B98" w:rsidRPr="00DA1B98" w:rsidRDefault="00DA1B98" w:rsidP="00DA1B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Staff amenities (cafeteria, restrooms, lounges)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4. Sustainability &amp; Design Standards</w:t>
      </w:r>
    </w:p>
    <w:p w:rsidR="00DA1B98" w:rsidRPr="00DA1B98" w:rsidRDefault="00DA1B98" w:rsidP="00DA1B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Energy-efficient lighting and HVAC systems</w:t>
      </w:r>
    </w:p>
    <w:p w:rsidR="00DA1B98" w:rsidRPr="00DA1B98" w:rsidRDefault="00DA1B98" w:rsidP="00DA1B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Use of sustainable and locally sourced construction materials where possible</w:t>
      </w:r>
    </w:p>
    <w:p w:rsidR="00DA1B98" w:rsidRPr="00DA1B98" w:rsidRDefault="00DA1B98" w:rsidP="00DA1B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Water-saving plumbing systems</w:t>
      </w:r>
    </w:p>
    <w:p w:rsidR="00DA1B98" w:rsidRPr="00DA1B98" w:rsidRDefault="00DA1B98" w:rsidP="00DA1B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Design aligned with modern commercial building standards</w:t>
      </w:r>
    </w:p>
    <w:p w:rsidR="00DA1B98" w:rsidRPr="00DA1B98" w:rsidRDefault="00DA1B98" w:rsidP="00DA1B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Compliance with local building codes, health, safety, and environmental regulations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5. External Works</w:t>
      </w:r>
    </w:p>
    <w:p w:rsidR="00DA1B98" w:rsidRPr="00DA1B98" w:rsidRDefault="00DA1B98" w:rsidP="00DA1B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Parking spaces for staff and visitors</w:t>
      </w:r>
    </w:p>
    <w:p w:rsidR="00DA1B98" w:rsidRPr="00DA1B98" w:rsidRDefault="00DA1B98" w:rsidP="00DA1B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Landscaping and external lighting</w:t>
      </w:r>
    </w:p>
    <w:p w:rsidR="00DA1B98" w:rsidRPr="00DA1B98" w:rsidRDefault="00DA1B98" w:rsidP="00DA1B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Security systems (CCTV, access control)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Out of Scope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 xml:space="preserve">To avoid scope creep, the following are </w:t>
      </w:r>
      <w:r w:rsidRPr="00DA1B98">
        <w:rPr>
          <w:rFonts w:ascii="Times New Roman" w:eastAsia="Times New Roman" w:hAnsi="Times New Roman" w:cs="Times New Roman"/>
          <w:b/>
          <w:bCs/>
        </w:rPr>
        <w:t>not included</w:t>
      </w:r>
      <w:r w:rsidRPr="00DA1B98">
        <w:rPr>
          <w:rFonts w:ascii="Times New Roman" w:eastAsia="Times New Roman" w:hAnsi="Times New Roman" w:cs="Times New Roman"/>
        </w:rPr>
        <w:t xml:space="preserve"> in this project:</w:t>
      </w:r>
    </w:p>
    <w:p w:rsidR="00DA1B98" w:rsidRPr="00DA1B98" w:rsidRDefault="00DA1B98" w:rsidP="00DA1B9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Purchase of land (assumed already acquired)</w:t>
      </w:r>
    </w:p>
    <w:p w:rsidR="00DA1B98" w:rsidRPr="00DA1B98" w:rsidRDefault="00DA1B98" w:rsidP="00DA1B9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lastRenderedPageBreak/>
        <w:t>Interior personalization for future tenants (if any)</w:t>
      </w:r>
    </w:p>
    <w:p w:rsidR="00DA1B98" w:rsidRPr="00DA1B98" w:rsidRDefault="00DA1B98" w:rsidP="00DA1B9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Ongoing building operations and maintenance post-handover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Scope Assumptions</w:t>
      </w:r>
    </w:p>
    <w:p w:rsidR="00DA1B98" w:rsidRPr="00DA1B98" w:rsidRDefault="00DA1B98" w:rsidP="00DA1B9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All required permits and approvals will be obtained on time</w:t>
      </w:r>
    </w:p>
    <w:p w:rsidR="00DA1B98" w:rsidRPr="00DA1B98" w:rsidRDefault="00DA1B98" w:rsidP="00DA1B9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Construction materials and labor will be available as scheduled</w:t>
      </w:r>
    </w:p>
    <w:p w:rsidR="00DA1B98" w:rsidRPr="00DA1B98" w:rsidRDefault="00DA1B98" w:rsidP="00DA1B9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No major design changes after the design approval phase</w:t>
      </w:r>
    </w:p>
    <w:p w:rsidR="00DA1B98" w:rsidRPr="00DA1B98" w:rsidRDefault="00DA1B98" w:rsidP="00DA1B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DA1B98">
        <w:rPr>
          <w:rFonts w:ascii="Times New Roman" w:eastAsia="Times New Roman" w:hAnsi="Times New Roman" w:cs="Times New Roman"/>
          <w:b/>
          <w:bCs/>
        </w:rPr>
        <w:t>Scope Constraints</w:t>
      </w:r>
    </w:p>
    <w:p w:rsidR="00DA1B98" w:rsidRPr="00DA1B98" w:rsidRDefault="00DA1B98" w:rsidP="00DA1B9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 xml:space="preserve">Fixed budget of approximately </w:t>
      </w:r>
      <w:r w:rsidRPr="00DA1B98">
        <w:rPr>
          <w:rFonts w:ascii="Times New Roman" w:eastAsia="Times New Roman" w:hAnsi="Times New Roman" w:cs="Times New Roman"/>
          <w:b/>
          <w:bCs/>
        </w:rPr>
        <w:t>$24.5 million</w:t>
      </w:r>
    </w:p>
    <w:p w:rsidR="00DA1B98" w:rsidRPr="00DA1B98" w:rsidRDefault="00DA1B98" w:rsidP="00DA1B9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 xml:space="preserve">Project duration capped at </w:t>
      </w:r>
      <w:r w:rsidRPr="00DA1B98">
        <w:rPr>
          <w:rFonts w:ascii="Times New Roman" w:eastAsia="Times New Roman" w:hAnsi="Times New Roman" w:cs="Times New Roman"/>
          <w:b/>
          <w:bCs/>
        </w:rPr>
        <w:t>20 months</w:t>
      </w:r>
    </w:p>
    <w:p w:rsidR="00DA1B98" w:rsidRPr="00DA1B98" w:rsidRDefault="00DA1B98" w:rsidP="00DA1B9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DA1B98">
        <w:rPr>
          <w:rFonts w:ascii="Times New Roman" w:eastAsia="Times New Roman" w:hAnsi="Times New Roman" w:cs="Times New Roman"/>
        </w:rPr>
        <w:t>Compliance with regulatory and environmental standards</w:t>
      </w:r>
    </w:p>
    <w:p w:rsidR="00487785" w:rsidRPr="00DA1B98" w:rsidRDefault="00487785" w:rsidP="00DA1B98">
      <w:pPr>
        <w:jc w:val="both"/>
      </w:pPr>
    </w:p>
    <w:sectPr w:rsidR="00487785" w:rsidRPr="00DA1B98" w:rsidSect="004877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B6522"/>
    <w:multiLevelType w:val="multilevel"/>
    <w:tmpl w:val="4A9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0E3D04"/>
    <w:multiLevelType w:val="multilevel"/>
    <w:tmpl w:val="FB4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6219FF"/>
    <w:multiLevelType w:val="multilevel"/>
    <w:tmpl w:val="E46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5D03E0"/>
    <w:multiLevelType w:val="multilevel"/>
    <w:tmpl w:val="89F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626042"/>
    <w:multiLevelType w:val="multilevel"/>
    <w:tmpl w:val="0DB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B24F8D"/>
    <w:multiLevelType w:val="multilevel"/>
    <w:tmpl w:val="48C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36141D"/>
    <w:multiLevelType w:val="multilevel"/>
    <w:tmpl w:val="81E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B10F74"/>
    <w:multiLevelType w:val="multilevel"/>
    <w:tmpl w:val="F33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DA1B98"/>
    <w:rsid w:val="002E284A"/>
    <w:rsid w:val="00487785"/>
    <w:rsid w:val="00DA1B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785"/>
  </w:style>
  <w:style w:type="paragraph" w:styleId="Heading3">
    <w:name w:val="heading 3"/>
    <w:basedOn w:val="Normal"/>
    <w:link w:val="Heading3Char"/>
    <w:uiPriority w:val="9"/>
    <w:qFormat/>
    <w:rsid w:val="00DA1B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1B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B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1B9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A1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1B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4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1645</Characters>
  <Application>Microsoft Office Word</Application>
  <DocSecurity>0</DocSecurity>
  <Lines>13</Lines>
  <Paragraphs>3</Paragraphs>
  <ScaleCrop>false</ScaleCrop>
  <Company>HP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2026-01-21T17:29:00Z</dcterms:created>
  <dcterms:modified xsi:type="dcterms:W3CDTF">2026-01-21T17:32:00Z</dcterms:modified>
</cp:coreProperties>
</file>