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多级编号隐藏中间层</w:t>
      </w:r>
    </w:p>
    <w:p>
      <w:pPr>
        <w:numPr>
          <w:ilvl w:val="0"/>
          <w:numId w:val="1"/>
        </w:numPr>
      </w:pPr>
      <w:r>
        <w:t>总则与适用范围</w:t>
      </w:r>
    </w:p>
    <w:p>
      <w:pPr>
        <w:numPr>
          <w:ilvl w:val="1"/>
          <w:numId w:val="1"/>
        </w:numPr>
      </w:pPr>
      <w:r>
        <w:t>隐藏层级条目：本级 lvlText 为空，不显示编号，但计数器仍推进</w:t>
      </w:r>
    </w:p>
    <w:p>
      <w:pPr>
        <w:numPr>
          <w:ilvl w:val="2"/>
          <w:numId w:val="1"/>
        </w:numPr>
      </w:pPr>
      <w:r>
        <w:t>第一条细则</w:t>
      </w:r>
    </w:p>
    <w:p>
      <w:pPr>
        <w:numPr>
          <w:ilvl w:val="2"/>
          <w:numId w:val="1"/>
        </w:numPr>
      </w:pPr>
      <w:r>
        <w:t>第二条细则</w:t>
      </w:r>
    </w:p>
    <w:p>
      <w:pPr>
        <w:numPr>
          <w:ilvl w:val="0"/>
          <w:numId w:val="1"/>
        </w:numPr>
      </w:pPr>
      <w:r>
        <w:t>附则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  <w:lvl w:ilvl="1">
      <w:start w:val="1"/>
      <w:numFmt w:val="decimal"/>
      <w:lvlText w:val=""/>
    </w:lvl>
    <w:lvl w:ilvl="2">
      <w:start w:val="1"/>
      <w:numFmt w:val="decimal"/>
      <w:lvlText w:val="%1.%2.%3."/>
    </w:lvl>
  </w:abstractNum>
  <w:num w:numId="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