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九、目录域测试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r>
        <w:t xml:space="preserve">第一章 总则	1</w:t>
      </w:r>
    </w:p>
    <w:p>
      <w:r>
        <w:t xml:space="preserve">第二章 职责分工	12</w:t>
      </w:r>
    </w:p>
    <w:p>
      <w:r>
        <w:t xml:space="preserve">第三章 附则	30</w:t>
      </w:r>
      <w:r>
        <w:fldChar w:fldCharType="end"/>
      </w:r>
    </w:p>
    <w:p>
      <w:pPr>
        <w:pStyle w:val="Heading1"/>
      </w:pPr>
      <w:r>
        <w:t>第一章 总则</w:t>
      </w:r>
    </w:p>
    <w:p>
      <w:r>
        <w:t>本章规定适用范围与术语定义。</w:t>
      </w:r>
    </w:p>
    <w:p>
      <w:pPr>
        <w:pStyle w:val="Heading1"/>
      </w:pPr>
      <w:r>
        <w:t>第二章 职责分工</w:t>
      </w:r>
    </w:p>
    <w:p>
      <w:r>
        <w:t>本章规定各岗位职责与交接流程。</w:t>
      </w:r>
    </w:p>
    <w:p>
      <w:pPr>
        <w:pStyle w:val="Heading1"/>
      </w:pPr>
      <w:r>
        <w:t>第三章 附则</w:t>
      </w:r>
    </w:p>
    <w:p>
      <w:r>
        <w:t>本章规定生效日期与解释权归属。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2024-10-13T00:00:00Z</dcterms:created>
  <dcterms:modified xsi:type="dcterms:W3CDTF">2024-10-13T00:00:00Z</dcterms:modified>
  <cp:category/>
</cp:coreProperties>
</file>