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E257" w14:textId="7D3EF36B" w:rsidR="00E50516" w:rsidRPr="00CA382B" w:rsidRDefault="0015777D" w:rsidP="00024E83">
      <w:pPr>
        <w:spacing w:line="620" w:lineRule="exact"/>
        <w:rPr>
          <w:rFonts w:ascii="方正小标宋简体" w:eastAsia="方正小标宋简体" w:hint="eastAsia"/>
          <w:b/>
          <w:bCs/>
          <w:sz w:val="44"/>
          <w:szCs w:val="44"/>
        </w:rPr>
      </w:pPr>
      <w:r w:rsidRPr="00CA382B">
        <w:rPr>
          <w:rFonts w:ascii="方正小标宋简体" w:eastAsia="方正小标宋简体" w:hint="eastAsia"/>
          <w:b/>
          <w:bCs/>
          <w:sz w:val="44"/>
          <w:szCs w:val="44"/>
        </w:rPr>
        <w:t>项目背景</w:t>
      </w:r>
    </w:p>
    <w:p w14:paraId="6EA80333" w14:textId="0FCECA06" w:rsidR="001F7C6E" w:rsidRPr="001F7C6E" w:rsidRDefault="001F7C6E" w:rsidP="001F7C6E">
      <w:pPr>
        <w:spacing w:line="560" w:lineRule="exact"/>
        <w:ind w:firstLineChars="200" w:firstLine="643"/>
        <w:rPr>
          <w:rFonts w:ascii="方正小标宋简体" w:eastAsia="方正小标宋简体" w:hAnsi="仿宋" w:hint="eastAsia"/>
          <w:b/>
          <w:bCs/>
          <w:sz w:val="32"/>
          <w:szCs w:val="32"/>
        </w:rPr>
      </w:pPr>
      <w:r w:rsidRPr="001F7C6E">
        <w:rPr>
          <w:rFonts w:ascii="方正小标宋简体" w:eastAsia="方正小标宋简体" w:hAnsi="仿宋" w:hint="eastAsia"/>
          <w:b/>
          <w:bCs/>
          <w:sz w:val="32"/>
          <w:szCs w:val="32"/>
        </w:rPr>
        <w:t>脑疾病研究的挑战与发展趋势</w:t>
      </w:r>
    </w:p>
    <w:p w14:paraId="5B68816D" w14:textId="4C1D50B2" w:rsidR="00D15EA1" w:rsidRDefault="0015777D" w:rsidP="00D15EA1">
      <w:pPr>
        <w:spacing w:line="560" w:lineRule="exact"/>
        <w:ind w:firstLineChars="200" w:firstLine="643"/>
        <w:rPr>
          <w:rFonts w:ascii="仿宋" w:eastAsia="仿宋" w:hAnsi="仿宋" w:hint="eastAsia"/>
          <w:sz w:val="32"/>
          <w:szCs w:val="32"/>
        </w:rPr>
      </w:pPr>
      <w:commentRangeStart w:id="0"/>
      <w:r w:rsidRPr="00F413D4">
        <w:rPr>
          <w:rFonts w:ascii="仿宋" w:eastAsia="仿宋" w:hAnsi="仿宋" w:hint="eastAsia"/>
          <w:b/>
          <w:bCs/>
          <w:sz w:val="32"/>
          <w:szCs w:val="32"/>
        </w:rPr>
        <w:t>神经系统疾病已成为全球最主要的疾病负担之一</w:t>
      </w:r>
      <w:r w:rsidRPr="00CA382B">
        <w:rPr>
          <w:rFonts w:ascii="仿宋" w:eastAsia="仿宋" w:hAnsi="仿宋" w:hint="eastAsia"/>
          <w:sz w:val="32"/>
          <w:szCs w:val="32"/>
        </w:rPr>
        <w:t>，对公共健康与社会经济造成持续压力。根据</w:t>
      </w:r>
      <w:r w:rsidR="00CA382B">
        <w:rPr>
          <w:rFonts w:ascii="仿宋" w:eastAsia="仿宋" w:hAnsi="仿宋" w:hint="eastAsia"/>
          <w:sz w:val="32"/>
          <w:szCs w:val="32"/>
        </w:rPr>
        <w:t>世界卫生组织</w:t>
      </w:r>
      <w:r w:rsidRPr="00CA382B">
        <w:rPr>
          <w:rFonts w:ascii="仿宋" w:eastAsia="仿宋" w:hAnsi="仿宋" w:hint="eastAsia"/>
          <w:sz w:val="32"/>
          <w:szCs w:val="32"/>
        </w:rPr>
        <w:t>发布的报告，全球约有超过</w:t>
      </w:r>
      <w:r w:rsidRPr="00632EE1">
        <w:rPr>
          <w:rFonts w:ascii="仿宋" w:eastAsia="仿宋" w:hAnsi="仿宋" w:hint="eastAsia"/>
          <w:b/>
          <w:bCs/>
          <w:sz w:val="32"/>
          <w:szCs w:val="32"/>
        </w:rPr>
        <w:t>30亿人</w:t>
      </w:r>
      <w:r w:rsidRPr="00CA382B">
        <w:rPr>
          <w:rFonts w:ascii="仿宋" w:eastAsia="仿宋" w:hAnsi="仿宋" w:hint="eastAsia"/>
          <w:sz w:val="32"/>
          <w:szCs w:val="32"/>
        </w:rPr>
        <w:t>受到神经系统相关疾病影响，其疾病负担占全球总疾病负担的</w:t>
      </w:r>
      <w:r w:rsidRPr="003E7380">
        <w:rPr>
          <w:rFonts w:ascii="仿宋" w:eastAsia="仿宋" w:hAnsi="仿宋" w:hint="eastAsia"/>
          <w:b/>
          <w:bCs/>
          <w:sz w:val="32"/>
          <w:szCs w:val="32"/>
        </w:rPr>
        <w:t>10%以上</w:t>
      </w:r>
      <w:r w:rsidRPr="00CA382B">
        <w:rPr>
          <w:rFonts w:ascii="仿宋" w:eastAsia="仿宋" w:hAnsi="仿宋" w:hint="eastAsia"/>
          <w:sz w:val="32"/>
          <w:szCs w:val="32"/>
        </w:rPr>
        <w:t>。</w:t>
      </w:r>
      <w:commentRangeEnd w:id="0"/>
      <w:r w:rsidR="00F650B2">
        <w:rPr>
          <w:rStyle w:val="af2"/>
          <w:rFonts w:ascii="仿宋" w:eastAsia="仿宋" w:hAnsi="仿宋" w:hint="eastAsia"/>
          <w:sz w:val="32"/>
          <w:szCs w:val="32"/>
        </w:rPr>
        <w:commentReference w:id="0"/>
      </w:r>
      <w:r w:rsidR="00D15EA1">
        <w:rPr>
          <w:rFonts w:ascii="仿宋" w:eastAsia="仿宋" w:hAnsi="仿宋" w:hint="eastAsia"/>
          <w:sz w:val="32"/>
          <w:szCs w:val="32"/>
        </w:rPr>
        <w:t>在未来，</w:t>
      </w:r>
      <w:r w:rsidR="00D15EA1" w:rsidRPr="00D15EA1">
        <w:rPr>
          <w:rFonts w:ascii="仿宋" w:eastAsia="仿宋" w:hAnsi="仿宋" w:hint="eastAsia"/>
          <w:sz w:val="32"/>
          <w:szCs w:val="32"/>
        </w:rPr>
        <w:t>神经退行性疾病发病率</w:t>
      </w:r>
      <w:r w:rsidR="00D15EA1">
        <w:rPr>
          <w:rFonts w:ascii="仿宋" w:eastAsia="仿宋" w:hAnsi="仿宋" w:hint="eastAsia"/>
          <w:sz w:val="32"/>
          <w:szCs w:val="32"/>
        </w:rPr>
        <w:t>还将</w:t>
      </w:r>
      <w:r w:rsidR="00D15EA1" w:rsidRPr="00D15EA1">
        <w:rPr>
          <w:rFonts w:ascii="仿宋" w:eastAsia="仿宋" w:hAnsi="仿宋" w:hint="eastAsia"/>
          <w:sz w:val="32"/>
          <w:szCs w:val="32"/>
        </w:rPr>
        <w:t>持续上升，呈现显著增长趋势。</w:t>
      </w:r>
    </w:p>
    <w:p w14:paraId="2A1BD071" w14:textId="2FE548FA" w:rsidR="003D3AB1" w:rsidRDefault="003D3AB1" w:rsidP="00696919">
      <w:pPr>
        <w:spacing w:line="560" w:lineRule="exact"/>
        <w:ind w:firstLineChars="200" w:firstLine="640"/>
        <w:rPr>
          <w:rFonts w:ascii="仿宋" w:eastAsia="仿宋" w:hAnsi="仿宋" w:hint="eastAsia"/>
          <w:sz w:val="32"/>
          <w:szCs w:val="32"/>
        </w:rPr>
      </w:pPr>
      <w:r w:rsidRPr="003D3AB1">
        <w:rPr>
          <w:rFonts w:ascii="仿宋" w:eastAsia="仿宋" w:hAnsi="仿宋" w:hint="eastAsia"/>
          <w:sz w:val="32"/>
          <w:szCs w:val="32"/>
        </w:rPr>
        <w:t>随着分子生物学与信息科学的发展，</w:t>
      </w:r>
      <w:r w:rsidRPr="00F413D4">
        <w:rPr>
          <w:rFonts w:ascii="仿宋" w:eastAsia="仿宋" w:hAnsi="仿宋" w:hint="eastAsia"/>
          <w:b/>
          <w:bCs/>
          <w:sz w:val="32"/>
          <w:szCs w:val="32"/>
        </w:rPr>
        <w:t>脑疾病研究</w:t>
      </w:r>
      <w:r w:rsidR="00F413D4" w:rsidRPr="00F413D4">
        <w:rPr>
          <w:rFonts w:ascii="仿宋" w:eastAsia="仿宋" w:hAnsi="仿宋" w:hint="eastAsia"/>
          <w:b/>
          <w:bCs/>
          <w:sz w:val="32"/>
          <w:szCs w:val="32"/>
        </w:rPr>
        <w:t>方向</w:t>
      </w:r>
      <w:r w:rsidRPr="003D3AB1">
        <w:rPr>
          <w:rFonts w:ascii="仿宋" w:eastAsia="仿宋" w:hAnsi="仿宋" w:hint="eastAsia"/>
          <w:sz w:val="32"/>
          <w:szCs w:val="32"/>
        </w:rPr>
        <w:t>正由传统实验模式向多组学整合与数据驱动转变。多组学与单细胞测序技术显著提升了对分子网络与细胞异质性的解析能力，同时高通量与自动化实验逐步应用，使多条件比较成为可能。然而，批次差异、培养体系不稳定及环境波动仍会影响数据一致性与可重复性。随着研究不断向高通量与精细化发展，</w:t>
      </w:r>
      <w:r w:rsidRPr="003763F0">
        <w:rPr>
          <w:rFonts w:ascii="仿宋" w:eastAsia="仿宋" w:hAnsi="仿宋" w:hint="eastAsia"/>
          <w:b/>
          <w:bCs/>
          <w:sz w:val="32"/>
          <w:szCs w:val="32"/>
        </w:rPr>
        <w:t>对模型体系的稳定性与</w:t>
      </w:r>
      <w:r w:rsidR="008E68BB" w:rsidRPr="003763F0">
        <w:rPr>
          <w:rFonts w:ascii="仿宋" w:eastAsia="仿宋" w:hAnsi="仿宋" w:hint="eastAsia"/>
          <w:b/>
          <w:bCs/>
          <w:sz w:val="32"/>
          <w:szCs w:val="32"/>
        </w:rPr>
        <w:t>批量化</w:t>
      </w:r>
      <w:r w:rsidRPr="003763F0">
        <w:rPr>
          <w:rFonts w:ascii="仿宋" w:eastAsia="仿宋" w:hAnsi="仿宋" w:hint="eastAsia"/>
          <w:b/>
          <w:bCs/>
          <w:sz w:val="32"/>
          <w:szCs w:val="32"/>
        </w:rPr>
        <w:t>提出了更高要求</w:t>
      </w:r>
      <w:r w:rsidRPr="003D3AB1">
        <w:rPr>
          <w:rFonts w:ascii="仿宋" w:eastAsia="仿宋" w:hAnsi="仿宋" w:hint="eastAsia"/>
          <w:sz w:val="32"/>
          <w:szCs w:val="32"/>
        </w:rPr>
        <w:t>。</w:t>
      </w:r>
    </w:p>
    <w:p w14:paraId="7F3071FD" w14:textId="3F4476D6" w:rsidR="00E6512A" w:rsidRDefault="00E6512A" w:rsidP="00E6512A">
      <w:pPr>
        <w:spacing w:line="560" w:lineRule="exact"/>
        <w:ind w:firstLineChars="200" w:firstLine="640"/>
        <w:rPr>
          <w:rFonts w:ascii="仿宋" w:eastAsia="仿宋" w:hAnsi="仿宋" w:hint="eastAsia"/>
          <w:sz w:val="32"/>
          <w:szCs w:val="32"/>
        </w:rPr>
      </w:pPr>
      <w:r w:rsidRPr="00E6512A">
        <w:rPr>
          <w:rFonts w:ascii="仿宋" w:eastAsia="仿宋" w:hAnsi="仿宋" w:hint="eastAsia"/>
          <w:sz w:val="32"/>
          <w:szCs w:val="32"/>
        </w:rPr>
        <w:t>在脑疾病研究中，模型系统是连接实验数据与生物学机制的关键。</w:t>
      </w:r>
      <w:r w:rsidRPr="00B10FC5">
        <w:rPr>
          <w:rFonts w:ascii="仿宋" w:eastAsia="仿宋" w:hAnsi="仿宋" w:hint="eastAsia"/>
          <w:b/>
          <w:bCs/>
          <w:sz w:val="32"/>
          <w:szCs w:val="32"/>
        </w:rPr>
        <w:t>传统动物模型</w:t>
      </w:r>
      <w:r w:rsidRPr="00E6512A">
        <w:rPr>
          <w:rFonts w:ascii="仿宋" w:eastAsia="仿宋" w:hAnsi="仿宋" w:hint="eastAsia"/>
          <w:sz w:val="32"/>
          <w:szCs w:val="32"/>
        </w:rPr>
        <w:t>受物种差异限制，难以准确模拟人脑特征，而</w:t>
      </w:r>
      <w:r w:rsidR="00B10FC5">
        <w:rPr>
          <w:rFonts w:ascii="仿宋" w:eastAsia="仿宋" w:hAnsi="仿宋" w:hint="eastAsia"/>
          <w:b/>
          <w:bCs/>
          <w:sz w:val="32"/>
          <w:szCs w:val="32"/>
        </w:rPr>
        <w:t>人体实验</w:t>
      </w:r>
      <w:r w:rsidRPr="00E6512A">
        <w:rPr>
          <w:rFonts w:ascii="仿宋" w:eastAsia="仿宋" w:hAnsi="仿宋" w:hint="eastAsia"/>
          <w:sz w:val="32"/>
          <w:szCs w:val="32"/>
        </w:rPr>
        <w:t>虽相关性高，但受伦理与来源限制，难以开展系统性研究。近年来，</w:t>
      </w:r>
      <w:r w:rsidRPr="00C37115">
        <w:rPr>
          <w:rFonts w:ascii="仿宋" w:eastAsia="仿宋" w:hAnsi="仿宋" w:hint="eastAsia"/>
          <w:b/>
          <w:bCs/>
          <w:sz w:val="32"/>
          <w:szCs w:val="32"/>
        </w:rPr>
        <w:t>脑类器官</w:t>
      </w:r>
      <w:r w:rsidRPr="00E6512A">
        <w:rPr>
          <w:rFonts w:ascii="仿宋" w:eastAsia="仿宋" w:hAnsi="仿宋" w:hint="eastAsia"/>
          <w:sz w:val="32"/>
          <w:szCs w:val="32"/>
        </w:rPr>
        <w:t>作为人源三维培养模型，可在体外部分重现人脑发育与细胞多样性，已成为研究神经系统疾病的重要工具，并展现出较高应用潜力。</w:t>
      </w:r>
    </w:p>
    <w:p w14:paraId="048AF295" w14:textId="2BE4AF93" w:rsidR="0013553F" w:rsidRPr="009301B3" w:rsidRDefault="000605B0" w:rsidP="00E6512A">
      <w:pPr>
        <w:spacing w:line="560" w:lineRule="exact"/>
        <w:ind w:firstLineChars="200" w:firstLine="643"/>
        <w:rPr>
          <w:rFonts w:ascii="方正小标宋简体" w:eastAsia="方正小标宋简体" w:hAnsi="仿宋" w:hint="eastAsia"/>
          <w:b/>
          <w:bCs/>
          <w:sz w:val="32"/>
          <w:szCs w:val="32"/>
        </w:rPr>
      </w:pPr>
      <w:r w:rsidRPr="009301B3">
        <w:rPr>
          <w:rFonts w:ascii="方正小标宋简体" w:eastAsia="方正小标宋简体" w:hAnsi="仿宋" w:hint="eastAsia"/>
          <w:b/>
          <w:bCs/>
          <w:sz w:val="32"/>
          <w:szCs w:val="32"/>
        </w:rPr>
        <w:t>类器官工程化培养困难</w:t>
      </w:r>
    </w:p>
    <w:p w14:paraId="0CE6782B" w14:textId="02FBD527" w:rsidR="00A11319" w:rsidRDefault="006142E9" w:rsidP="00150369">
      <w:pPr>
        <w:spacing w:line="560" w:lineRule="exact"/>
        <w:ind w:firstLineChars="200" w:firstLine="640"/>
        <w:rPr>
          <w:rFonts w:ascii="仿宋" w:eastAsia="仿宋" w:hAnsi="仿宋" w:hint="eastAsia"/>
          <w:sz w:val="32"/>
          <w:szCs w:val="32"/>
        </w:rPr>
      </w:pPr>
      <w:r w:rsidRPr="006142E9">
        <w:rPr>
          <w:rFonts w:ascii="仿宋" w:eastAsia="仿宋" w:hAnsi="仿宋" w:hint="eastAsia"/>
          <w:sz w:val="32"/>
          <w:szCs w:val="32"/>
        </w:rPr>
        <w:t>然而，目前类器官在标准化、重复性与规模化培养方面仍面临多重挑战。</w:t>
      </w:r>
    </w:p>
    <w:p w14:paraId="4726B0AA" w14:textId="2B2067E0" w:rsidR="00AC22F0" w:rsidRDefault="00011EF7" w:rsidP="00150369">
      <w:pPr>
        <w:spacing w:line="560" w:lineRule="exact"/>
        <w:ind w:firstLineChars="200" w:firstLine="640"/>
        <w:rPr>
          <w:rFonts w:ascii="仿宋" w:eastAsia="仿宋" w:hAnsi="仿宋" w:hint="eastAsia"/>
          <w:sz w:val="32"/>
          <w:szCs w:val="32"/>
        </w:rPr>
      </w:pPr>
      <w:r w:rsidRPr="00011EF7">
        <w:rPr>
          <w:rFonts w:ascii="仿宋" w:eastAsia="仿宋" w:hAnsi="仿宋" w:hint="eastAsia"/>
          <w:sz w:val="32"/>
          <w:szCs w:val="32"/>
        </w:rPr>
        <w:t>首先，</w:t>
      </w:r>
      <w:r w:rsidR="006142E9" w:rsidRPr="006142E9">
        <w:rPr>
          <w:rFonts w:ascii="仿宋" w:eastAsia="仿宋" w:hAnsi="仿宋" w:hint="eastAsia"/>
          <w:sz w:val="32"/>
          <w:szCs w:val="32"/>
        </w:rPr>
        <w:t>在</w:t>
      </w:r>
      <w:commentRangeStart w:id="1"/>
      <w:r w:rsidR="006142E9" w:rsidRPr="00ED50A1">
        <w:rPr>
          <w:rFonts w:ascii="仿宋" w:eastAsia="仿宋" w:hAnsi="仿宋" w:hint="eastAsia"/>
          <w:b/>
          <w:bCs/>
          <w:sz w:val="32"/>
          <w:szCs w:val="32"/>
        </w:rPr>
        <w:t>标准化</w:t>
      </w:r>
      <w:commentRangeEnd w:id="1"/>
      <w:r w:rsidR="00F650B2" w:rsidRPr="006142E9">
        <w:rPr>
          <w:rStyle w:val="af2"/>
          <w:rFonts w:ascii="仿宋" w:eastAsia="仿宋" w:hAnsi="仿宋" w:hint="eastAsia"/>
          <w:sz w:val="32"/>
          <w:szCs w:val="32"/>
        </w:rPr>
        <w:commentReference w:id="1"/>
      </w:r>
      <w:r w:rsidR="006142E9" w:rsidRPr="006142E9">
        <w:rPr>
          <w:rFonts w:ascii="仿宋" w:eastAsia="仿宋" w:hAnsi="仿宋" w:hint="eastAsia"/>
          <w:sz w:val="32"/>
          <w:szCs w:val="32"/>
        </w:rPr>
        <w:t>层面</w:t>
      </w:r>
      <w:r w:rsidR="006142E9">
        <w:rPr>
          <w:rFonts w:ascii="仿宋" w:eastAsia="仿宋" w:hAnsi="仿宋" w:hint="eastAsia"/>
          <w:sz w:val="32"/>
          <w:szCs w:val="32"/>
        </w:rPr>
        <w:t>，</w:t>
      </w:r>
      <w:r w:rsidRPr="00011EF7">
        <w:rPr>
          <w:rFonts w:ascii="仿宋" w:eastAsia="仿宋" w:hAnsi="仿宋" w:hint="eastAsia"/>
          <w:sz w:val="32"/>
          <w:szCs w:val="32"/>
        </w:rPr>
        <w:t>类器官形成依赖于细胞自组织过</w:t>
      </w:r>
      <w:r w:rsidRPr="00011EF7">
        <w:rPr>
          <w:rFonts w:ascii="仿宋" w:eastAsia="仿宋" w:hAnsi="仿宋" w:hint="eastAsia"/>
          <w:sz w:val="32"/>
          <w:szCs w:val="32"/>
        </w:rPr>
        <w:lastRenderedPageBreak/>
        <w:t>程，起始细胞数量及空间分布的微小差异会在发育早期被放大，导致发育轨迹呈现高度随机性，从而引发显著的结构与功能差。同时，类器官对微环境高度敏感，培养过程中信号分子浓度、空间梯度及营养供应的微小波动，均可能影响其分化路径与组织结。</w:t>
      </w:r>
    </w:p>
    <w:p w14:paraId="0A1228DF" w14:textId="2038BEFB" w:rsidR="00011EF7" w:rsidRDefault="00011EF7" w:rsidP="00150369">
      <w:pPr>
        <w:spacing w:line="560" w:lineRule="exact"/>
        <w:ind w:firstLineChars="200" w:firstLine="640"/>
        <w:rPr>
          <w:rFonts w:ascii="仿宋" w:eastAsia="仿宋" w:hAnsi="仿宋" w:hint="eastAsia"/>
          <w:sz w:val="32"/>
          <w:szCs w:val="32"/>
        </w:rPr>
      </w:pPr>
      <w:commentRangeStart w:id="2"/>
      <w:r w:rsidRPr="00011EF7">
        <w:rPr>
          <w:rFonts w:ascii="仿宋" w:eastAsia="仿宋" w:hAnsi="仿宋" w:hint="eastAsia"/>
          <w:sz w:val="32"/>
          <w:szCs w:val="32"/>
        </w:rPr>
        <w:t>其次</w:t>
      </w:r>
      <w:r w:rsidR="002F20E3" w:rsidRPr="002F20E3">
        <w:rPr>
          <w:rFonts w:ascii="仿宋" w:eastAsia="仿宋" w:hAnsi="仿宋" w:hint="eastAsia"/>
          <w:sz w:val="32"/>
          <w:szCs w:val="32"/>
        </w:rPr>
        <w:t>，在</w:t>
      </w:r>
      <w:r w:rsidR="002F20E3" w:rsidRPr="00ED50A1">
        <w:rPr>
          <w:rFonts w:ascii="仿宋" w:eastAsia="仿宋" w:hAnsi="仿宋" w:hint="eastAsia"/>
          <w:b/>
          <w:bCs/>
          <w:sz w:val="32"/>
          <w:szCs w:val="32"/>
        </w:rPr>
        <w:t>重复性</w:t>
      </w:r>
      <w:r w:rsidR="002F20E3" w:rsidRPr="002F20E3">
        <w:rPr>
          <w:rFonts w:ascii="仿宋" w:eastAsia="仿宋" w:hAnsi="仿宋" w:hint="eastAsia"/>
          <w:sz w:val="32"/>
          <w:szCs w:val="32"/>
        </w:rPr>
        <w:t>方面</w:t>
      </w:r>
      <w:r w:rsidRPr="00011EF7">
        <w:rPr>
          <w:rFonts w:ascii="仿宋" w:eastAsia="仿宋" w:hAnsi="仿宋" w:hint="eastAsia"/>
          <w:sz w:val="32"/>
          <w:szCs w:val="32"/>
        </w:rPr>
        <w:t>，现有培养流程仍依赖大量人工操作，包括加液、换液及样本转移等环节，不同实验人员在操作时间、体积控制及操作习惯上的差异，会进一步放大系统的不确定性，导致即使在相同条件下，不同批次间仍存在显著波。</w:t>
      </w:r>
      <w:commentRangeEnd w:id="2"/>
      <w:r w:rsidR="00F650B2">
        <w:rPr>
          <w:rStyle w:val="af2"/>
          <w:rFonts w:ascii="仿宋" w:eastAsia="仿宋" w:hAnsi="仿宋" w:hint="eastAsia"/>
          <w:sz w:val="32"/>
          <w:szCs w:val="32"/>
        </w:rPr>
        <w:commentReference w:id="2"/>
      </w:r>
    </w:p>
    <w:p w14:paraId="17D6CBDE" w14:textId="40AA62BB" w:rsidR="00011EF7" w:rsidRDefault="00011EF7" w:rsidP="00150369">
      <w:pPr>
        <w:spacing w:line="560" w:lineRule="exact"/>
        <w:ind w:firstLineChars="200" w:firstLine="640"/>
        <w:rPr>
          <w:rFonts w:ascii="仿宋" w:eastAsia="仿宋" w:hAnsi="仿宋" w:hint="eastAsia"/>
          <w:sz w:val="32"/>
          <w:szCs w:val="32"/>
        </w:rPr>
      </w:pPr>
      <w:r w:rsidRPr="00011EF7">
        <w:rPr>
          <w:rFonts w:ascii="仿宋" w:eastAsia="仿宋" w:hAnsi="仿宋" w:hint="eastAsia"/>
          <w:sz w:val="32"/>
          <w:szCs w:val="32"/>
        </w:rPr>
        <w:t>此外</w:t>
      </w:r>
      <w:r w:rsidR="001839E1" w:rsidRPr="001839E1">
        <w:rPr>
          <w:rFonts w:ascii="仿宋" w:eastAsia="仿宋" w:hAnsi="仿宋" w:hint="eastAsia"/>
          <w:sz w:val="32"/>
          <w:szCs w:val="32"/>
        </w:rPr>
        <w:t>，在</w:t>
      </w:r>
      <w:r w:rsidR="001839E1" w:rsidRPr="001839E1">
        <w:rPr>
          <w:rFonts w:ascii="仿宋" w:eastAsia="仿宋" w:hAnsi="仿宋" w:hint="eastAsia"/>
          <w:b/>
          <w:bCs/>
          <w:sz w:val="32"/>
          <w:szCs w:val="32"/>
        </w:rPr>
        <w:t>规模化</w:t>
      </w:r>
      <w:r w:rsidR="001839E1" w:rsidRPr="001839E1">
        <w:rPr>
          <w:rFonts w:ascii="仿宋" w:eastAsia="仿宋" w:hAnsi="仿宋" w:hint="eastAsia"/>
          <w:sz w:val="32"/>
          <w:szCs w:val="32"/>
        </w:rPr>
        <w:t>方面</w:t>
      </w:r>
      <w:r w:rsidRPr="00011EF7">
        <w:rPr>
          <w:rFonts w:ascii="仿宋" w:eastAsia="仿宋" w:hAnsi="仿宋" w:hint="eastAsia"/>
          <w:sz w:val="32"/>
          <w:szCs w:val="32"/>
        </w:rPr>
        <w:t>，传统类器官培养体系多以低通量为主，难以在统一条件下并行处理大量样本，不同实验之间条件难以完全一致，从而限制了多条件比较与大规模数据获取能。上述因素共同制约了类器官在系统性研究中的应用，也表明提升培养过程的稳定性与一致性，是当前领域亟需解决的关键问题。</w:t>
      </w:r>
    </w:p>
    <w:p w14:paraId="3B93461A" w14:textId="7A86718C" w:rsidR="00011EF7" w:rsidRPr="009301B3" w:rsidRDefault="00BF4E8F" w:rsidP="00150369">
      <w:pPr>
        <w:spacing w:line="560" w:lineRule="exact"/>
        <w:ind w:firstLineChars="200" w:firstLine="643"/>
        <w:rPr>
          <w:rFonts w:ascii="方正小标宋简体" w:eastAsia="方正小标宋简体" w:hAnsi="仿宋" w:hint="eastAsia"/>
          <w:b/>
          <w:bCs/>
          <w:sz w:val="32"/>
          <w:szCs w:val="32"/>
        </w:rPr>
      </w:pPr>
      <w:r>
        <w:rPr>
          <w:rFonts w:ascii="方正小标宋简体" w:eastAsia="方正小标宋简体" w:hAnsi="仿宋" w:hint="eastAsia"/>
          <w:b/>
          <w:bCs/>
          <w:sz w:val="32"/>
          <w:szCs w:val="32"/>
        </w:rPr>
        <w:t>类器官</w:t>
      </w:r>
      <w:r w:rsidRPr="00BF4E8F">
        <w:rPr>
          <w:rFonts w:ascii="方正小标宋简体" w:eastAsia="方正小标宋简体" w:hAnsi="仿宋" w:hint="eastAsia"/>
          <w:b/>
          <w:bCs/>
          <w:sz w:val="32"/>
          <w:szCs w:val="32"/>
        </w:rPr>
        <w:t>标准化与规模化</w:t>
      </w:r>
      <w:r w:rsidR="00645FF5">
        <w:rPr>
          <w:rFonts w:ascii="方正小标宋简体" w:eastAsia="方正小标宋简体" w:hAnsi="仿宋" w:hint="eastAsia"/>
          <w:b/>
          <w:bCs/>
          <w:sz w:val="32"/>
          <w:szCs w:val="32"/>
        </w:rPr>
        <w:t>窗口</w:t>
      </w:r>
      <w:r w:rsidRPr="00BF4E8F">
        <w:rPr>
          <w:rFonts w:ascii="方正小标宋简体" w:eastAsia="方正小标宋简体" w:hAnsi="仿宋" w:hint="eastAsia"/>
          <w:b/>
          <w:bCs/>
          <w:sz w:val="32"/>
          <w:szCs w:val="32"/>
        </w:rPr>
        <w:t>已到</w:t>
      </w:r>
    </w:p>
    <w:p w14:paraId="070A6413" w14:textId="33FD6A71" w:rsidR="00E421DD" w:rsidRDefault="009F6EF4" w:rsidP="00E421DD">
      <w:pPr>
        <w:spacing w:line="560" w:lineRule="exact"/>
        <w:ind w:firstLineChars="200" w:firstLine="640"/>
        <w:rPr>
          <w:rFonts w:ascii="仿宋" w:eastAsia="仿宋" w:hAnsi="仿宋" w:hint="eastAsia"/>
          <w:sz w:val="32"/>
          <w:szCs w:val="32"/>
        </w:rPr>
      </w:pPr>
      <w:r>
        <w:rPr>
          <w:rFonts w:ascii="仿宋" w:eastAsia="仿宋" w:hAnsi="仿宋" w:hint="eastAsia"/>
          <w:sz w:val="32"/>
          <w:szCs w:val="32"/>
        </w:rPr>
        <w:t>需求方面</w:t>
      </w:r>
      <w:r w:rsidR="00361069">
        <w:rPr>
          <w:rFonts w:ascii="仿宋" w:eastAsia="仿宋" w:hAnsi="仿宋" w:hint="eastAsia"/>
          <w:sz w:val="32"/>
          <w:szCs w:val="32"/>
        </w:rPr>
        <w:t>：</w:t>
      </w:r>
      <w:r w:rsidR="00E421DD">
        <w:rPr>
          <w:rFonts w:ascii="仿宋" w:eastAsia="仿宋" w:hAnsi="仿宋"/>
          <w:sz w:val="32"/>
          <w:szCs w:val="32"/>
        </w:rPr>
        <w:t xml:space="preserve"> </w:t>
      </w:r>
      <w:r w:rsidR="00E421DD" w:rsidRPr="00E421DD">
        <w:rPr>
          <w:rFonts w:ascii="仿宋" w:eastAsia="仿宋" w:hAnsi="仿宋" w:hint="eastAsia"/>
          <w:sz w:val="32"/>
          <w:szCs w:val="32"/>
        </w:rPr>
        <w:t>随着神经系统疾病研究的深入，类器官相关研究需求持续增长，尤其在脑科学与类脑研究领域，对结构与功能稳定、结果可重复的</w:t>
      </w:r>
      <w:r w:rsidR="003808A8">
        <w:rPr>
          <w:rFonts w:ascii="仿宋" w:eastAsia="仿宋" w:hAnsi="仿宋" w:hint="eastAsia"/>
          <w:sz w:val="32"/>
          <w:szCs w:val="32"/>
        </w:rPr>
        <w:t>大批量</w:t>
      </w:r>
      <w:r w:rsidR="00E421DD" w:rsidRPr="00E421DD">
        <w:rPr>
          <w:rFonts w:ascii="仿宋" w:eastAsia="仿宋" w:hAnsi="仿宋" w:hint="eastAsia"/>
          <w:sz w:val="32"/>
          <w:szCs w:val="32"/>
        </w:rPr>
        <w:t>体外模型需求愈发迫切。类器官正由探索性研究工具，逐步转变为支撑系统性研究的关键技术载体，这一转变对其标准化水平与批量一致性提出了更高要求。</w:t>
      </w:r>
    </w:p>
    <w:p w14:paraId="6DF61F69" w14:textId="70F5B5E1" w:rsidR="00180F95" w:rsidRDefault="00361069" w:rsidP="00180F95">
      <w:pPr>
        <w:spacing w:line="560" w:lineRule="exact"/>
        <w:ind w:firstLineChars="200" w:firstLine="640"/>
        <w:rPr>
          <w:rFonts w:ascii="仿宋" w:eastAsia="仿宋" w:hAnsi="仿宋" w:hint="eastAsia"/>
          <w:sz w:val="32"/>
          <w:szCs w:val="32"/>
        </w:rPr>
      </w:pPr>
      <w:r>
        <w:rPr>
          <w:rFonts w:ascii="仿宋" w:eastAsia="仿宋" w:hAnsi="仿宋" w:hint="eastAsia"/>
          <w:sz w:val="32"/>
          <w:szCs w:val="32"/>
        </w:rPr>
        <w:t>技术方面：</w:t>
      </w:r>
      <w:r w:rsidR="00180F95" w:rsidRPr="00180F95">
        <w:rPr>
          <w:rFonts w:ascii="仿宋" w:eastAsia="仿宋" w:hAnsi="仿宋" w:hint="eastAsia"/>
          <w:sz w:val="32"/>
          <w:szCs w:val="32"/>
        </w:rPr>
        <w:t>类器官培养技术与器官芯片平台持续发展，</w:t>
      </w:r>
      <w:r w:rsidR="00180F95" w:rsidRPr="00180F95">
        <w:rPr>
          <w:rFonts w:ascii="仿宋" w:eastAsia="仿宋" w:hAnsi="仿宋" w:hint="eastAsia"/>
          <w:sz w:val="32"/>
          <w:szCs w:val="32"/>
        </w:rPr>
        <w:lastRenderedPageBreak/>
        <w:t>微流控调控、空间限域培养及工程化构建手段逐步完善，使对培养环境的精确控制与过程可调成为可能。这些技术进展为降低系统随机性、提升培养一致性，并进一步实现</w:t>
      </w:r>
      <w:r w:rsidR="00E17349">
        <w:rPr>
          <w:rFonts w:ascii="仿宋" w:eastAsia="仿宋" w:hAnsi="仿宋" w:hint="eastAsia"/>
          <w:sz w:val="32"/>
          <w:szCs w:val="32"/>
        </w:rPr>
        <w:t>标准</w:t>
      </w:r>
      <w:r w:rsidR="00180F95" w:rsidRPr="00180F95">
        <w:rPr>
          <w:rFonts w:ascii="仿宋" w:eastAsia="仿宋" w:hAnsi="仿宋" w:hint="eastAsia"/>
          <w:sz w:val="32"/>
          <w:szCs w:val="32"/>
        </w:rPr>
        <w:t>化与规模化构建奠定了重要基础。</w:t>
      </w:r>
    </w:p>
    <w:p w14:paraId="5A213FD4" w14:textId="4E6D4D63" w:rsidR="00F650B2" w:rsidRDefault="00854E67" w:rsidP="00391C77">
      <w:pPr>
        <w:spacing w:line="560" w:lineRule="exact"/>
        <w:ind w:firstLineChars="200" w:firstLine="640"/>
        <w:rPr>
          <w:rFonts w:ascii="仿宋" w:eastAsia="仿宋" w:hAnsi="仿宋" w:hint="eastAsia"/>
          <w:sz w:val="32"/>
          <w:szCs w:val="32"/>
        </w:rPr>
      </w:pPr>
      <w:r w:rsidRPr="00BD5FDC">
        <w:rPr>
          <w:rFonts w:ascii="仿宋" w:eastAsia="仿宋" w:hAnsi="仿宋" w:hint="eastAsia"/>
          <w:sz w:val="32"/>
          <w:szCs w:val="32"/>
        </w:rPr>
        <w:t>政策支持：</w:t>
      </w:r>
      <w:r w:rsidR="004463F2" w:rsidRPr="004463F2">
        <w:rPr>
          <w:rFonts w:ascii="仿宋" w:eastAsia="仿宋" w:hAnsi="仿宋" w:hint="eastAsia"/>
          <w:sz w:val="32"/>
          <w:szCs w:val="32"/>
        </w:rPr>
        <w:t>我国在《“十五五”规划纲要》及《“健康中国2030”规划纲要》中提出加强脑科学与生物医药技术创新能力建设，《科技创新2030——脑科学与类脑研究重大项目》亦将其列为重点方向。相关政策持续强化对高水平体外模型与关键技术体系的需求导向，进一步推动类器官向标准化体系构建与规模化应用能力提升方向发展。</w:t>
      </w:r>
    </w:p>
    <w:p w14:paraId="6E59F35A" w14:textId="7F1B4C8A" w:rsidR="00F650B2" w:rsidRPr="00391C77" w:rsidRDefault="00391C77" w:rsidP="00391C77">
      <w:pPr>
        <w:spacing w:line="560" w:lineRule="exact"/>
        <w:ind w:firstLineChars="200" w:firstLine="643"/>
        <w:rPr>
          <w:rFonts w:ascii="方正小标宋简体" w:eastAsia="方正小标宋简体" w:hAnsi="仿宋"/>
          <w:b/>
          <w:bCs/>
          <w:sz w:val="32"/>
          <w:szCs w:val="32"/>
        </w:rPr>
      </w:pPr>
      <w:r w:rsidRPr="00391C77">
        <w:rPr>
          <w:rFonts w:ascii="方正小标宋简体" w:eastAsia="方正小标宋简体" w:hAnsi="仿宋" w:hint="eastAsia"/>
          <w:b/>
          <w:bCs/>
          <w:sz w:val="32"/>
          <w:szCs w:val="32"/>
        </w:rPr>
        <w:t>社会价值</w:t>
      </w:r>
    </w:p>
    <w:p w14:paraId="4117C6D3" w14:textId="66EC7346" w:rsidR="00391C77" w:rsidRPr="00391C77" w:rsidRDefault="00391C77" w:rsidP="009F7CD4">
      <w:pPr>
        <w:spacing w:line="560" w:lineRule="exact"/>
        <w:ind w:firstLineChars="200" w:firstLine="643"/>
        <w:rPr>
          <w:rFonts w:ascii="仿宋" w:eastAsia="仿宋" w:hAnsi="仿宋" w:hint="eastAsia"/>
          <w:b/>
          <w:bCs/>
          <w:sz w:val="32"/>
          <w:szCs w:val="32"/>
        </w:rPr>
      </w:pPr>
      <w:r w:rsidRPr="00391C77">
        <w:rPr>
          <w:rFonts w:ascii="仿宋" w:eastAsia="仿宋" w:hAnsi="仿宋" w:hint="eastAsia"/>
          <w:b/>
          <w:bCs/>
          <w:sz w:val="32"/>
          <w:szCs w:val="32"/>
        </w:rPr>
        <w:t>面向公共健康：缓解重大疾病负担</w:t>
      </w:r>
    </w:p>
    <w:p w14:paraId="4BF814D0" w14:textId="77777777" w:rsidR="00391C77" w:rsidRDefault="00391C77" w:rsidP="009F7CD4">
      <w:pPr>
        <w:spacing w:line="560" w:lineRule="exact"/>
        <w:ind w:firstLineChars="200" w:firstLine="640"/>
        <w:rPr>
          <w:rFonts w:ascii="仿宋" w:eastAsia="仿宋" w:hAnsi="仿宋" w:hint="eastAsia"/>
          <w:sz w:val="32"/>
          <w:szCs w:val="32"/>
        </w:rPr>
      </w:pPr>
    </w:p>
    <w:p w14:paraId="1CF90F71" w14:textId="469BEF7C" w:rsidR="00F650B2" w:rsidRPr="00391C77" w:rsidRDefault="00391C77" w:rsidP="009F7CD4">
      <w:pPr>
        <w:spacing w:line="560" w:lineRule="exact"/>
        <w:ind w:firstLineChars="200" w:firstLine="643"/>
        <w:rPr>
          <w:rFonts w:ascii="仿宋" w:eastAsia="仿宋" w:hAnsi="仿宋"/>
          <w:b/>
          <w:bCs/>
          <w:sz w:val="32"/>
          <w:szCs w:val="32"/>
        </w:rPr>
      </w:pPr>
      <w:r w:rsidRPr="00391C77">
        <w:rPr>
          <w:rFonts w:ascii="仿宋" w:eastAsia="仿宋" w:hAnsi="仿宋" w:hint="eastAsia"/>
          <w:b/>
          <w:bCs/>
          <w:sz w:val="32"/>
          <w:szCs w:val="32"/>
        </w:rPr>
        <w:t>面向科学研究：提升研究效率与可靠性</w:t>
      </w:r>
    </w:p>
    <w:p w14:paraId="3D57EF96" w14:textId="77777777" w:rsidR="00391C77" w:rsidRDefault="00391C77" w:rsidP="009F7CD4">
      <w:pPr>
        <w:spacing w:line="560" w:lineRule="exact"/>
        <w:ind w:firstLineChars="200" w:firstLine="640"/>
        <w:rPr>
          <w:rFonts w:ascii="仿宋" w:eastAsia="仿宋" w:hAnsi="仿宋" w:hint="eastAsia"/>
          <w:sz w:val="32"/>
          <w:szCs w:val="32"/>
        </w:rPr>
      </w:pPr>
    </w:p>
    <w:p w14:paraId="33B74500" w14:textId="04D3FC97" w:rsidR="00F650B2" w:rsidRPr="00391C77" w:rsidRDefault="00391C77" w:rsidP="009F7CD4">
      <w:pPr>
        <w:spacing w:line="560" w:lineRule="exact"/>
        <w:ind w:firstLineChars="200" w:firstLine="643"/>
        <w:rPr>
          <w:rFonts w:ascii="仿宋" w:eastAsia="仿宋" w:hAnsi="仿宋"/>
          <w:b/>
          <w:bCs/>
          <w:sz w:val="32"/>
          <w:szCs w:val="32"/>
        </w:rPr>
      </w:pPr>
      <w:r w:rsidRPr="00391C77">
        <w:rPr>
          <w:rFonts w:ascii="仿宋" w:eastAsia="仿宋" w:hAnsi="仿宋" w:hint="eastAsia"/>
          <w:b/>
          <w:bCs/>
          <w:sz w:val="32"/>
          <w:szCs w:val="32"/>
        </w:rPr>
        <w:t>面向产业发展：推动生物医药创新与转化</w:t>
      </w:r>
    </w:p>
    <w:p w14:paraId="1D99A5E5" w14:textId="77777777" w:rsidR="00391C77" w:rsidRPr="00854E67" w:rsidRDefault="00391C77" w:rsidP="009F7CD4">
      <w:pPr>
        <w:spacing w:line="560" w:lineRule="exact"/>
        <w:ind w:firstLineChars="200" w:firstLine="640"/>
        <w:rPr>
          <w:rFonts w:ascii="仿宋" w:eastAsia="仿宋" w:hAnsi="仿宋" w:hint="eastAsia"/>
          <w:sz w:val="32"/>
          <w:szCs w:val="32"/>
        </w:rPr>
      </w:pPr>
    </w:p>
    <w:sectPr w:rsidR="00391C77" w:rsidRPr="00854E6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ivet Ruo" w:date="2026-04-13T23:19:00Z" w:initials="CR">
    <w:p w14:paraId="25331887" w14:textId="77777777" w:rsidR="00F650B2" w:rsidRDefault="00F650B2" w:rsidP="00F650B2">
      <w:pPr>
        <w:pStyle w:val="af3"/>
      </w:pPr>
      <w:r>
        <w:rPr>
          <w:rStyle w:val="af2"/>
          <w:rFonts w:hint="eastAsia"/>
        </w:rPr>
        <w:annotationRef/>
      </w:r>
      <w:r>
        <w:rPr>
          <w:rFonts w:hint="eastAsia"/>
        </w:rPr>
        <w:t>这一页和其他页模板不一样</w:t>
      </w:r>
    </w:p>
  </w:comment>
  <w:comment w:id="1" w:author="Civet Ruo" w:date="2026-04-13T23:17:00Z" w:initials="CR">
    <w:p w14:paraId="1B69FB1E" w14:textId="77777777" w:rsidR="00F650B2" w:rsidRDefault="00F650B2" w:rsidP="00F650B2">
      <w:pPr>
        <w:pStyle w:val="af3"/>
      </w:pPr>
      <w:r>
        <w:rPr>
          <w:rStyle w:val="af2"/>
          <w:rFonts w:hint="eastAsia"/>
        </w:rPr>
        <w:annotationRef/>
      </w:r>
      <w:r>
        <w:rPr>
          <w:rFonts w:hint="eastAsia"/>
        </w:rPr>
        <w:t>出现异质性这个词</w:t>
      </w:r>
    </w:p>
  </w:comment>
  <w:comment w:id="2" w:author="Civet Ruo" w:date="2026-04-13T23:18:00Z" w:initials="CR">
    <w:p w14:paraId="56D6B61B" w14:textId="77777777" w:rsidR="00F650B2" w:rsidRDefault="00F650B2" w:rsidP="00F650B2">
      <w:pPr>
        <w:pStyle w:val="af3"/>
      </w:pPr>
      <w:r>
        <w:rPr>
          <w:rStyle w:val="af2"/>
          <w:rFonts w:hint="eastAsia"/>
        </w:rPr>
        <w:annotationRef/>
      </w:r>
      <w:r>
        <w:rPr>
          <w:rFonts w:hint="eastAsia"/>
        </w:rPr>
        <w:t>核心技术出来后改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331887" w15:done="0"/>
  <w15:commentEx w15:paraId="1B69FB1E" w15:done="0"/>
  <w15:commentEx w15:paraId="56D6B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C9323C" w16cex:dateUtc="2026-04-13T15:19:00Z"/>
  <w16cex:commentExtensible w16cex:durableId="12680FFD" w16cex:dateUtc="2026-04-13T15:17:00Z"/>
  <w16cex:commentExtensible w16cex:durableId="5C7278F9" w16cex:dateUtc="2026-04-13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331887" w16cid:durableId="0AC9323C"/>
  <w16cid:commentId w16cid:paraId="1B69FB1E" w16cid:durableId="12680FFD"/>
  <w16cid:commentId w16cid:paraId="56D6B61B" w16cid:durableId="5C7278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136B" w14:textId="77777777" w:rsidR="002E597C" w:rsidRDefault="002E597C" w:rsidP="0015777D">
      <w:pPr>
        <w:rPr>
          <w:rFonts w:hint="eastAsia"/>
        </w:rPr>
      </w:pPr>
      <w:r>
        <w:separator/>
      </w:r>
    </w:p>
  </w:endnote>
  <w:endnote w:type="continuationSeparator" w:id="0">
    <w:p w14:paraId="2B30D01E" w14:textId="77777777" w:rsidR="002E597C" w:rsidRDefault="002E597C" w:rsidP="001577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3499" w14:textId="77777777" w:rsidR="002E597C" w:rsidRDefault="002E597C" w:rsidP="0015777D">
      <w:pPr>
        <w:rPr>
          <w:rFonts w:hint="eastAsia"/>
        </w:rPr>
      </w:pPr>
      <w:r>
        <w:separator/>
      </w:r>
    </w:p>
  </w:footnote>
  <w:footnote w:type="continuationSeparator" w:id="0">
    <w:p w14:paraId="36BA898D" w14:textId="77777777" w:rsidR="002E597C" w:rsidRDefault="002E597C" w:rsidP="0015777D">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vet Ruo">
    <w15:presenceInfo w15:providerId="Windows Live" w15:userId="adde5375963c3a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D5"/>
    <w:rsid w:val="00011EF7"/>
    <w:rsid w:val="00024E83"/>
    <w:rsid w:val="000605B0"/>
    <w:rsid w:val="0013553F"/>
    <w:rsid w:val="00150369"/>
    <w:rsid w:val="0015777D"/>
    <w:rsid w:val="00180F95"/>
    <w:rsid w:val="001839E1"/>
    <w:rsid w:val="001D4763"/>
    <w:rsid w:val="001D5E0E"/>
    <w:rsid w:val="001F7C6E"/>
    <w:rsid w:val="0024260E"/>
    <w:rsid w:val="002E597C"/>
    <w:rsid w:val="002F20E3"/>
    <w:rsid w:val="00325825"/>
    <w:rsid w:val="00326EC8"/>
    <w:rsid w:val="00334B1F"/>
    <w:rsid w:val="00361069"/>
    <w:rsid w:val="003763F0"/>
    <w:rsid w:val="003808A8"/>
    <w:rsid w:val="00391C77"/>
    <w:rsid w:val="003D3AB1"/>
    <w:rsid w:val="003E7380"/>
    <w:rsid w:val="004463F2"/>
    <w:rsid w:val="004E2C85"/>
    <w:rsid w:val="005138A9"/>
    <w:rsid w:val="00542451"/>
    <w:rsid w:val="00585B5E"/>
    <w:rsid w:val="006142E9"/>
    <w:rsid w:val="00630F95"/>
    <w:rsid w:val="00632EE1"/>
    <w:rsid w:val="00645FF5"/>
    <w:rsid w:val="00696919"/>
    <w:rsid w:val="006A399F"/>
    <w:rsid w:val="006D1C5F"/>
    <w:rsid w:val="007C65BE"/>
    <w:rsid w:val="007E0049"/>
    <w:rsid w:val="00851389"/>
    <w:rsid w:val="00854E67"/>
    <w:rsid w:val="008B2639"/>
    <w:rsid w:val="008E68BB"/>
    <w:rsid w:val="00900564"/>
    <w:rsid w:val="0091774A"/>
    <w:rsid w:val="009301B3"/>
    <w:rsid w:val="00975160"/>
    <w:rsid w:val="009F6EF4"/>
    <w:rsid w:val="009F7CD4"/>
    <w:rsid w:val="00A06717"/>
    <w:rsid w:val="00A11319"/>
    <w:rsid w:val="00A5762B"/>
    <w:rsid w:val="00A70B2E"/>
    <w:rsid w:val="00A84737"/>
    <w:rsid w:val="00AC22F0"/>
    <w:rsid w:val="00B10FC5"/>
    <w:rsid w:val="00BD5FDC"/>
    <w:rsid w:val="00BF4E8F"/>
    <w:rsid w:val="00C35AD5"/>
    <w:rsid w:val="00C37115"/>
    <w:rsid w:val="00C8631A"/>
    <w:rsid w:val="00CA2546"/>
    <w:rsid w:val="00CA382B"/>
    <w:rsid w:val="00CE098D"/>
    <w:rsid w:val="00D15EA1"/>
    <w:rsid w:val="00DC091C"/>
    <w:rsid w:val="00DC67C1"/>
    <w:rsid w:val="00DE36AF"/>
    <w:rsid w:val="00E17349"/>
    <w:rsid w:val="00E421DD"/>
    <w:rsid w:val="00E50516"/>
    <w:rsid w:val="00E57AD5"/>
    <w:rsid w:val="00E6512A"/>
    <w:rsid w:val="00E82040"/>
    <w:rsid w:val="00E845E1"/>
    <w:rsid w:val="00E926D1"/>
    <w:rsid w:val="00ED50A1"/>
    <w:rsid w:val="00F413D4"/>
    <w:rsid w:val="00F650B2"/>
    <w:rsid w:val="00F73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F1B3B"/>
  <w15:chartTrackingRefBased/>
  <w15:docId w15:val="{04ABA807-593C-4AAF-9972-CC7773831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5A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5A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5A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5A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5AD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35AD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5A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5A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5AD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5A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5A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5A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5AD5"/>
    <w:rPr>
      <w:rFonts w:cstheme="majorBidi"/>
      <w:color w:val="0F4761" w:themeColor="accent1" w:themeShade="BF"/>
      <w:sz w:val="28"/>
      <w:szCs w:val="28"/>
    </w:rPr>
  </w:style>
  <w:style w:type="character" w:customStyle="1" w:styleId="50">
    <w:name w:val="标题 5 字符"/>
    <w:basedOn w:val="a0"/>
    <w:link w:val="5"/>
    <w:uiPriority w:val="9"/>
    <w:semiHidden/>
    <w:rsid w:val="00C35AD5"/>
    <w:rPr>
      <w:rFonts w:cstheme="majorBidi"/>
      <w:color w:val="0F4761" w:themeColor="accent1" w:themeShade="BF"/>
      <w:sz w:val="24"/>
      <w:szCs w:val="24"/>
    </w:rPr>
  </w:style>
  <w:style w:type="character" w:customStyle="1" w:styleId="60">
    <w:name w:val="标题 6 字符"/>
    <w:basedOn w:val="a0"/>
    <w:link w:val="6"/>
    <w:uiPriority w:val="9"/>
    <w:semiHidden/>
    <w:rsid w:val="00C35AD5"/>
    <w:rPr>
      <w:rFonts w:cstheme="majorBidi"/>
      <w:b/>
      <w:bCs/>
      <w:color w:val="0F4761" w:themeColor="accent1" w:themeShade="BF"/>
    </w:rPr>
  </w:style>
  <w:style w:type="character" w:customStyle="1" w:styleId="70">
    <w:name w:val="标题 7 字符"/>
    <w:basedOn w:val="a0"/>
    <w:link w:val="7"/>
    <w:uiPriority w:val="9"/>
    <w:semiHidden/>
    <w:rsid w:val="00C35AD5"/>
    <w:rPr>
      <w:rFonts w:cstheme="majorBidi"/>
      <w:b/>
      <w:bCs/>
      <w:color w:val="595959" w:themeColor="text1" w:themeTint="A6"/>
    </w:rPr>
  </w:style>
  <w:style w:type="character" w:customStyle="1" w:styleId="80">
    <w:name w:val="标题 8 字符"/>
    <w:basedOn w:val="a0"/>
    <w:link w:val="8"/>
    <w:uiPriority w:val="9"/>
    <w:semiHidden/>
    <w:rsid w:val="00C35AD5"/>
    <w:rPr>
      <w:rFonts w:cstheme="majorBidi"/>
      <w:color w:val="595959" w:themeColor="text1" w:themeTint="A6"/>
    </w:rPr>
  </w:style>
  <w:style w:type="character" w:customStyle="1" w:styleId="90">
    <w:name w:val="标题 9 字符"/>
    <w:basedOn w:val="a0"/>
    <w:link w:val="9"/>
    <w:uiPriority w:val="9"/>
    <w:semiHidden/>
    <w:rsid w:val="00C35AD5"/>
    <w:rPr>
      <w:rFonts w:eastAsiaTheme="majorEastAsia" w:cstheme="majorBidi"/>
      <w:color w:val="595959" w:themeColor="text1" w:themeTint="A6"/>
    </w:rPr>
  </w:style>
  <w:style w:type="paragraph" w:styleId="a3">
    <w:name w:val="Title"/>
    <w:basedOn w:val="a"/>
    <w:next w:val="a"/>
    <w:link w:val="a4"/>
    <w:uiPriority w:val="10"/>
    <w:qFormat/>
    <w:rsid w:val="00C35A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5A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A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5A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5AD5"/>
    <w:pPr>
      <w:spacing w:before="160" w:after="160"/>
      <w:jc w:val="center"/>
    </w:pPr>
    <w:rPr>
      <w:i/>
      <w:iCs/>
      <w:color w:val="404040" w:themeColor="text1" w:themeTint="BF"/>
    </w:rPr>
  </w:style>
  <w:style w:type="character" w:customStyle="1" w:styleId="a8">
    <w:name w:val="引用 字符"/>
    <w:basedOn w:val="a0"/>
    <w:link w:val="a7"/>
    <w:uiPriority w:val="29"/>
    <w:rsid w:val="00C35AD5"/>
    <w:rPr>
      <w:i/>
      <w:iCs/>
      <w:color w:val="404040" w:themeColor="text1" w:themeTint="BF"/>
    </w:rPr>
  </w:style>
  <w:style w:type="paragraph" w:styleId="a9">
    <w:name w:val="List Paragraph"/>
    <w:basedOn w:val="a"/>
    <w:uiPriority w:val="34"/>
    <w:qFormat/>
    <w:rsid w:val="00C35AD5"/>
    <w:pPr>
      <w:ind w:left="720"/>
      <w:contextualSpacing/>
    </w:pPr>
  </w:style>
  <w:style w:type="character" w:styleId="aa">
    <w:name w:val="Intense Emphasis"/>
    <w:basedOn w:val="a0"/>
    <w:uiPriority w:val="21"/>
    <w:qFormat/>
    <w:rsid w:val="00C35AD5"/>
    <w:rPr>
      <w:i/>
      <w:iCs/>
      <w:color w:val="0F4761" w:themeColor="accent1" w:themeShade="BF"/>
    </w:rPr>
  </w:style>
  <w:style w:type="paragraph" w:styleId="ab">
    <w:name w:val="Intense Quote"/>
    <w:basedOn w:val="a"/>
    <w:next w:val="a"/>
    <w:link w:val="ac"/>
    <w:uiPriority w:val="30"/>
    <w:qFormat/>
    <w:rsid w:val="00C35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5AD5"/>
    <w:rPr>
      <w:i/>
      <w:iCs/>
      <w:color w:val="0F4761" w:themeColor="accent1" w:themeShade="BF"/>
    </w:rPr>
  </w:style>
  <w:style w:type="character" w:styleId="ad">
    <w:name w:val="Intense Reference"/>
    <w:basedOn w:val="a0"/>
    <w:uiPriority w:val="32"/>
    <w:qFormat/>
    <w:rsid w:val="00C35AD5"/>
    <w:rPr>
      <w:b/>
      <w:bCs/>
      <w:smallCaps/>
      <w:color w:val="0F4761" w:themeColor="accent1" w:themeShade="BF"/>
      <w:spacing w:val="5"/>
    </w:rPr>
  </w:style>
  <w:style w:type="paragraph" w:styleId="ae">
    <w:name w:val="header"/>
    <w:basedOn w:val="a"/>
    <w:link w:val="af"/>
    <w:uiPriority w:val="99"/>
    <w:unhideWhenUsed/>
    <w:rsid w:val="0015777D"/>
    <w:pPr>
      <w:tabs>
        <w:tab w:val="center" w:pos="4153"/>
        <w:tab w:val="right" w:pos="8306"/>
      </w:tabs>
      <w:snapToGrid w:val="0"/>
      <w:jc w:val="center"/>
    </w:pPr>
    <w:rPr>
      <w:sz w:val="18"/>
      <w:szCs w:val="18"/>
    </w:rPr>
  </w:style>
  <w:style w:type="character" w:customStyle="1" w:styleId="af">
    <w:name w:val="页眉 字符"/>
    <w:basedOn w:val="a0"/>
    <w:link w:val="ae"/>
    <w:uiPriority w:val="99"/>
    <w:rsid w:val="0015777D"/>
    <w:rPr>
      <w:sz w:val="18"/>
      <w:szCs w:val="18"/>
    </w:rPr>
  </w:style>
  <w:style w:type="paragraph" w:styleId="af0">
    <w:name w:val="footer"/>
    <w:basedOn w:val="a"/>
    <w:link w:val="af1"/>
    <w:uiPriority w:val="99"/>
    <w:unhideWhenUsed/>
    <w:rsid w:val="0015777D"/>
    <w:pPr>
      <w:tabs>
        <w:tab w:val="center" w:pos="4153"/>
        <w:tab w:val="right" w:pos="8306"/>
      </w:tabs>
      <w:snapToGrid w:val="0"/>
      <w:jc w:val="left"/>
    </w:pPr>
    <w:rPr>
      <w:sz w:val="18"/>
      <w:szCs w:val="18"/>
    </w:rPr>
  </w:style>
  <w:style w:type="character" w:customStyle="1" w:styleId="af1">
    <w:name w:val="页脚 字符"/>
    <w:basedOn w:val="a0"/>
    <w:link w:val="af0"/>
    <w:uiPriority w:val="99"/>
    <w:rsid w:val="0015777D"/>
    <w:rPr>
      <w:sz w:val="18"/>
      <w:szCs w:val="18"/>
    </w:rPr>
  </w:style>
  <w:style w:type="character" w:styleId="af2">
    <w:name w:val="annotation reference"/>
    <w:basedOn w:val="a0"/>
    <w:uiPriority w:val="99"/>
    <w:semiHidden/>
    <w:unhideWhenUsed/>
    <w:rsid w:val="00F650B2"/>
    <w:rPr>
      <w:sz w:val="21"/>
      <w:szCs w:val="21"/>
    </w:rPr>
  </w:style>
  <w:style w:type="paragraph" w:styleId="af3">
    <w:name w:val="annotation text"/>
    <w:basedOn w:val="a"/>
    <w:link w:val="af4"/>
    <w:uiPriority w:val="99"/>
    <w:unhideWhenUsed/>
    <w:rsid w:val="00F650B2"/>
    <w:pPr>
      <w:jc w:val="left"/>
    </w:pPr>
  </w:style>
  <w:style w:type="character" w:customStyle="1" w:styleId="af4">
    <w:name w:val="批注文字 字符"/>
    <w:basedOn w:val="a0"/>
    <w:link w:val="af3"/>
    <w:uiPriority w:val="99"/>
    <w:rsid w:val="00F650B2"/>
  </w:style>
  <w:style w:type="paragraph" w:styleId="af5">
    <w:name w:val="annotation subject"/>
    <w:basedOn w:val="af3"/>
    <w:next w:val="af3"/>
    <w:link w:val="af6"/>
    <w:uiPriority w:val="99"/>
    <w:semiHidden/>
    <w:unhideWhenUsed/>
    <w:rsid w:val="00F650B2"/>
    <w:rPr>
      <w:b/>
      <w:bCs/>
    </w:rPr>
  </w:style>
  <w:style w:type="character" w:customStyle="1" w:styleId="af6">
    <w:name w:val="批注主题 字符"/>
    <w:basedOn w:val="af4"/>
    <w:link w:val="af5"/>
    <w:uiPriority w:val="99"/>
    <w:semiHidden/>
    <w:rsid w:val="00F650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Civet Ruo</dc:creator>
  <cp:keywords/>
  <dc:description/>
  <cp:lastModifiedBy>Civet Ruo</cp:lastModifiedBy>
  <cp:revision>82</cp:revision>
  <dcterms:created xsi:type="dcterms:W3CDTF">2026-04-12T14:33:00Z</dcterms:created>
  <dcterms:modified xsi:type="dcterms:W3CDTF">2026-04-13T15:30:00Z</dcterms:modified>
</cp:coreProperties>
</file>