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1.接入协调器</w:t>
      </w:r>
    </w:p>
    <w:p>
      <w:pPr>
        <w:rPr>
          <w:rFonts w:hint="eastAsia"/>
          <w:lang w:val="en-US" w:eastAsia="zh-CN"/>
        </w:rPr>
      </w:pPr>
      <w:r>
        <w:rPr>
          <w:rFonts w:hint="eastAsia"/>
          <w:lang w:val="en-US" w:eastAsia="zh-CN"/>
        </w:rPr>
        <w:t>点击“接入协调器”按钮，进入协调器门户。注册组织账号，以组织身份进入协调器工具，与协作方交换数据流信息、协作业务。</w:t>
      </w:r>
    </w:p>
    <w:p>
      <w:pPr>
        <w:jc w:val="center"/>
      </w:pPr>
      <w:r>
        <w:drawing>
          <wp:inline distT="0" distB="0" distL="114300" distR="114300">
            <wp:extent cx="3409950" cy="3105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409950" cy="31051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登录页面</w:t>
      </w:r>
    </w:p>
    <w:p>
      <w:pPr>
        <w:jc w:val="center"/>
      </w:pPr>
      <w:r>
        <w:drawing>
          <wp:inline distT="0" distB="0" distL="114300" distR="114300">
            <wp:extent cx="4286250" cy="2066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286250" cy="20669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注册页面</w:t>
      </w:r>
    </w:p>
    <w:p>
      <w:pPr>
        <w:jc w:val="center"/>
        <w:rPr>
          <w:rFonts w:hint="eastAsia"/>
          <w:lang w:val="en-US" w:eastAsia="zh-CN"/>
        </w:rPr>
      </w:pPr>
    </w:p>
    <w:p>
      <w:pPr>
        <w:numPr>
          <w:ilvl w:val="0"/>
          <w:numId w:val="1"/>
        </w:numPr>
        <w:jc w:val="left"/>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选择协作方功能区——注册服务</w:t>
      </w:r>
    </w:p>
    <w:p>
      <w:pPr>
        <w:rPr>
          <w:rFonts w:hint="default"/>
          <w:lang w:val="en-US" w:eastAsia="zh-CN"/>
        </w:rPr>
      </w:pPr>
      <w:r>
        <w:rPr>
          <w:rFonts w:hint="eastAsia"/>
          <w:lang w:val="en-US" w:eastAsia="zh-CN"/>
        </w:rPr>
        <w:t>在选择协作方功能区注册服务板块中，协作方将自身所能提供的服务当作一种商品注册到协作器中供需求方挑选。注册服务功能要求协作方提供服务名称、服务收费规则、服务负责人信息等信息，将服务包装为一种订阅商品。</w:t>
      </w:r>
    </w:p>
    <w:p>
      <w:r>
        <w:drawing>
          <wp:inline distT="0" distB="0" distL="114300" distR="114300">
            <wp:extent cx="5124450" cy="603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124450" cy="603885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服务注册页面</w:t>
      </w: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选择协作方功能区——选择协作方</w:t>
      </w:r>
    </w:p>
    <w:p>
      <w:pPr>
        <w:numPr>
          <w:numId w:val="0"/>
        </w:numPr>
        <w:jc w:val="left"/>
      </w:pPr>
      <w:r>
        <w:drawing>
          <wp:inline distT="0" distB="0" distL="114300" distR="114300">
            <wp:extent cx="5269865" cy="1161415"/>
            <wp:effectExtent l="0" t="0" r="698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9865" cy="1161415"/>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筛选协作方</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在该板块中，需求方可以根据自己需求主动制定策略将协调器中已注册的服务商品筛选出来。需求方筛选出合适的服务后，进行任务指派，交付订单。</w:t>
      </w:r>
    </w:p>
    <w:p>
      <w:pPr>
        <w:keepNext w:val="0"/>
        <w:keepLines w:val="0"/>
        <w:widowControl w:val="0"/>
        <w:suppressLineNumbers w:val="0"/>
        <w:spacing w:before="0" w:beforeAutospacing="0" w:after="0" w:afterAutospacing="0"/>
        <w:ind w:left="0" w:right="0"/>
        <w:jc w:val="both"/>
      </w:pPr>
      <w:r>
        <w:drawing>
          <wp:inline distT="0" distB="0" distL="114300" distR="114300">
            <wp:extent cx="5266690" cy="1974850"/>
            <wp:effectExtent l="0" t="0" r="1016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66690" cy="197485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center"/>
        <w:rPr>
          <w:rFonts w:hint="default"/>
          <w:lang w:val="en-US" w:eastAsia="zh-CN"/>
        </w:rPr>
      </w:pPr>
      <w:r>
        <w:rPr>
          <w:rFonts w:hint="eastAsia"/>
          <w:lang w:val="en-US" w:eastAsia="zh-CN"/>
        </w:rPr>
        <w:t>指派任务页面</w:t>
      </w:r>
    </w:p>
    <w:p>
      <w:pPr>
        <w:numPr>
          <w:numId w:val="0"/>
        </w:numPr>
        <w:jc w:val="left"/>
        <w:rPr>
          <w:rFonts w:hint="default" w:eastAsiaTheme="minorEastAsia"/>
          <w:lang w:val="en-US" w:eastAsia="zh-CN"/>
        </w:rPr>
      </w:pP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接收任务功能区——已接收任务</w:t>
      </w:r>
    </w:p>
    <w:p>
      <w:pPr>
        <w:numPr>
          <w:numId w:val="0"/>
        </w:numPr>
        <w:jc w:val="left"/>
      </w:pPr>
      <w:r>
        <w:drawing>
          <wp:inline distT="0" distB="0" distL="114300" distR="114300">
            <wp:extent cx="5264150" cy="1363345"/>
            <wp:effectExtent l="0" t="0" r="1270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64150" cy="1363345"/>
                    </a:xfrm>
                    <a:prstGeom prst="rect">
                      <a:avLst/>
                    </a:prstGeom>
                    <a:noFill/>
                    <a:ln>
                      <a:noFill/>
                    </a:ln>
                  </pic:spPr>
                </pic:pic>
              </a:graphicData>
            </a:graphic>
          </wp:inline>
        </w:drawing>
      </w:r>
    </w:p>
    <w:p>
      <w:pPr>
        <w:numPr>
          <w:numId w:val="0"/>
        </w:numPr>
        <w:jc w:val="center"/>
        <w:rPr>
          <w:rFonts w:hint="eastAsia"/>
          <w:lang w:val="en-US" w:eastAsia="zh-CN"/>
        </w:rPr>
      </w:pPr>
      <w:r>
        <w:rPr>
          <w:rFonts w:hint="eastAsia"/>
          <w:lang w:val="en-US" w:eastAsia="zh-CN"/>
        </w:rPr>
        <w:t>处理协作方页面</w:t>
      </w:r>
    </w:p>
    <w:p>
      <w:pPr>
        <w:numPr>
          <w:numId w:val="0"/>
        </w:numPr>
        <w:jc w:val="left"/>
        <w:rPr>
          <w:rFonts w:hint="eastAsia"/>
          <w:lang w:val="en-US" w:eastAsia="zh-CN"/>
        </w:rPr>
      </w:pPr>
      <w:r>
        <w:rPr>
          <w:rFonts w:hint="eastAsia"/>
          <w:lang w:val="en-US" w:eastAsia="zh-CN"/>
        </w:rPr>
        <w:t>我们可以看到指派任务后，服务协作方不再需要去任务公告栏中查看已公布的任务，而是直接被指派完成。点击已接受任务可以看到序号5任务已经被指派给自己。</w:t>
      </w:r>
    </w:p>
    <w:p>
      <w:pPr>
        <w:numPr>
          <w:numId w:val="0"/>
        </w:numPr>
        <w:jc w:val="left"/>
        <w:rPr>
          <w:rFonts w:hint="default"/>
          <w:lang w:val="en-US" w:eastAsia="zh-CN"/>
        </w:rPr>
      </w:pPr>
      <w:r>
        <w:rPr>
          <w:rFonts w:hint="eastAsia"/>
          <w:lang w:val="en-US" w:eastAsia="zh-CN"/>
        </w:rPr>
        <w:t>在该页面，服务协作方被允许使用论坛、聊天室进行信息沟通，同时任务处理过程被允许实时更新展示。若任务处理完成之后点击处理完成，任务进入待验收状态，等待需求发布方验收。若任务无法完成或服务协议无法达成一致，可以点击处理失败，告知需求方重新选择协作方。</w:t>
      </w: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发布任务功能区——我发布任务</w:t>
      </w:r>
    </w:p>
    <w:p>
      <w:pPr>
        <w:numPr>
          <w:ilvl w:val="0"/>
          <w:numId w:val="0"/>
        </w:numPr>
        <w:jc w:val="left"/>
        <w:rPr>
          <w:rFonts w:hint="eastAsia"/>
          <w:lang w:val="en-US" w:eastAsia="zh-CN"/>
        </w:rPr>
      </w:pPr>
      <w:r>
        <w:rPr>
          <w:rFonts w:hint="eastAsia"/>
          <w:lang w:val="en-US" w:eastAsia="zh-CN"/>
        </w:rPr>
        <w:t>当选择协作方功能区无法筛选出合适的已注册服务时，协作器允许发布功能来帮助需求方和协作方更好的匹配。</w:t>
      </w:r>
    </w:p>
    <w:p>
      <w:pPr>
        <w:numPr>
          <w:ilvl w:val="0"/>
          <w:numId w:val="0"/>
        </w:numPr>
        <w:jc w:val="left"/>
      </w:pPr>
      <w:r>
        <w:drawing>
          <wp:inline distT="0" distB="0" distL="114300" distR="114300">
            <wp:extent cx="5261610" cy="1958340"/>
            <wp:effectExtent l="0" t="0" r="152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61610" cy="195834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发布任务页面</w:t>
      </w:r>
    </w:p>
    <w:p>
      <w:pPr>
        <w:numPr>
          <w:ilvl w:val="0"/>
          <w:numId w:val="0"/>
        </w:numPr>
        <w:jc w:val="left"/>
        <w:rPr>
          <w:rFonts w:hint="default"/>
          <w:lang w:val="en-US" w:eastAsia="zh-CN"/>
        </w:rPr>
      </w:pP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发布任务功能区——已发布任务</w:t>
      </w:r>
    </w:p>
    <w:p>
      <w:pPr>
        <w:numPr>
          <w:ilvl w:val="0"/>
          <w:numId w:val="0"/>
        </w:numPr>
        <w:jc w:val="left"/>
        <w:rPr>
          <w:rFonts w:hint="eastAsia"/>
          <w:lang w:val="en-US" w:eastAsia="zh-CN"/>
        </w:rPr>
      </w:pPr>
      <w:r>
        <w:rPr>
          <w:rFonts w:hint="eastAsia"/>
          <w:lang w:val="en-US" w:eastAsia="zh-CN"/>
        </w:rPr>
        <w:t>在已发布任务功能板块中，允许需求发布者查看已发布任务的各种状态。一方面提供论坛形式以会贴的形式交流任务约束信息，另一方面提供聊天室进行协作中的问题交流。当任务被处理时，协作方可以实时更新查看进程状态更新。当任务被处理完之后将交付需求方进行审批，当需求方认为不合格时允许驳回，重新交给协作者完成；当需求方认为合格时允许任务通过，当需求方再次产生业务实例时，可以点击重启，进行再次发布。如果处理者选择任务失败时，一样允许需求方进行业务实例的重启。</w:t>
      </w:r>
    </w:p>
    <w:p>
      <w:pPr>
        <w:numPr>
          <w:ilvl w:val="0"/>
          <w:numId w:val="0"/>
        </w:numPr>
        <w:jc w:val="center"/>
      </w:pPr>
      <w:r>
        <w:drawing>
          <wp:inline distT="0" distB="0" distL="114300" distR="114300">
            <wp:extent cx="5263515" cy="1554480"/>
            <wp:effectExtent l="0" t="0" r="1333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63515" cy="155448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个人发布页面</w:t>
      </w:r>
    </w:p>
    <w:p>
      <w:pPr>
        <w:numPr>
          <w:ilvl w:val="0"/>
          <w:numId w:val="0"/>
        </w:numPr>
        <w:jc w:val="center"/>
      </w:pPr>
      <w:r>
        <w:drawing>
          <wp:inline distT="0" distB="0" distL="114300" distR="114300">
            <wp:extent cx="5265420" cy="4262755"/>
            <wp:effectExtent l="0" t="0" r="1143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65420" cy="426275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任务论坛页面</w:t>
      </w:r>
    </w:p>
    <w:p>
      <w:pPr>
        <w:numPr>
          <w:ilvl w:val="0"/>
          <w:numId w:val="0"/>
        </w:numPr>
        <w:jc w:val="center"/>
      </w:pPr>
      <w:r>
        <w:drawing>
          <wp:inline distT="0" distB="0" distL="114300" distR="114300">
            <wp:extent cx="5267960" cy="4984115"/>
            <wp:effectExtent l="0" t="0" r="889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67960" cy="498411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聊天室页面</w:t>
      </w:r>
    </w:p>
    <w:p>
      <w:pPr>
        <w:numPr>
          <w:ilvl w:val="0"/>
          <w:numId w:val="0"/>
        </w:numPr>
        <w:jc w:val="both"/>
        <w:rPr>
          <w:rFonts w:hint="eastAsia"/>
          <w:lang w:val="en-US" w:eastAsia="zh-CN"/>
        </w:rPr>
      </w:pPr>
      <w:r>
        <w:rPr>
          <w:rFonts w:hint="eastAsia"/>
          <w:lang w:val="en-US" w:eastAsia="zh-CN"/>
        </w:rPr>
        <w:t>此外，该页面支持点击“任务处理人”，可以查看协作方安排负责人具体信息，点击“具体规格要求”可以看到任务发布时提供的具体要求信息图片。</w:t>
      </w:r>
    </w:p>
    <w:p>
      <w:pPr>
        <w:numPr>
          <w:ilvl w:val="0"/>
          <w:numId w:val="0"/>
        </w:numPr>
        <w:jc w:val="center"/>
      </w:pPr>
      <w:r>
        <w:drawing>
          <wp:inline distT="0" distB="0" distL="114300" distR="114300">
            <wp:extent cx="2302510" cy="27343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2302510" cy="273431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任务处理人信息</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发布任务功能区——任务申请表</w:t>
      </w:r>
    </w:p>
    <w:p>
      <w:pPr>
        <w:numPr>
          <w:ilvl w:val="0"/>
          <w:numId w:val="0"/>
        </w:numPr>
        <w:jc w:val="both"/>
        <w:rPr>
          <w:rFonts w:hint="default"/>
          <w:lang w:val="en-US" w:eastAsia="zh-CN"/>
        </w:rPr>
      </w:pPr>
      <w:r>
        <w:rPr>
          <w:rFonts w:hint="eastAsia"/>
          <w:lang w:val="en-US" w:eastAsia="zh-CN"/>
        </w:rPr>
        <w:t>接收处理者在任务公告栏选择合适的任务进行接收后，会发起对该任务的申请。需求发布者可以根据请求表格，对该任务的处理者进行筛选，选择合适的处理者同意之后，该任务其它申请者自动被拒绝。在申请者一端通过可以看到“申请记录”板块查看任务申请状态</w:t>
      </w:r>
    </w:p>
    <w:p>
      <w:pPr>
        <w:numPr>
          <w:ilvl w:val="0"/>
          <w:numId w:val="0"/>
        </w:numPr>
        <w:jc w:val="both"/>
      </w:pPr>
      <w:r>
        <w:drawing>
          <wp:inline distT="0" distB="0" distL="114300" distR="114300">
            <wp:extent cx="5257800" cy="737235"/>
            <wp:effectExtent l="0" t="0" r="0" b="571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6"/>
                    <a:stretch>
                      <a:fillRect/>
                    </a:stretch>
                  </pic:blipFill>
                  <pic:spPr>
                    <a:xfrm>
                      <a:off x="0" y="0"/>
                      <a:ext cx="5257800" cy="73723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任务申请列表</w:t>
      </w:r>
    </w:p>
    <w:p>
      <w:pPr>
        <w:numPr>
          <w:ilvl w:val="0"/>
          <w:numId w:val="0"/>
        </w:numPr>
        <w:jc w:val="center"/>
      </w:pPr>
      <w:r>
        <w:drawing>
          <wp:inline distT="0" distB="0" distL="114300" distR="114300">
            <wp:extent cx="5266690" cy="1374140"/>
            <wp:effectExtent l="0" t="0" r="10160" b="1651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7"/>
                    <a:stretch>
                      <a:fillRect/>
                    </a:stretch>
                  </pic:blipFill>
                  <pic:spPr>
                    <a:xfrm>
                      <a:off x="0" y="0"/>
                      <a:ext cx="5266690" cy="137414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申请记录页面</w:t>
      </w:r>
    </w:p>
    <w:p>
      <w:pPr>
        <w:numPr>
          <w:ilvl w:val="0"/>
          <w:numId w:val="0"/>
        </w:numPr>
        <w:jc w:val="both"/>
        <w:rPr>
          <w:rFonts w:hint="default"/>
          <w:lang w:val="en-US" w:eastAsia="zh-CN"/>
        </w:rPr>
      </w:pPr>
      <w:r>
        <w:rPr>
          <w:rFonts w:hint="eastAsia"/>
          <w:lang w:val="en-US" w:eastAsia="zh-CN"/>
        </w:rPr>
        <w:t>在该页面，我们可以看到任务已经申请，等待审核接收。</w:t>
      </w: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接收任务功能区——任务公告栏</w:t>
      </w:r>
    </w:p>
    <w:p>
      <w:pPr>
        <w:numPr>
          <w:numId w:val="0"/>
        </w:numPr>
        <w:jc w:val="left"/>
        <w:rPr>
          <w:rFonts w:hint="eastAsia"/>
          <w:lang w:val="en-US" w:eastAsia="zh-CN"/>
        </w:rPr>
      </w:pPr>
      <w:r>
        <w:rPr>
          <w:rFonts w:hint="eastAsia"/>
          <w:lang w:val="en-US" w:eastAsia="zh-CN"/>
        </w:rPr>
        <w:t>在该页面可以看到所有发布者发布的未接受任务。处理者选择自己可以满足的任务进行接收。除此之外，在任务未接收时允许进入任务相关的论坛之中，查看任务的相关问题并进行咨询。</w:t>
      </w:r>
    </w:p>
    <w:p>
      <w:pPr>
        <w:numPr>
          <w:numId w:val="0"/>
        </w:numPr>
        <w:jc w:val="left"/>
      </w:pPr>
      <w:r>
        <w:drawing>
          <wp:inline distT="0" distB="0" distL="114300" distR="114300">
            <wp:extent cx="5264150" cy="2087880"/>
            <wp:effectExtent l="0" t="0" r="12700" b="762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8"/>
                    <a:stretch>
                      <a:fillRect/>
                    </a:stretch>
                  </pic:blipFill>
                  <pic:spPr>
                    <a:xfrm>
                      <a:off x="0" y="0"/>
                      <a:ext cx="5264150" cy="2087880"/>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任务公告栏页面</w:t>
      </w:r>
    </w:p>
    <w:p>
      <w:pPr>
        <w:numPr>
          <w:ilvl w:val="0"/>
          <w:numId w:val="1"/>
        </w:numPr>
        <w:jc w:val="left"/>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接收任务功能区——申请记录</w:t>
      </w:r>
    </w:p>
    <w:p>
      <w:pPr>
        <w:numPr>
          <w:ilvl w:val="0"/>
          <w:numId w:val="0"/>
        </w:numPr>
        <w:jc w:val="left"/>
        <w:rPr>
          <w:rFonts w:hint="eastAsia"/>
          <w:lang w:val="en-US" w:eastAsia="zh-CN"/>
        </w:rPr>
      </w:pPr>
      <w:r>
        <w:rPr>
          <w:rFonts w:hint="eastAsia"/>
          <w:lang w:val="en-US" w:eastAsia="zh-CN"/>
        </w:rPr>
        <w:t>当处理者发布申请之后，任务处理者可以看到自己申请记录，查看申请任务所处状态。当该任务被批准之后，显示任务已通过申请；当任务被其它人申请之后，则自动拒绝，可以看到任务被拒绝。</w:t>
      </w:r>
    </w:p>
    <w:p>
      <w:pPr>
        <w:numPr>
          <w:ilvl w:val="0"/>
          <w:numId w:val="0"/>
        </w:numPr>
        <w:jc w:val="left"/>
      </w:pPr>
      <w:r>
        <w:drawing>
          <wp:inline distT="0" distB="0" distL="114300" distR="114300">
            <wp:extent cx="5266690" cy="1020445"/>
            <wp:effectExtent l="0" t="0" r="10160" b="825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9"/>
                    <a:stretch>
                      <a:fillRect/>
                    </a:stretch>
                  </pic:blipFill>
                  <pic:spPr>
                    <a:xfrm>
                      <a:off x="0" y="0"/>
                      <a:ext cx="5266690" cy="102044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任务申请记录页面</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07810"/>
    <w:multiLevelType w:val="singleLevel"/>
    <w:tmpl w:val="FED0781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NzgzZDBjMjEzMTVhZTQxNTZhMmVjZTg5MDliOTMifQ=="/>
  </w:docVars>
  <w:rsids>
    <w:rsidRoot w:val="3CDB1419"/>
    <w:rsid w:val="3CDB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2023-05-07T08:54:00Z</dcterms:created>
  <dc:creator>若记忆凌乱我终将摧毁</dc:creator>
  <cp:lastModifiedBy>若记忆凌乱我终将摧毁</cp:lastModifiedBy>
  <dcterms:modified xsi:type="dcterms:W3CDTF">2023-05-07T11:21:45Z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2771D50F4B554B52AA2C5CFA695B8B6F_11</vt:lpwstr>
  </property>
</Properties>
</file>