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right="1701"/>
      </w:pPr>
      <w:r>
        <w:rPr>
          <w:rFonts w:ascii="微软雅黑" w:hAnsi="微软雅黑" w:eastAsia="微软雅黑"/>
          <w:b/>
          <w:color w:val="000000"/>
          <w:sz w:val="48"/>
        </w:rPr>
        <w:t>黄健鸿</w:t>
      </w:r>
      <w:r>
        <w:drawing>
          <wp:anchor xmlns:a="http://schemas.openxmlformats.org/drawingml/2006/main" xmlns:pic="http://schemas.openxmlformats.org/drawingml/2006/picture" distT="0" distB="0" distL="114300" distR="0" simplePos="0" relativeHeight="25165824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64000" cy="1150500"/>
            <wp:effectExtent l="0" t="0" r="0" b="0"/>
            <wp:wrapSquare wrapText="left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2e296154f42c3545020b8d6cca83d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15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587"/>
      </w:pPr>
      <w:r>
        <w:rPr>
          <w:rFonts w:ascii="微软雅黑" w:hAnsi="微软雅黑" w:eastAsia="微软雅黑"/>
          <w:b/>
          <w:color w:val="000000"/>
          <w:sz w:val="22"/>
        </w:rPr>
        <w:t>求职意向  AI 应用开发工程师实习生</w:t>
      </w:r>
    </w:p>
    <w:p>
      <w:pPr>
        <w:ind w:right="1587"/>
      </w:pPr>
      <w:r>
        <w:rPr>
          <w:rFonts w:ascii="微软雅黑" w:hAnsi="微软雅黑" w:eastAsia="微软雅黑"/>
          <w:b w:val="0"/>
          <w:color w:val="000000"/>
          <w:sz w:val="20"/>
        </w:rPr>
        <w:t>广州  |  13189576720  |  ruoxiao77@gmail.com</w:t>
      </w:r>
    </w:p>
    <w:p>
      <w:pPr>
        <w:ind w:right="1587"/>
      </w:pPr>
      <w:r>
        <w:rPr>
          <w:rFonts w:ascii="微软雅黑" w:hAnsi="微软雅黑" w:eastAsia="微软雅黑"/>
          <w:b w:val="0"/>
          <w:color w:val="000000"/>
          <w:sz w:val="20"/>
        </w:rPr>
        <w:t>可随时到岗  |  每周 5 天  |  可长期实习</w:t>
      </w:r>
    </w:p>
    <w:p>
      <w:pPr>
        <w:pStyle w:val="Heading2"/>
      </w:pPr>
      <w:r>
        <w:t>教育经历</w:t>
      </w:r>
    </w:p>
    <w:p>
      <w:r>
        <w:rPr>
          <w:rFonts w:ascii="微软雅黑" w:hAnsi="微软雅黑" w:eastAsia="微软雅黑"/>
          <w:color w:val="000000"/>
        </w:rPr>
        <w:t>仲恺农业工程学院  |  计算机科学与技术  |  本科在读</w:t>
      </w:r>
    </w:p>
    <w:p>
      <w:r>
        <w:rPr>
          <w:rFonts w:ascii="微软雅黑" w:hAnsi="微软雅黑" w:eastAsia="微软雅黑"/>
          <w:color w:val="000000"/>
        </w:rPr>
        <w:t>2024.09—2028（预计毕业）</w:t>
      </w:r>
    </w:p>
    <w:p>
      <w:pPr>
        <w:pStyle w:val="Heading2"/>
      </w:pPr>
      <w:r>
        <w:t>个人优势</w:t>
      </w:r>
    </w:p>
    <w:p>
      <w:r>
        <w:rPr>
          <w:rFonts w:ascii="微软雅黑" w:hAnsi="微软雅黑" w:eastAsia="微软雅黑"/>
          <w:color w:val="000000"/>
        </w:rPr>
        <w:t>独立负责“跨境阁”全栈 AI 项目，完成知识库 RAG、商品推荐与图片工作流的开发、部署和维护。能够围绕数据、模型、接口与页面排查问题，并通过测试验证关键业务分支。</w:t>
      </w:r>
    </w:p>
    <w:p>
      <w:pPr>
        <w:pStyle w:val="Heading2"/>
      </w:pPr>
      <w:r>
        <w:t>项目经历</w:t>
      </w:r>
    </w:p>
    <w:p>
      <w:r>
        <w:rPr>
          <w:rFonts w:ascii="微软雅黑" w:hAnsi="微软雅黑" w:eastAsia="微软雅黑"/>
          <w:b/>
          <w:color w:val="000000"/>
        </w:rPr>
        <w:t>跨境阁  |  全栈 AI 应用  |  独立开发与维护</w:t>
      </w:r>
    </w:p>
    <w:p>
      <w:r>
        <w:rPr>
          <w:rFonts w:ascii="微软雅黑" w:hAnsi="微软雅黑" w:eastAsia="微软雅黑"/>
          <w:color w:val="000000"/>
        </w:rPr>
        <w:t>2026.08—至今  |  个人项目</w:t>
      </w:r>
    </w:p>
    <w:p>
      <w:r>
        <w:rPr>
          <w:rFonts w:ascii="微软雅黑" w:hAnsi="微软雅黑" w:eastAsia="微软雅黑"/>
          <w:color w:val="000000"/>
        </w:rPr>
        <w:t>面向跨境选品场景，整合商品资料浏览、每日推荐、知识库问答和参考图生成。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知识库问答：</w:t>
      </w:r>
      <w:r>
        <w:rPr>
          <w:rFonts w:ascii="微软雅黑" w:hAnsi="微软雅黑" w:eastAsia="微软雅黑"/>
          <w:color w:val="000000"/>
        </w:rPr>
        <w:t>用 LangGraph 拆分问题改写、召回、精排和生成节点；基于 Chroma 与 Embedding 召回 12 个候选，精排后最多选取 5 个片段，结合来源引用与缺少资料时的回复分支。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文档入库：</w:t>
      </w:r>
      <w:r>
        <w:rPr>
          <w:rFonts w:ascii="微软雅黑" w:hAnsi="微软雅黑" w:eastAsia="微软雅黑"/>
          <w:color w:val="000000"/>
        </w:rPr>
        <w:t>按正文指纹检查重复，在持久化阶段再次校验；将解析、分块、向量写入拆为独立步骤，便于定位失败与离线测试。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推荐与采集：</w:t>
      </w:r>
      <w:r>
        <w:rPr>
          <w:rFonts w:ascii="微软雅黑" w:hAnsi="微软雅黑" w:eastAsia="微软雅黑"/>
          <w:color w:val="000000"/>
        </w:rPr>
        <w:t>用 Playwright 采集公开商品资料，处理 ASIN 去重、价格有效性及分页异常；用 SQLite 保存每日任务和推荐快照，更新失败时保留最近可用结果。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图片生成：</w:t>
      </w:r>
      <w:r>
        <w:rPr>
          <w:rFonts w:ascii="微软雅黑" w:hAnsi="微软雅黑" w:eastAsia="微软雅黑"/>
          <w:color w:val="000000"/>
        </w:rPr>
        <w:t>对接 Coze 工作流，支持参考图上传与可选提示词；通过请求标识避免重复提交，将生成图下载到服务端，保存失败时仅重试下载。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全栈交付：</w:t>
      </w:r>
      <w:r>
        <w:rPr>
          <w:rFonts w:ascii="微软雅黑" w:hAnsi="微软雅黑" w:eastAsia="微软雅黑"/>
          <w:color w:val="000000"/>
        </w:rPr>
        <w:t>用 FastAPI 统一业务接口、React/Vite 实现页面与 SSE 流式问答；以 Docker Compose、Nginx HTTPS、GitHub Pages 部署，分目录持久化业务数据。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工程验证：</w:t>
      </w:r>
      <w:r>
        <w:rPr>
          <w:rFonts w:ascii="微软雅黑" w:hAnsi="微软雅黑" w:eastAsia="微软雅黑"/>
          <w:color w:val="000000"/>
        </w:rPr>
        <w:t>编写入库去重、RAG 分支、推荐状态、图片任务及商品解析相关测试，以依赖替身隔离模型调用，覆盖异常与恢复路径。</w:t>
      </w:r>
    </w:p>
    <w:p>
      <w:pPr>
        <w:pStyle w:val="Heading2"/>
      </w:pPr>
      <w:r>
        <w:t>技术能力</w:t>
      </w:r>
    </w:p>
    <w:p>
      <w:r>
        <w:rPr>
          <w:rFonts w:ascii="微软雅黑" w:hAnsi="微软雅黑" w:eastAsia="微软雅黑"/>
          <w:b/>
          <w:color w:val="000000"/>
        </w:rPr>
        <w:t>AI 应用：</w:t>
      </w:r>
      <w:r>
        <w:rPr>
          <w:rFonts w:ascii="微软雅黑" w:hAnsi="微软雅黑" w:eastAsia="微软雅黑"/>
          <w:color w:val="000000"/>
        </w:rPr>
        <w:t>LangGraph、RAG、Chroma、Embedding / Rerank、Coze 工作流。</w:t>
      </w:r>
    </w:p>
    <w:p>
      <w:r>
        <w:rPr>
          <w:rFonts w:ascii="微软雅黑" w:hAnsi="微软雅黑" w:eastAsia="微软雅黑"/>
          <w:b/>
          <w:color w:val="000000"/>
        </w:rPr>
        <w:t>后端与数据：</w:t>
      </w:r>
      <w:r>
        <w:rPr>
          <w:rFonts w:ascii="微软雅黑" w:hAnsi="微软雅黑" w:eastAsia="微软雅黑"/>
          <w:color w:val="000000"/>
        </w:rPr>
        <w:t>Python、FastAPI、SQLite、SSE、Playwright；任务状态、数据校验与接口测试。</w:t>
      </w:r>
    </w:p>
    <w:p>
      <w:r>
        <w:rPr>
          <w:rFonts w:ascii="微软雅黑" w:hAnsi="微软雅黑" w:eastAsia="微软雅黑"/>
          <w:b/>
          <w:color w:val="000000"/>
        </w:rPr>
        <w:t>前端与部署：</w:t>
      </w:r>
      <w:r>
        <w:rPr>
          <w:rFonts w:ascii="微软雅黑" w:hAnsi="微软雅黑" w:eastAsia="微软雅黑"/>
          <w:color w:val="000000"/>
        </w:rPr>
        <w:t>React、Vite、Docker Compose、Nginx、GitHub Pages、Linux 基础排查。</w:t>
      </w:r>
    </w:p>
    <w:p>
      <w:pPr>
        <w:pStyle w:val="Heading2"/>
      </w:pPr>
      <w:r>
        <w:t>项目链接</w:t>
      </w:r>
    </w:p>
    <w:p>
      <w:hyperlink r:id="rId10">
        <w:r>
          <w:rPr>
            <w:rFonts w:ascii="微软雅黑" w:eastAsia="微软雅黑"/>
            <w:sz w:val="18"/>
            <w:color w:val="000000"/>
          </w:rPr>
          <w:t>GitHub  https://github.com/RuoXiao00/kuajing</w:t>
        </w:r>
      </w:hyperlink>
    </w:p>
    <w:p>
      <w:hyperlink r:id="rId11">
        <w:r>
          <w:rPr>
            <w:rFonts w:ascii="微软雅黑" w:eastAsia="微软雅黑"/>
            <w:sz w:val="18"/>
            <w:color w:val="000000"/>
          </w:rPr>
          <w:t>在线作品  https://app.qiyuange.online</w:t>
        </w:r>
      </w:hyperlink>
    </w:p>
    <w:sectPr w:rsidR="00FC693F" w:rsidRPr="0006063C" w:rsidSect="00034616">
      <w:pgSz w:w="11906" w:h="16838"/>
      <w:pgMar w:top="879" w:right="992" w:bottom="850" w:left="992" w:header="425" w:footer="42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40" w:lineRule="exact"/>
      <w:snapToGrid w:val="0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340" w:lineRule="exact"/>
      <w:outlineLvl w:val="0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340" w:lineRule="exact"/>
      <w:outlineLvl w:val="1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40" w:lineRule="exact"/>
      <w:outlineLvl w:val="2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600" w:lineRule="exact" w:before="0"/>
      <w:contextualSpacing/>
      <w:snapToGrid w:val="0"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340" w:lineRule="exact"/>
      <w:snapToGrid w:val="0"/>
    </w:pPr>
    <w:rPr>
      <w:rFonts w:asciiTheme="majorHAnsi" w:eastAsiaTheme="majorEastAsia" w:hAnsiTheme="majorHAnsi" w:cstheme="majorBidi" w:ascii="微软雅黑" w:hAnsi="微软雅黑" w:eastAsia="微软雅黑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40" w:lineRule="exact"/>
      <w:contextualSpacing/>
      <w:snapToGrid w:val="0"/>
    </w:pPr>
    <w:rPr>
      <w:rFonts w:ascii="微软雅黑" w:hAnsi="微软雅黑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40" w:lineRule="exact"/>
      <w:contextualSpacing/>
      <w:snapToGrid w:val="0"/>
    </w:pPr>
    <w:rPr>
      <w:rFonts w:ascii="微软雅黑" w:hAnsi="微软雅黑" w:eastAsia="微软雅黑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github.com/RuoXiao00/kuajing" TargetMode="External"/><Relationship Id="rId11" Type="http://schemas.openxmlformats.org/officeDocument/2006/relationships/hyperlink" Target="https://app.qiyuange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个人求职材料</dc:subject>
  <dc:creator>黄健鸿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