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000000"/>
          <w:sz w:val="46"/>
        </w:rPr>
        <w:t>AI应用开发工程师面试准备手册</w:t>
      </w:r>
    </w:p>
    <w:p>
      <w:r>
        <w:rPr>
          <w:rFonts w:ascii="微软雅黑" w:hAnsi="微软雅黑" w:eastAsia="微软雅黑"/>
          <w:color w:val="000000"/>
        </w:rPr>
        <w:t>黄健鸿｜广州实习｜跨境阁项目｜2026年9月24日核对版</w:t>
      </w:r>
    </w:p>
    <w:p>
      <w:r>
        <w:rPr>
          <w:rFonts w:ascii="微软雅黑" w:hAnsi="微软雅黑" w:eastAsia="微软雅黑"/>
          <w:color w:val="000000"/>
        </w:rPr>
        <w:t>这份手册围绕你的简历、实际代码和 AI 应用岗位常见能力设计，共 48 道问题，包含参考回答、连续追问和练习。它是有依据的模拟题，不是某家公司的泄露题库，也不能保证面试必问。回答中的“项目现状”来自本次代码核对；“如果扩展”“我会”表示设计方案，不能说成已完成的生产经验。</w:t>
      </w:r>
    </w:p>
    <w:p>
      <w:r>
        <w:rPr>
          <w:rFonts w:ascii="微软雅黑" w:hAnsi="微软雅黑" w:eastAsia="微软雅黑"/>
          <w:color w:val="000000"/>
        </w:rPr>
        <w:t>先掌握 01—08、09—17、23—28，再做 43—48 的现场题。每题先脱稿回答 60 秒，再对照答案补全；涉及原理时，练到能举一个反例，比背名词更有效。</w:t>
      </w:r>
    </w:p>
    <w:p>
      <w:pPr>
        <w:pStyle w:val="Heading1"/>
      </w:pPr>
      <w:r>
        <w:t>项目事实和表达边界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个人情况：仲恺农业工程学院计算机科学与技术，本科在读，2024.09 入学，2028 年预计毕业。无正式实习经历；广州求职，可随时到岗、每周 5 天、可长期实习。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项目范围：自 2026.08 起独立负责跨境阁的需求取舍、开发、部署和维护，包含商品推荐、热门商品、知识库问答、图片生成。使用了 AI 编程辅助，要能解释自己负责的设计、检查和排错，不宣称逐行手写。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RAG 默认参数：目标块长 800 字符、重叠 120 字符；召回 12 个候选，精排最多选 5 个。分块会为元信息前缀预留空间，不能说每块固定 800 字，更不能说 800 token。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RAG 条件边：检查 documents 是否为空；没有已校准的“资料足够相关”阈值。来源引用与提示规则不能保证零幻觉。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持久化：知识库存 Chroma；每日推荐和图片任务使用 SQLite。RAG 图未配置 checkpointer，不能说已经实现 LangGraph 跨进程断点续跑。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运行边界：当前是单实例应用；后台线程不是分布式队列；没有已验证的大规模并发、付费客户或模型效果提升百分比。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本手册核对了代码和测试定义，未重新运行会调用外部模型或修改业务数据的测试。面试时区分“写了哪些测试”和“某次运行通过了多少测试”。</w:t>
      </w:r>
    </w:p>
    <w:p>
      <w:r>
        <w:rPr>
          <w:rFonts w:ascii="微软雅黑" w:hAnsi="微软雅黑" w:eastAsia="微软雅黑"/>
          <w:color w:val="000000"/>
        </w:rPr>
        <w:t>主要链路：浏览器 → FastAPI → 业务服务 → 模型或数据源 → 持久化 → 页面。RAG 内部为：问题改写 → 向量召回 → 精排 → 整理资料 → 生成或空资料回复。</w:t>
      </w:r>
    </w:p>
    <w:p>
      <w:pPr>
        <w:pStyle w:val="Heading1"/>
        <w:pageBreakBefore/>
      </w:pPr>
      <w:r>
        <w:t>一 自我介绍与项目深挖</w:t>
      </w:r>
    </w:p>
    <w:p>
      <w:pPr>
        <w:pStyle w:val="Heading2"/>
        <w:keepNext/>
        <w:keepLines/>
      </w:pPr>
      <w:r>
        <w:t>01 用一分钟介绍自己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我叫黄健鸿，是仲恺农业工程学院计算机科学与技术本科生，预计 2028 年毕业，正在寻找广州的 AI 应用开发实习。我独立负责了跨境阁这个全栈项目，主要做了基于 LangGraph 和 Chroma 的知识库问答、公开商品资料推荐，以及 Coze 图片工作流，并用 FastAPI、React 和 Docker 完成部署。我重点实践了模型能力怎样接进真实页面，以及失败时怎样保留数据、避免重复调用和解释当前状态。目前没有企业实习经历，但可以展示代码并讲清设计取舍。可随时到岗，每周五天，可长期实习。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最能体现你的能力的是哪一部分？优先选 RAG 分支或图片任务恢复，沿输入、状态、失败、测试四步展开，不再报一遍技术栈。</w:t>
      </w:r>
    </w:p>
    <w:p>
      <w:pPr>
        <w:pStyle w:val="Heading2"/>
        <w:keepNext/>
        <w:keepLines/>
      </w:pPr>
      <w:r>
        <w:t>02 这个项目究竟解决什么问题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项目把跨境选品过程里分散的商品资料、知识问答和商品图片生成放在一个应用里。用户能浏览公开商品信息、查看定时生成的推荐、上传知识资料后问答，也能用产品参考图生成图片。我负责把这些流程做成可运行的系统。它当前是个人作品，能证明我具备应用集成与部署实践，不能证明选品建议一定带来销量，也没有商业客户效果数据。推荐里的采样和趋势只是辅助信息，我会保留来源、时间和失败状态，避免把局部资料包装成全市场结论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如何判断项目成功？目前看关键流程可用与可恢复；商业阶段还要约定任务完成率、资料时效和用户节省时间，不能用页面好看代替业务价值。</w:t>
      </w:r>
    </w:p>
    <w:p>
      <w:pPr>
        <w:pStyle w:val="Heading2"/>
        <w:keepNext/>
        <w:keepLines/>
      </w:pPr>
      <w:r>
        <w:t>03 为什么不只是调用一次大模型接口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调用模型只完成了一部分。以知识库为例，还要解析文档、去重、分块、向量化、检索与精排，构造来源并处理无资料、超时、流中断。图片生成还存在上传校验、后台状态、供应商链接过期和重复触发费用的问题。我将这些职责拆开，让接口、持久化和前端都有明确契约。项目的价值主要在这条应用链路，而不是我训练了一个模型；我目前没有模型预训练或微调经历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换供应商有多难？说明输入、输出、错误和流事件适配层，别说只换一个 URL；图片、鉴权和流格式可能不同。</w:t>
      </w:r>
    </w:p>
    <w:p>
      <w:pPr>
        <w:pStyle w:val="Heading2"/>
        <w:keepNext/>
        <w:keepLines/>
      </w:pPr>
      <w:r>
        <w:t>04 介绍整体架构以及一次问答的路径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前端是 React/Vite，静态资源部署在 GitHub Pages；后端是 FastAPI，经 Nginx HTTPS 反向代理进入 Docker 容器。用户提问后，后端接收问题和有限的历史，通过 LangGraph 先改写检索问题，再到 Chroma 召回、调用精排、组织带编号资料，最后返回答案。SSE 分别传递状态、来源、文本和结束信息。知识库文件、推荐数据和图片数据放在各自的持久化目录。业务复杂度先集中在一个后端里，便于个人项目部署和排错，暂时没有拆成多个微服务。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画图时哪些是外部依赖？模型、Embedding、Rerank、Coze、商品站点；它们的故障不能统一当作本机服务故障。</w:t>
      </w:r>
    </w:p>
    <w:p>
      <w:pPr>
        <w:pStyle w:val="Heading2"/>
        <w:keepNext/>
        <w:keepLines/>
      </w:pPr>
      <w:r>
        <w:t>05 为什么用 LangGraph而不用普通函数顺序调用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只有固定两三步时，普通函数已经够用。这个项目有改写失败降级、无资料分支、阶段状态和独立节点测试，用图把状态和下一步选择显式表达，比较容易追踪。节点读取输入状态、返回局部更新，条件边只决定路径。不过图框架不会自动解决检索效果、幂等或持久化；如果为了展示技术而把简单逻辑拆得过碎，也会增加理解成本。我选择它是为了把已有流程和分支说清楚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这是自主 Agent 吗？更准确地说是有明确步骤的 AI 工作流，不能仅因为用了 LangGraph 就说模型自主规划。工作流与 Agent 的区分可参考 </w:t>
      </w:r>
      <w:hyperlink r:id="rId11">
        <w:r>
          <w:rPr>
            <w:rFonts w:ascii="微软雅黑" w:eastAsia="微软雅黑"/>
            <w:sz w:val="20"/>
            <w:color w:val="000000"/>
          </w:rPr>
          <w:t>Anthropic 工程文章</w:t>
        </w:r>
      </w:hyperlink>
      <w:r>
        <w:rPr>
          <w:rFonts w:ascii="微软雅黑" w:hAnsi="微软雅黑" w:eastAsia="微软雅黑"/>
          <w:color w:val="000000"/>
        </w:rPr>
        <w:t>。</w:t>
      </w:r>
    </w:p>
    <w:p>
      <w:pPr>
        <w:pStyle w:val="Heading2"/>
        <w:keepNext/>
        <w:keepLines/>
      </w:pPr>
      <w:r>
        <w:t>06 图的状态会不会在多个用户之间串用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每次请求应有自己的状态对象，问题、候选片段和最终答案不能放到共享服务实例的可变字段里。项目的图节点从本次 state 读取并返回更新；精排前还复制候选片段，避免它补充分数时原地污染输入。共享的是客户端或服务对象，不等于共享请求内容。我还要检查流式事件回调、上下文变量和取消逻辑的隔离。测试里存在并发请求状态隔离用例，但这不代表已经完成生产高并发压测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深拷贝就能解决一切吗？不能，它只处理对象别名问题；共享连接、全局计数器和数据库竞争需要各自的并发控制。</w:t>
      </w:r>
    </w:p>
    <w:p>
      <w:pPr>
        <w:pStyle w:val="Heading2"/>
        <w:keepNext/>
        <w:keepLines/>
      </w:pPr>
      <w:r>
        <w:t>07 你项目中最值得展开的工程取舍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会选图片任务。供应商可能已经生成并计费，但下载图片时失败。如果把这两步视为一次可以随便重试的请求，就可能重复生成。因此项目用请求标识做提交去重，先保留生成结果的来源，再下载到服务端；保存失败时只重试下载。服务重启后，未完成任务会标记中断，不自动重新触发付费生成。它没有提供分布式恰好一次语义，但把最重要的费用风险和恢复边界区分开了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数据库提交前进程崩溃怎么办？承认外部调用与本地事务无法原子提交；未来需供应商幂等键或查询执行结果，再人工核对不确定状态。</w:t>
      </w:r>
    </w:p>
    <w:p>
      <w:pPr>
        <w:pStyle w:val="Heading2"/>
        <w:keepNext/>
        <w:keepLines/>
      </w:pPr>
      <w:r>
        <w:t>08 哪些不足你会优先补上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会先补小而可信的业务评测集和分阶段观测，再决定优化模型还是检索。当前无资料分支只覆盖空结果，非空但不相关的资料仍可能进入生成；采集也依赖外部站点，不能保证每次成功。部署目前适合单实例，队列和锁不是分布式的。如果面向真实用户扩大使用，接着补权限隔离、费用配额、备份恢复演练和队列化，而不是一开始就引入 Kubernetes。优先级按风险、频率和验证成本排。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你只有两天怎么办？先选一个关键流程建最小回归集和耗时记录，用真实失败样本验证，不同时改模型、分块和提示词。</w:t>
      </w:r>
    </w:p>
    <w:p>
      <w:pPr>
        <w:pStyle w:val="Heading1"/>
      </w:pPr>
      <w:r>
        <w:t>二 RAG与知识库</w:t>
      </w:r>
    </w:p>
    <w:p>
      <w:pPr>
        <w:pStyle w:val="Heading2"/>
        <w:keepNext/>
        <w:keepLines/>
      </w:pPr>
      <w:r>
        <w:t>09 RAG与微调如何选择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RAG 在回答时取外部资料，适合知识经常变化、需要出处或文档权限的场景；微调主要调整模型在特定任务中的行为、格式或风格，需要训练数据和独立评测。跨境阁优先用 RAG，是因为文档可以更新，而且需要让用户看到参考来源。微调不能直接保证最新知识，也不能替代检索权限。如果未来发现稳定的领域表达或结构化输出问题，先优化提示和示例，再比较微调是否值得。两种方式可以结合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什么时候不需要 RAG？问题可由确定规则、数据库查询或模型通识稳定解决时，不必额外引入检索链路。</w:t>
      </w:r>
    </w:p>
    <w:p>
      <w:pPr>
        <w:pStyle w:val="Heading2"/>
        <w:keepNext/>
        <w:keepLines/>
      </w:pPr>
      <w:r>
        <w:t>10 Embedding和Rerank分别在做什么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Embedding 将文本映射到向量，文档向量可预先保存，查询时较快找出语义接近的候选。Rerank 再对“问题与候选”的相关性重新打分，通常更精细但成本更高，所以只处理小范围候选。项目默认先召回十二条，再最多取五条进上下文。这个组合是当前配置，不是已证明最优。精排无法凭空找回召回阶段漏掉的资料；如果候选里没有答案，应先改数据、分块或召回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精排不可用怎么办？当前可退回向量排序并暴露降级状态；不能悄悄宣称仍用了精排。</w:t>
      </w:r>
    </w:p>
    <w:p>
      <w:pPr>
        <w:pStyle w:val="Heading2"/>
        <w:keepNext/>
        <w:keepLines/>
      </w:pPr>
      <w:r>
        <w:t>11 为什么是800字符分块和120字符重叠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这是项目的默认配置，用于在片段上下文完整性和检索粒度之间取一个起点。实际分块会为标题等前缀预留空间，不是每块固定八百字符。太小会把条件和结论拆开，太大则会混入无关信息；重叠能缓解边界断裂，但也增加重复召回与向量数量。下一步我会用一批带标准证据的问题比较不同块长，而不是把这个数说成行业标准。表格、列表和章节边界应尽量保留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字符等于 token 吗？不等，中文、英文、数字与模型分词方式不同；最终还要按实际 tokenizer 估算上下文预算。</w:t>
      </w:r>
    </w:p>
    <w:p>
      <w:pPr>
        <w:pStyle w:val="Heading2"/>
        <w:keepNext/>
        <w:keepLines/>
      </w:pPr>
      <w:r>
        <w:t>12 文件去重为什么需要两次检查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项目先对规范化正文做指纹，在分块和调用向量服务之前查重，避免重复处理。两个并发请求可能同时通过预检查，所以持久化阶段还要在锁内重新判断，真正防止重复写入的是后面的保护。正文指纹比文件名更可靠，同一个内容改名仍可识别。现在的锁属于单进程范围，不能直接用于多实例部署。以后需要数据库唯一约束或共享协调，并考虑内容更新时版本怎么替换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相似但不完全相同的文档呢？SHA256 只判精确规范化结果，不做语义去重；版本和相似检测要另设计。</w:t>
      </w:r>
    </w:p>
    <w:p>
      <w:pPr>
        <w:pStyle w:val="Heading2"/>
        <w:keepNext/>
        <w:keepLines/>
      </w:pPr>
      <w:r>
        <w:t>13 用户说答案不对你怎么定位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先保存脱敏的问题、预期答案和正确证据位置，再逐段检查。先看文档是否成功入库、分块是否保留关键条件；再看改写有没有改变意图、召回候选有没有正确片段、精排有没有把它排掉；最后检查上下文与模型回答。召回里没有证据和有证据但生成错了，修复方式不同。我会固定样本、一次改变一个因素，再验证原失败样本和其他回归样本，不能只反复改提示词到这一题碰巧答对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用户只说“不好用”？让他给具体任务和期望输出，区分事实错、解释不清、太慢和无法操作。</w:t>
      </w:r>
    </w:p>
    <w:p>
      <w:pPr>
        <w:pStyle w:val="Heading2"/>
        <w:keepNext/>
        <w:keepLines/>
      </w:pPr>
      <w:r>
        <w:t>14 怎样评估RAG而不编一个准确率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我还没有可以写进简历的完整效果指标。要评估，我会建立包含可回答、无答案、冲突资料和多轮指代的问题集，标注答案要点和证据。检索层看 Recall@k 或命中率，排序看正确证据的排名；答案层看事实支持、引用是否对应和拒答是否合理，再记录延迟与成本。开发集调参数，保留独立测试集验证，避免边看结果边改测试答案。LLM 可以辅助评分，但争议和高风险样本需人工复核。</w:t>
      </w:r>
      <w:hyperlink r:id="rId12">
        <w:r>
          <w:rPr>
            <w:rFonts w:ascii="微软雅黑" w:eastAsia="微软雅黑"/>
            <w:sz w:val="20"/>
            <w:color w:val="000000"/>
          </w:rPr>
          <w:t>Microsoft RAG 设计与评估指南</w:t>
        </w:r>
      </w:hyperlink>
      <w:r>
        <w:rPr>
          <w:rFonts w:ascii="微软雅黑" w:hAnsi="微软雅黑" w:eastAsia="微软雅黑"/>
          <w:color w:val="000000"/>
        </w:rPr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Recall@k 怎么算？某题前 k 条里命中的相关证据数除以标注相关证据总数；若每题只标一条证据，可另外报告命中率，别混淆口径。</w:t>
      </w:r>
    </w:p>
    <w:p>
      <w:pPr>
        <w:pStyle w:val="Heading2"/>
        <w:keepNext/>
        <w:keepLines/>
      </w:pPr>
      <w:r>
        <w:t>15 有引用是不是就不会幻觉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不是。模型可能引用了真实片段，却把片段含义扩大，或者结论与引用不对应。我的项目要求用资料编号回答，并有空资料分支，但目前 documents 非空就可能进入生成，不能认为资料已经足够回答。改进时我会用不可回答样本校准拒答策略，验证结论与证据的支持关系，并将冲突或缺失明确展示。关键业务结论还应由规则或人工核验。提示词是一个约束层，不是形式化保证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精排分数高就能直接回答吗？不同模型分数不一定可跨任务比较，更不一定是概率，需要本场景校准。</w:t>
      </w:r>
    </w:p>
    <w:p>
      <w:pPr>
        <w:pStyle w:val="Heading2"/>
        <w:keepNext/>
        <w:keepLines/>
      </w:pPr>
      <w:r>
        <w:t>16 多轮对话改写有什么风险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用户问“那它呢”，检索前需要用历史补全指代，但改写也可能把上文错误带入当前问题，或丢失时间和否定条件。项目传入有限历史做改写，失败时退回原问题。我要保留原问题用于回答和排查，并把改写当作检索辅助，不把历史答案视为新的权威资料。测试应包括主题切换、多个对象、否定句和历史被截断的场景。敏感历史也不能写进普通日志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如何做长期记忆？先定义用户同意、保留期限与可删除性，再持久化；当前 conversation_id 并不等于已保存全部会话。</w:t>
      </w:r>
    </w:p>
    <w:p>
      <w:pPr>
        <w:pStyle w:val="Heading2"/>
        <w:keepNext/>
        <w:keepLines/>
      </w:pPr>
      <w:r>
        <w:t>17 换Embedding模型为什么可能要重建索引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不同模型生成的向量处在不同语义空间，即使维度恰巧相同，也不能直接把新查询向量和旧文档向量混用。我会为新模型建立新集合，记录模型、维度和分块版本，重新向量化并回归检索效果，再切换查询入口，保留旧版本供回滚。切换期间要保证增量文档也进入目标版本。仅修改模型名称、继续查询旧集合，是一个容易出现静默质量下降的错误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新文档必须全量重建吗？同一模型和规则下可以增量；模型或核心解析规则变化时再考虑重建。</w:t>
      </w:r>
    </w:p>
    <w:p>
      <w:pPr>
        <w:pStyle w:val="Heading2"/>
        <w:keepNext/>
        <w:keepLines/>
      </w:pPr>
      <w:r>
        <w:t>18 语义检索和关键词检索如何结合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语义检索适合表达不同但含义接近的问题，关键词检索在型号、编号和专有名词上往往有用。例如精确 ASIN 不能只依赖语义近似。我会先判断是否存在结构化标识，能精确过滤的先过滤；一般文本可以分别召回，再用 RRF 等排名融合方法合并候选并去重，最后精排。不能随意把不同量纲的原始分数相加。当前项目以向量召回与精排为主，混合检索属于后续方案。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RRF 的核心？对各检索结果中的名次取倒数贡献再求和，例如 1/(常数+名次)，降低直接比较分数的依赖。</w:t>
      </w:r>
    </w:p>
    <w:p>
      <w:pPr>
        <w:pStyle w:val="Heading1"/>
      </w:pPr>
      <w:r>
        <w:t>三 模型和Agent基础</w:t>
      </w:r>
    </w:p>
    <w:p>
      <w:pPr>
        <w:pStyle w:val="Heading2"/>
        <w:keepNext/>
        <w:keepLines/>
      </w:pPr>
      <w:r>
        <w:t>19 Transformer和Attention需要讲到什么程度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Attention 根据 query 与 key 的匹配程度，对 value 做加权汇总，让一个位置能利用上下文信息。缩放点积注意力可写成 softmax(QKᵀ/√d)V，除以根号 d 有助于控制点积尺度。Transformer 通过多头注意力、前馈层和位置信息组织序列；生成模型还会用因果掩码避免看到未来 token。应用岗位不必冒充训练专家，但要理解上下文长度、推理成本和信息位置为什么影响效果。</w:t>
      </w:r>
      <w:hyperlink r:id="rId13">
        <w:r>
          <w:rPr>
            <w:rFonts w:ascii="微软雅黑" w:eastAsia="微软雅黑"/>
            <w:sz w:val="20"/>
            <w:color w:val="000000"/>
          </w:rPr>
          <w:t>原始 Transformer 论文</w:t>
        </w:r>
      </w:hyperlink>
      <w:r>
        <w:rPr>
          <w:rFonts w:ascii="微软雅黑" w:hAnsi="微软雅黑" w:eastAsia="微软雅黑"/>
          <w:color w:val="000000"/>
        </w:rPr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大模型是不是数据库？不是，参数中的统计模式不等于可精确更新、可追溯查询的记录系统。</w:t>
      </w:r>
    </w:p>
    <w:p>
      <w:pPr>
        <w:pStyle w:val="Heading2"/>
        <w:keepNext/>
        <w:keepLines/>
      </w:pPr>
      <w:r>
        <w:t>20 Temperature设为零是否就确定且正确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温度调整 token 分布的尖锐程度，较低温度通常更集中；top_p 是按累计概率限制候选集合。它们影响采样，不验证事实。温度为零也不等于所有供应商和运行环境都会逐字确定，更不等于回答正确。事实问答我会优先控制证据、输出结构和校验，对需要变化的创作再调整采样。比较参数时固定模型版本和问题集，避免把一次回答当成结论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为什么不用更大上下文放入所有文档？成本、延迟、噪声和权限边界仍存在；长上下文不替代资料筛选。</w:t>
      </w:r>
    </w:p>
    <w:p>
      <w:pPr>
        <w:pStyle w:val="Heading2"/>
        <w:keepNext/>
        <w:keepLines/>
      </w:pPr>
      <w:r>
        <w:t>21 SFT LoRA和量化分别解决什么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SFT 用有监督样本调整模型行为；LoRA 是参数高效适配方法，通常冻结原权重，训练低秩增量矩阵，从而减少需要训练的参数。量化则降低权重或计算表示精度，主要服务内存和计算开销，也可能影响质量。它们不是同一层的选择。我项目当前调用外部模型，没有做过实际微调训练；如果岗位需要，我会先说明理解范围，再用小规模公开任务验证数据格式、训练和评测流程。</w:t>
      </w:r>
      <w:hyperlink r:id="rId14">
        <w:r>
          <w:rPr>
            <w:rFonts w:ascii="微软雅黑" w:eastAsia="微软雅黑"/>
            <w:sz w:val="20"/>
            <w:color w:val="000000"/>
          </w:rPr>
          <w:t>LoRA 原论文</w:t>
        </w:r>
      </w:hyperlink>
      <w:r>
        <w:rPr>
          <w:rFonts w:ascii="微软雅黑" w:hAnsi="微软雅黑" w:eastAsia="微软雅黑"/>
          <w:color w:val="000000"/>
        </w:rPr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没有优质数据能直接微调吗？不应期待解决全部问题，先查样本质量、覆盖和数据泄漏。</w:t>
      </w:r>
    </w:p>
    <w:p>
      <w:pPr>
        <w:pStyle w:val="Heading2"/>
        <w:keepNext/>
        <w:keepLines/>
      </w:pPr>
      <w:r>
        <w:t>22 Tool Calling和MCP是什么关系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Tool Calling 是让模型提出符合约定结构的工具名称和参数，实际执行应由应用代码完成，并进行权限和参数校验。MCP 则提供客户端与服务端连接工具、资源等能力的协议约定，便于接入；它本身不替你决定业务授权和风险。跨境阁目前主要是直接 API 集成与显式工作流，我没有把 MCP 说成项目已上线的模块。若加入工具调用，会限制工具清单、预算和执行次数，有副作用的动作需要明确授权。</w:t>
      </w:r>
      <w:hyperlink r:id="rId15">
        <w:r>
          <w:rPr>
            <w:rFonts w:ascii="微软雅黑" w:eastAsia="微软雅黑"/>
            <w:sz w:val="20"/>
            <w:color w:val="000000"/>
          </w:rPr>
          <w:t>MCP 官方架构说明</w:t>
        </w:r>
      </w:hyperlink>
      <w:r>
        <w:rPr>
          <w:rFonts w:ascii="微软雅黑" w:hAnsi="微软雅黑" w:eastAsia="微软雅黑"/>
          <w:color w:val="000000"/>
        </w:rPr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模型输出了合法 JSON 就可以执行吗？不行，合法结构之外还要检查租户、对象权限、值范围和幂等。</w:t>
      </w:r>
    </w:p>
    <w:p>
      <w:pPr>
        <w:pStyle w:val="Heading2"/>
        <w:keepNext/>
        <w:keepLines/>
      </w:pPr>
      <w:r>
        <w:t>23 怎样防止Agent无限循环和成本失控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我会同时限制总步骤、总耗时、模型 token 预算和工具重试次数，并给每步记录结构化状态。工具失败要区分可重试的短暂错误、需要修正参数的错误，以及必须停止的权限错误。重复调用同一工具却没有新信息时，应停止或请求人工处理。高风险写操作先输出可审查计划，再按授权执行。当前项目采用明确流程，尚没有任意自主工具循环，这是一道扩展设计题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是不是多Agent更强？不一定，会增加通信成本、错误传播和排查难度；先证明单流程的瓶颈。</w:t>
      </w:r>
    </w:p>
    <w:p>
      <w:pPr>
        <w:pStyle w:val="Heading1"/>
      </w:pPr>
      <w:r>
        <w:t>四 后端数据与并发</w:t>
      </w:r>
    </w:p>
    <w:p>
      <w:pPr>
        <w:pStyle w:val="Heading2"/>
        <w:keepNext/>
        <w:keepLines/>
      </w:pPr>
      <w:r>
        <w:t>24 async和多线程有什么区别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async 通过等待时让出事件循环提高 I/O 并发，本身不保证 CPU 计算并行。同步网络请求如果直接放进 async 函数仍会阻塞。FastAPI 的普通 def 路由和依赖可在线程池执行，但我在 async 路由里直接调用的普通工具函数不会自动被转移，所以要使用异步客户端或显式线程卸载。线程适合许多阻塞 I/O，CPU 密集计算通常考虑进程或专门服务，还要结合 Python 运行时判断。</w:t>
      </w:r>
      <w:hyperlink r:id="rId16">
        <w:r>
          <w:rPr>
            <w:rFonts w:ascii="微软雅黑" w:eastAsia="微软雅黑"/>
            <w:sz w:val="20"/>
            <w:color w:val="000000"/>
          </w:rPr>
          <w:t>FastAPI 并发说明</w:t>
        </w:r>
      </w:hyperlink>
      <w:r>
        <w:rPr>
          <w:rFonts w:ascii="微软雅黑" w:hAnsi="微软雅黑" w:eastAsia="微软雅黑"/>
          <w:color w:val="000000"/>
        </w:rPr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await 前面加什么都能异步吗？不能，被等待对象须支持异步协议，内部也不能长期占用事件循环。</w:t>
      </w:r>
    </w:p>
    <w:p>
      <w:pPr>
        <w:pStyle w:val="Heading2"/>
        <w:keepNext/>
        <w:keepLines/>
      </w:pPr>
      <w:r>
        <w:t>25 Python常见陷阱与资源管理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我会特别注意可变默认参数、浅拷贝与深拷贝、异常清理以及生成器生命周期。默认参数在函数定义时创建，写 list=[] 可能让多次调用共享列表；应默认 None 后在函数里创建。复制外层 dict 不会复制内部列表，因此精排补元信息时要考虑别名污染。文件、锁和响应流应使用上下文管理或 finally 释放，流式响应正常结束、报错和用户断开都要覆盖。只测正常返回会漏掉连接与并发名额泄漏。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为什么不能 except Exception 后总返回成功？这样会丢失错误分类并让上层误判，恢复和观测都会失效。</w:t>
      </w:r>
    </w:p>
    <w:p>
      <w:pPr>
        <w:pStyle w:val="Heading2"/>
        <w:keepNext/>
        <w:keepLines/>
      </w:pPr>
      <w:r>
        <w:t>26 为什么使用SSE而不是WebSocket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问答主要是客户端提交一次问题、服务器持续推送文本，单向 SSE 已能满足需求，部署也比较直接。WebSocket 适合频繁双向实时交互，但连接管理更复杂。项目把状态、来源、token 和结束事件分开，前端按事件类型处理。网络的一次 read 不一定是一条完整事件，解析要缓存跨块文本，按空行划分事件，并处理多行 data。Nginx 缓冲也可能导致服务器在流式输出、用户却最后一次才看到。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SSE一定用 EventSource 吗？不一定，带 POST 请求体时常用 fetch 读取流；结束和重连语义要自行设计。</w:t>
      </w:r>
    </w:p>
    <w:p>
      <w:pPr>
        <w:pStyle w:val="Heading2"/>
        <w:keepNext/>
        <w:keepLines/>
      </w:pPr>
      <w:r>
        <w:t>27 用户停止生成后服务器就不收费了吗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不能保证。浏览器取消请求可以停止继续接收，服务端也应捕获取消并关闭上游流、释放并发名额，但供应商可能已经生成了内容，计费以它的规则为准。如果线程中的同步调用不支持取消，取消外层协程也不代表该调用立即停止。我要把前端停止、服务端任务取消和供应商计费三个层次分开。不能给用户展示“已退回费用”，除非实际有可靠的费用确认接口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如何测试清理？用可控的假流在首 token 后断开，检查关闭回调、名额和资源是否释放。</w:t>
      </w:r>
    </w:p>
    <w:p>
      <w:pPr>
        <w:pStyle w:val="Heading2"/>
        <w:keepNext/>
        <w:keepLines/>
      </w:pPr>
      <w:r>
        <w:t>28 SQLite为什么够用以及什么时候不够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目前单实例、短事务和小规模状态数据，SQLite 部署简单，适合保存快照与任务。WAL 允许读写更好地并行，但并不是无限并发写，写入仍要协调。项目用独立连接和短事务，不在事务里等待采集或模型调用。如果出现多个实例、较多并发写、复杂权限或运维需求，我会迁移 PostgreSQL 等服务型数据库。判断依据是压力与维护要求，不是觉得 SQLite 不够高级。</w:t>
      </w:r>
      <w:hyperlink r:id="rId17">
        <w:r>
          <w:rPr>
            <w:rFonts w:ascii="微软雅黑" w:eastAsia="微软雅黑"/>
            <w:sz w:val="20"/>
            <w:color w:val="000000"/>
          </w:rPr>
          <w:t>SQLite WAL 文档</w:t>
        </w:r>
      </w:hyperlink>
      <w:r>
        <w:rPr>
          <w:rFonts w:ascii="微软雅黑" w:hAnsi="微软雅黑" w:eastAsia="微软雅黑"/>
          <w:color w:val="000000"/>
        </w:rPr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开启 WAL 还会 busy 吗？会；长事务、写竞争和 checkpoint 等情况仍需处理。</w:t>
      </w:r>
    </w:p>
    <w:p>
      <w:pPr>
        <w:pStyle w:val="Heading2"/>
        <w:keepNext/>
        <w:keepLines/>
      </w:pPr>
      <w:r>
        <w:t>29 事务和幂等为什么不能混为一谈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事务保证一组数据库操作按约定一起成功或失败，幂等强调重复请求不会重复产生业务效果。图片任务通过 owner 和 request_id 唯一约束识别相同提交；推荐则按时间槽协调任务。仅仅先查询再插入仍存在并发竞争，必须有数据库约束或事务保护。对于模型供应商，外部调用不在本地数据库事务里，因此还存在“已经执行但我没收到结果”的不确定状态，不能声称用一个锁实现了全链路恰好一次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同一幂等键却有不同请求体？应比较请求摘要并拒绝冲突，而不是偷偷复用另一个任务；这是扩展时要补的契约。</w:t>
      </w:r>
    </w:p>
    <w:p>
      <w:pPr>
        <w:pStyle w:val="Heading2"/>
        <w:keepNext/>
        <w:keepLines/>
      </w:pPr>
      <w:r>
        <w:t>30 每日推荐如何保证失败时仍有内容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项目将任务记录与已发布快照分开。每日按北京时间五点对应的时间槽尝试更新，采集和模型处理在事务外进行，完成后再发布。完整性检查要求十个分类都有商品且分析成功等条件；失败时保留最近可用完整快照，并让页面知道时间与状态。首次没有完整快照时可以保留有商品的部分结果。一次时间槽最多尝试两次，首次失败后有延迟补试，所以不能说它会无限自动重试直到成功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开多个 worker 可以直接提速吗？不可以，启动恢复会处理 running 状态，当前设计有单实例假设，调度与锁须先改造。</w:t>
      </w:r>
    </w:p>
    <w:p>
      <w:pPr>
        <w:pStyle w:val="Heading2"/>
        <w:keepNext/>
        <w:keepLines/>
      </w:pPr>
      <w:r>
        <w:t>31 为什么采集失败不能归因于一个状态码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HTTP 200 只说明拿到了响应，正文可能是验证码、继续购物提示或错误页。我会记录脱敏状态、最终域名、关键结构和商品卡片数，再区分 DNS/超时、重定向、拦截和解析规则变化。商品还要验证 ASIN、标题和价格是否合理。备案主要关联用户访问境内站点的接入要求，不能仅凭它解释服务器向 Amazon 的所有出站失败。当前代码有重试和恢复逻辑，但上游可用性仍需在实际服务器验证。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会不会不断换代理绕过验证码？我不会把绕过访问限制作为可靠交付承诺，必要时选授权数据源、人工导入或降低功能范围。</w:t>
      </w:r>
    </w:p>
    <w:p>
      <w:pPr>
        <w:pStyle w:val="Heading2"/>
        <w:keepNext/>
        <w:keepLines/>
      </w:pPr>
      <w:r>
        <w:t>32 CORS Cookie和登录校验分别负责什么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CORS 决定浏览器是否允许页面读取跨源响应，不是接口鉴权。app 和 api 子域的源不同，仍需正确的 CORS；同站与同源也是不同概念。带 Cookie 的跨源请求需要前端携带凭证，后端允许凭证并明确允许来源，不能随便配星号。Cookie 的 Secure、HttpOnly、SameSite 服务不同目的；真正的对象访问权限必须由服务端检查。项目图片历史的匿名 owner 标识也不等同于正式用户账号体系。</w:t>
      </w:r>
      <w:hyperlink r:id="rId18">
        <w:r>
          <w:rPr>
            <w:rFonts w:ascii="微软雅黑" w:eastAsia="微软雅黑"/>
            <w:sz w:val="20"/>
            <w:color w:val="000000"/>
          </w:rPr>
          <w:t>MDN CORS</w:t>
        </w:r>
      </w:hyperlink>
      <w:r>
        <w:rPr>
          <w:rFonts w:ascii="微软雅黑" w:hAnsi="微软雅黑" w:eastAsia="微软雅黑"/>
          <w:color w:val="000000"/>
        </w:rPr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curl可以访问为何浏览器不行？检查预检、来源、凭证、混合内容和 Cookie；不要先关闭安全限制。</w:t>
      </w:r>
    </w:p>
    <w:p>
      <w:pPr>
        <w:pStyle w:val="Heading2"/>
        <w:keepNext/>
        <w:keepLines/>
      </w:pPr>
      <w:r>
        <w:t>33 前端如何避免旧请求覆盖新状态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用户快速切换分类或会话时，旧请求可能比新请求更晚返回。我会给请求分配序号或使用 AbortController，在写入页面状态前确认它仍属于当前会话；卸载时取消监听和请求。React 状态更新依赖旧值时使用函数式更新，避免闭包读取陈旧值。无限滚动还应防止并发重复取同一页，对稳定商品标识去重，并分别显示初次加载、追加加载、空结果和失败。页面禁用按钮不能替代服务端并发和幂等保护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已取消请求还是返回了怎么办？序号校验仍有价值，取消不应作为唯一一致性措施。</w:t>
      </w:r>
    </w:p>
    <w:p>
      <w:pPr>
        <w:pStyle w:val="Heading1"/>
      </w:pPr>
      <w:r>
        <w:t>五 安全测试与系统设计</w:t>
      </w:r>
    </w:p>
    <w:p>
      <w:pPr>
        <w:pStyle w:val="Heading2"/>
        <w:keepNext/>
        <w:keepLines/>
      </w:pPr>
      <w:r>
        <w:t>34 文档里面写着忽略规则会发生什么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这是可能的间接提示注入。检索到的内容应被当作资料，不应提升为系统指令；但只在提示词里写“不要听它”并不能保证安全。我会让模型访问的工具遵循最小权限，工具执行前在服务端校验，对写操作增加明确授权，限制可访问的 URL 和数据范围，并用恶意文档做回归。当前知识库主要输出回答，也仍需避免资料诱导泄露内部内容。</w:t>
      </w:r>
      <w:hyperlink r:id="rId19">
        <w:r>
          <w:rPr>
            <w:rFonts w:ascii="微软雅黑" w:eastAsia="微软雅黑"/>
            <w:sz w:val="20"/>
            <w:color w:val="000000"/>
          </w:rPr>
          <w:t>OWASP 提示注入说明</w:t>
        </w:r>
      </w:hyperlink>
      <w:r>
        <w:rPr>
          <w:rFonts w:ascii="微软雅黑" w:hAnsi="微软雅黑" w:eastAsia="微软雅黑"/>
          <w:color w:val="000000"/>
        </w:rPr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做了 RAG 就安全吗？不，检索内容本身也可能成为攻击入口。</w:t>
      </w:r>
    </w:p>
    <w:p>
      <w:pPr>
        <w:pStyle w:val="Heading2"/>
        <w:keepNext/>
        <w:keepLines/>
      </w:pPr>
      <w:r>
        <w:t>35 如何设计多租户知识库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当前个人项目没有企业多租户方案。如果扩展，我会从每个请求的已验证身份得到租户范围，让文档、片段、检索过滤、下载与删除都强制带权限条件，不能接受用户随意传 tenant_id 就直接查询。隔离既可以分集合，也可以共集合加严格过滤，要评估规模、成本和误配置风险。测试要有跨租户负例：A 用户不能通过文档 ID、来源链接或搜索问到 B 的内容。权限过滤应在生成前完成，不能寄希望于模型拒答。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管理员也能看所有内容吗？由权限模型决定，并记录审计；角色名称本身不是无限授权。</w:t>
      </w:r>
    </w:p>
    <w:p>
      <w:pPr>
        <w:pStyle w:val="Heading2"/>
        <w:keepNext/>
        <w:keepLines/>
      </w:pPr>
      <w:r>
        <w:t>36 你写了哪些有价值的测试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关注会影响真实用户的分支：空资料时不调用回答模型、改写失败可回退但回答失败不能被掩盖、并发问答不串状态、同文档并发入库只写一次，以及图片保存失败不再次生成。测试通过假模型、假存储或固定响应隔离外部依赖，便于稳定验证。离线测试不能证明供应商今天可用，所以部署后还需要低频真实链路验证。本次求职材料核对的是现有测试定义，我不会凭空报一个最新通过率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Mock会掩盖什么？真实协议、鉴权、超时和供应商格式变化，需要少量契约测试与集成验证补足。</w:t>
      </w:r>
    </w:p>
    <w:p>
      <w:pPr>
        <w:pStyle w:val="Heading2"/>
        <w:keepNext/>
        <w:keepLines/>
      </w:pPr>
      <w:r>
        <w:t>37 模型超时或429应该怎样处理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先设总时间预算，再分配连接、首包和整体响应超时。对临时故障可有限次退避并加入抖动，尊重供应商 Retry-After；认证错误和确定的参数错误不应盲目重试。读请求和昂贵的生成请求要区别对待，后者先确认幂等或运行状态。如果额度持续不足，应限制入口、说明状态或降级，避免每层都重试形成放大。日志记录供应商请求号、阶段和耗时，不记录完整凭据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三层各重试三次会怎样？最坏调用量可能成倍放大，因此需要统一预算与重试归属。</w:t>
      </w:r>
    </w:p>
    <w:p>
      <w:pPr>
        <w:pStyle w:val="Heading2"/>
        <w:keepNext/>
        <w:keepLines/>
      </w:pPr>
      <w:r>
        <w:t>38 把项目扩展为企业知识助手怎么设计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会先明确用户、文档权限、更新频率和必须回答的问题。第一版划分在线问答和异步入库，文档与版本入数据库，文件进对象存储，任务进队列；解析、分块、向量化有可观察状态。检索先权限过滤，再召回与精排，回答带来源；管理端可查看失败与重试。发布前用约定问题集做效果、延迟和拒答验收。多实例时将本地状态、锁和调度移到共享服务，但不在没有需求和容量依据时提前把所有组件复杂化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第一个瓶颈在哪？先测，各系统可能是模型等待、向量检索或文档解析，不能只凭架构图猜。</w:t>
      </w:r>
    </w:p>
    <w:p>
      <w:pPr>
        <w:pStyle w:val="Heading2"/>
        <w:keepNext/>
        <w:keepLines/>
      </w:pPr>
      <w:r>
        <w:t>39 怎样降低延迟和成本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我会拆分改写、Embedding、检索、精排和生成的耗时，分别看首 token 延迟与完整回答延迟。优先去掉无必要调用、控制上下文和输出长度，再考虑较小模型、批量入库和合理缓存。缓存键需要包含问题、权限范围、知识版本与模型配置；不能让不同用户共用不该共享的答案。报告成本时把调用次数、输入输出 token、Embedding 与图片费用分开。每个优化都要回归质量，不能只展示更快。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有没有提升百分比？目前没有可验证的线上对照数据，只能说设计方向，之后通过固定数据集与运行条件测量。</w:t>
      </w:r>
    </w:p>
    <w:p>
      <w:pPr>
        <w:pStyle w:val="Heading2"/>
        <w:keepNext/>
        <w:keepLines/>
      </w:pPr>
      <w:r>
        <w:t>40 日志监控和隐私怎么兼顾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我希望每次请求能按 request_id 串起阶段、结果类型和耗时，记录召回条数、精排是否降级、供应商错误类别等信息。默认不记录原始密钥、完整文档、用户图片和带签名的下载链接。对排错确实需要的样本，先做脱敏并限制访问与保留时间。当前有基础日志和状态，我不会声称已经部署企业级全链路观测平台。后续应有失败率、P95 延迟、队列积压与费用告警。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日志全关掉最安全吗？会失去排错和审计能力，应最小化必要记录并控制访问。</w:t>
      </w:r>
    </w:p>
    <w:p>
      <w:pPr>
        <w:pStyle w:val="Heading1"/>
      </w:pPr>
      <w:r>
        <w:t>六 行为面试与反问</w:t>
      </w:r>
    </w:p>
    <w:p>
      <w:pPr>
        <w:pStyle w:val="Heading2"/>
        <w:keepNext/>
        <w:keepLines/>
      </w:pPr>
      <w:r>
        <w:t>41 项目是AI帮你写的你自己会什么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我使用了 AI 辅助写代码、理解报错和整理方案，这是事实。我的责任是提出需求、确认约束、检查修改、运行验证并完成部署。我能解释 RAG 每个节点为何存在、图片为什么区分生成与保存，以及推荐失败为什么保留快照。遇到我暂时解释不了的实现，我不会说已经掌握，会回到代码和文档验证。判断我是否具备能力，可以让我现场修改一个分支、分析失败样本或写一段去重代码，而不只看仓库体量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现场能不用AI写吗？先完成基本思路与最小实现，不会的库 API 明确说明；不要把生成工具当作回避基础的理由。</w:t>
      </w:r>
    </w:p>
    <w:p>
      <w:pPr>
        <w:pStyle w:val="Heading2"/>
        <w:keepNext/>
        <w:keepLines/>
      </w:pPr>
      <w:r>
        <w:t>42 没有实习经历如何回答协作与职业规划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我目前只有个人项目，不会编造跨部门或客户经历。个人项目里我会先整理问题、确定验收，再把大修改分成可验证步骤，这些方法可以迁移到团队。进入实习后，我希望先负责一个边界明确的接口、检索环节或部署任务，遵守代码评审和发布流程，主动说明风险和进度。我可随时到岗、每周五天、长期实习；具体安排会与课程和公司确认。我的重点是把应用基础做扎实，而不是只追新框架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可反问：</w:t>
      </w:r>
      <w:r>
        <w:rPr>
          <w:rFonts w:ascii="微软雅黑" w:hAnsi="微软雅黑" w:eastAsia="微软雅黑"/>
          <w:color w:val="000000"/>
        </w:rPr>
        <w:t xml:space="preserve"> 团队当前最难的是数据质量、模型效果还是上线交付？实习生前三个月负责什么？如何评估问答质量和代码交付？避免只问会用哪些模型。</w:t>
      </w:r>
    </w:p>
    <w:p>
      <w:pPr>
        <w:pStyle w:val="Heading1"/>
      </w:pPr>
      <w:r>
        <w:t>七 现场编程和数据题</w:t>
      </w:r>
    </w:p>
    <w:p>
      <w:pPr>
        <w:pStyle w:val="Heading2"/>
        <w:keepNext/>
        <w:keepLines/>
      </w:pPr>
      <w:r>
        <w:t>43 保留顺序去重并过滤无效价格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题目：</w:t>
      </w:r>
      <w:r>
        <w:rPr>
          <w:rFonts w:ascii="微软雅黑" w:hAnsi="微软雅黑" w:eastAsia="微软雅黑"/>
          <w:color w:val="000000"/>
        </w:rPr>
        <w:t xml:space="preserve"> 输入商品字典列表，按 ASIN 去重，只保留有限且大于零的数值价格；同一 ASIN 保留第一条有效记录。输入可能有空字段。不要处理无法确定币种的换算，也不要猜测带货币符号字符串的含义。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参考实现：</w:t>
      </w:r>
      <w:r>
        <w:rPr>
          <w:rFonts w:ascii="微软雅黑" w:hAnsi="微软雅黑" w:eastAsia="微软雅黑"/>
          <w:color w:val="000000"/>
        </w:rPr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from decimal import Decimal, InvalidOperation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def valid_products(rows):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seen, result = set(), []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for row in rows: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if not isinstance(row, dict):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continue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asin = str(row.get("asin") or "").strip().upper()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raw = row.get("price")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if not asin or isinstance(raw, bool):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continue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try: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price = Decimal(str(raw))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except (InvalidOperation, ValueError):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continue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if not price.is_finite() or price &lt;= 0 or asin in seen: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continue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seen.add(asin)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result.append({**row, "asin": asin, "price": price})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return result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解释与验收：</w:t>
      </w:r>
      <w:r>
        <w:rPr>
          <w:rFonts w:ascii="微软雅黑" w:hAnsi="微软雅黑" w:eastAsia="微软雅黑"/>
          <w:color w:val="000000"/>
        </w:rPr>
        <w:t xml:space="preserve"> 平均时间 O(n)、额外空间 O(n)。先确认有效再加入 seen，否则第一条无效价格会误伤后续有效商品。验证空列表、同 ASIN 大小写、0、负数、None、True、NaN、Infinity，以及“无效记录后出现有效记录”。这里的金额已是上游标准化值；真实项目还要校验 ASIN 格式与币种。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想保留最新记录？先定义更新时间与并列规则，再用字典替换；别把输入顺序默认当时间。</w:t>
      </w:r>
    </w:p>
    <w:p>
      <w:pPr>
        <w:pStyle w:val="Heading2"/>
        <w:keepNext/>
        <w:keepLines/>
      </w:pPr>
      <w:r>
        <w:t>44 限制并发调用并保持输出顺序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题目：</w:t>
      </w:r>
      <w:r>
        <w:rPr>
          <w:rFonts w:ascii="微软雅黑" w:hAnsi="微软雅黑" w:eastAsia="微软雅黑"/>
          <w:color w:val="000000"/>
        </w:rPr>
        <w:t xml:space="preserve"> 异步调用 N 个查询，最多同时执行 3 个，每个在拿到名额后设置 5 秒超时；单个失败要保留对应位置，取消操作要继续传播。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import asyncio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async def batch_call(items, call):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sem = asyncio.Semaphore(3)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async def one(item):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async with sem: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try: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    value = await asyncio.wait_for(call(item), timeout=5)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    return {"ok": True, "value": value}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except asyncio.TimeoutError: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    return {"ok": False, "error": "timeout"}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except asyncio.CancelledError: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    raise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except Exception: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     return {"ok": False, "error": "upstream_error"}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return await asyncio.gather(*(one(x) for x in items))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解释与验收：</w:t>
      </w:r>
      <w:r>
        <w:rPr>
          <w:rFonts w:ascii="微软雅黑" w:hAnsi="微软雅黑" w:eastAsia="微软雅黑"/>
          <w:color w:val="000000"/>
        </w:rPr>
        <w:t xml:space="preserve"> gather 按提交顺序汇总结果，不按完成顺序。此超时不包括排队等待，底层取消清理也可能使实际返回超过五秒；如题目要求端到端五秒，要把名额等待也放入超时范围。大量 items 仍一次创建很多协程，应改有界队列。依赖 call 必须是可等待且不阻塞的实现。用假调用记录最大并发，验证失败位置、超时和取消。</w:t>
      </w:r>
      <w:hyperlink r:id="rId20">
        <w:r>
          <w:rPr>
            <w:rFonts w:ascii="微软雅黑" w:eastAsia="微软雅黑"/>
            <w:sz w:val="20"/>
            <w:color w:val="000000"/>
          </w:rPr>
          <w:t>Python asyncio 官方说明</w:t>
        </w:r>
      </w:hyperlink>
      <w:r>
        <w:rPr>
          <w:rFonts w:ascii="微软雅黑" w:hAnsi="微软雅黑" w:eastAsia="微软雅黑"/>
          <w:color w:val="000000"/>
        </w:rPr>
      </w:r>
    </w:p>
    <w:p>
      <w:pPr>
        <w:pStyle w:val="Heading2"/>
        <w:keepNext/>
        <w:keepLines/>
      </w:pPr>
      <w:r>
        <w:t>45 用SQL查询每个用户最近完成的任务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题目：</w:t>
      </w:r>
      <w:r>
        <w:rPr>
          <w:rFonts w:ascii="微软雅黑" w:hAnsi="微软雅黑" w:eastAsia="微软雅黑"/>
          <w:color w:val="000000"/>
        </w:rPr>
        <w:t xml:space="preserve"> 表 image_jobs 含 id、owner、status、updated_at；每个 owner 取最近完成的一条，并列时取 id 大的。以下为练习表，不是声称项目状态字面值完全一致。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WITH ranked AS (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SELECT id, owner, updated_at,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ROW_NUMBER() OVER (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PARTITION BY owner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  ORDER BY updated_at DESC, id DESC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       ) AS rn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FROM image_jobs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 xml:space="preserve">  WHERE status = 'completed'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)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SELECT id, owner, updated_at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FROM ranked</w:t>
      </w:r>
    </w:p>
    <w:p>
      <w:pPr>
        <w:keepNext/>
        <w:keepLines/>
        <w:spacing w:after="0" w:line="252" w:lineRule="auto"/>
      </w:pPr>
      <w:r>
        <w:rPr>
          <w:rFonts w:ascii="Consolas" w:hAnsi="Consolas" w:eastAsia="微软雅黑"/>
          <w:color w:val="000000"/>
          <w:sz w:val="18"/>
        </w:rPr>
        <w:t>WHERE rn = 1;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解释与验收：</w:t>
      </w:r>
      <w:r>
        <w:rPr>
          <w:rFonts w:ascii="微软雅黑" w:hAnsi="微软雅黑" w:eastAsia="微软雅黑"/>
          <w:color w:val="000000"/>
        </w:rPr>
        <w:t xml:space="preserve"> 先筛完成再排名，避免一个用户最新失败任务遮住较早的完成任务。排序字段应可比较且非空，id 用于稳定打破并列。检查无完成任务、相同时间、多个 owner。索引可围绕过滤和排序设计，但选择前看执行计划与写成本，不说“加索引一定更快”。</w:t>
      </w:r>
    </w:p>
    <w:p>
      <w:pPr>
        <w:pStyle w:val="Heading2"/>
        <w:keepNext/>
        <w:keepLines/>
      </w:pPr>
      <w:r>
        <w:t>46 为付费任务设计最小幂等接口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POST 接收请求标识，服务端从已验证身份取得 owner，计算请求摘要，在短事务里尝试插入具有唯一约束的任务。相同 owner 和 key 已存在时，摘要一致就返回已有 task_id，不一致就报冲突。外部生成在事务外执行，状态包含 queued、running、succeeded、failed、unknown。若调用超时无法确认供应商执行结果，进入 unknown 查询或人工核对，不能直接再次扣费调用。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测试思路：</w:t>
      </w:r>
      <w:r>
        <w:rPr>
          <w:rFonts w:ascii="微软雅黑" w:hAnsi="微软雅黑" w:eastAsia="微软雅黑"/>
          <w:color w:val="000000"/>
        </w:rPr>
        <w:t xml:space="preserve"> 并发十次同 key 只出现一条任务；跨用户同 key 不串数据；同 key 不同参数冲突；供应商成功但本地保存失败只补保存；重启不自动重复调用。这个完整契约是设计练习，当前项目已具备其中的请求去重和保存重试，不代表所有 unknown 对账机制均已实现。</w:t>
      </w:r>
    </w:p>
    <w:p>
      <w:pPr>
        <w:pStyle w:val="Heading2"/>
        <w:keepNext/>
        <w:keepLines/>
      </w:pPr>
      <w:r>
        <w:t>47 给知识库设计一个最小评测实验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题目与方案：</w:t>
      </w:r>
      <w:r>
        <w:rPr>
          <w:rFonts w:ascii="微软雅黑" w:hAnsi="微软雅黑" w:eastAsia="微软雅黑"/>
          <w:color w:val="000000"/>
        </w:rPr>
        <w:t xml:space="preserve"> 准备 30 个练习问题：20 个可回答、5 个无答案、5 个含冲突或条件限制。该数量是训练建议，不是项目已有数据。给每题记录问题、预期要点、证据文档版本、可否回答；将部分题留作最终验证。固定模型和其他设置，分别比较基线与一种改动，例如重排开关。记录命中证据、引用支持、拒答、首 token 与全程耗时，以及输入输出规模。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参考解读：</w:t>
      </w:r>
      <w:r>
        <w:rPr>
          <w:rFonts w:ascii="微软雅黑" w:hAnsi="微软雅黑" w:eastAsia="微软雅黑"/>
          <w:color w:val="000000"/>
        </w:rPr>
        <w:t xml:space="preserve"> 如果召回提高但回答质量下降，可能混入更多噪声；如果答案更准确但慢很多，需要依据业务目标取舍。少量样本的百分比容易波动，要报告题数与失败类型。最终向面试官展示两三条完整失败分析，比无依据地报“准确率95%”更可信。</w:t>
      </w:r>
    </w:p>
    <w:p>
      <w:pPr>
        <w:pStyle w:val="Heading2"/>
        <w:keepNext/>
        <w:keepLines/>
      </w:pPr>
      <w:r>
        <w:t>48 一道综合故障题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题目：</w:t>
      </w:r>
      <w:r>
        <w:rPr>
          <w:rFonts w:ascii="微软雅黑" w:hAnsi="微软雅黑" w:eastAsia="微软雅黑"/>
          <w:color w:val="000000"/>
        </w:rPr>
        <w:t xml:space="preserve"> 前端显示生成失败，日志显示 Coze 已返回四张图片；用户点击重试后产生第二次生成。如何修复与验证？</w:t>
      </w:r>
    </w:p>
    <w:p>
      <w:pPr>
        <w:keepNext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参考回答：</w:t>
      </w:r>
      <w:r>
        <w:rPr>
          <w:rFonts w:ascii="微软雅黑" w:hAnsi="微软雅黑" w:eastAsia="微软雅黑"/>
          <w:color w:val="000000"/>
        </w:rPr>
        <w:t xml:space="preserve"> 先定位失败发生在生成、保存还是页面请求响应。如果已有有效来源，保存任务应能独立继续；页面重试应带原任务标识，走保存重试接口，而不是再提交一次生成。服务端要做幂等校验，不能只靠按钮禁用。结果数量、已保存图片与失败项分别展示，避免部分成功被覆盖。对已发生的不确定费用，记录任务和供应商执行标识后核对。回归验证覆盖重复点击、网络断开、部分下载失败与进程重启。</w:t>
      </w:r>
    </w:p>
    <w:p>
      <w:pPr>
        <w:keepNext w:val="0"/>
        <w:keepLines/>
      </w:pPr>
      <w:r>
        <w:rPr>
          <w:rFonts w:ascii="微软雅黑" w:hAnsi="微软雅黑" w:eastAsia="微软雅黑"/>
          <w:color w:val="000000"/>
        </w:rPr>
      </w:r>
      <w:r>
        <w:rPr>
          <w:rFonts w:ascii="微软雅黑" w:hAnsi="微软雅黑" w:eastAsia="微软雅黑"/>
          <w:b/>
          <w:color w:val="000000"/>
        </w:rPr>
        <w:t>追问：</w:t>
      </w:r>
      <w:r>
        <w:rPr>
          <w:rFonts w:ascii="微软雅黑" w:hAnsi="微软雅黑" w:eastAsia="微软雅黑"/>
          <w:color w:val="000000"/>
        </w:rPr>
        <w:t xml:space="preserve"> 来源链接已经过期？明确本次无法补存，不能承诺恢复；重新生成应是用户明确发起的新任务。</w:t>
      </w:r>
    </w:p>
    <w:p>
      <w:pPr>
        <w:pStyle w:val="Heading1"/>
        <w:pageBreakBefore/>
      </w:pPr>
      <w:r>
        <w:t>八 模拟一场45分钟面试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0—5 分钟：回答 01—03。目标是让面试官知道场景、你的责任和真实边界。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5—18 分钟：从 10、12、14、15 连续追问。必须说清召回与生成的不同错误，以及当前不足。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18—28 分钟：现场写 43 或 44，先澄清输入和约束，再实现、分析复杂度、举边界案例。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28—38 分钟：讨论 29、37、48，看能否区分重试、幂等和外部副作用。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38—45 分钟：回答 41—42 并反问。未知问题可以说“我没有做过，但我会先验证……”，随后给具体方法。</w:t>
      </w:r>
    </w:p>
    <w:p>
      <w:r>
        <w:rPr>
          <w:rFonts w:ascii="微软雅黑" w:hAnsi="微软雅黑" w:eastAsia="微软雅黑"/>
          <w:color w:val="000000"/>
        </w:rPr>
        <w:t>自评按四项各 0—2 分：概念准确、结合代码、边界诚实、验证具体。8 分可深入讨论；5—7 分回看薄弱环节；低于 5 分先别背长答案，回到最小代码实验。此评分仅供练习。</w:t>
      </w:r>
    </w:p>
    <w:p>
      <w:pPr>
        <w:pStyle w:val="Heading1"/>
      </w:pPr>
      <w:r>
        <w:t>九 七天学习安排与证据入口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第1天：读 RAG 图和配置；画出状态变化，练 01—06、09—12。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第2天：用五个例题手工对比原问题、改写、召回、精排与答案，练 13—18。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第3天：补模型与 Agent 基础，练 19—23；所有未做过的内容加上“设计方案”前缀。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第4天：练 async、SSE、事务和幂等，完成 43—46 的小实验。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第5天：读异常测试，练 34—40、48；不要为了演示在公开环境反复调用付费生成。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第6天：录制一次45分钟模拟，找出答不出“为什么”和“怎么验证”的地方。</w:t>
      </w:r>
    </w:p>
    <w:p>
      <w:pPr>
        <w:pStyle w:val="ListBullet"/>
      </w:pPr>
      <w:r>
        <w:rPr>
          <w:rFonts w:ascii="微软雅黑" w:hAnsi="微软雅黑" w:eastAsia="微软雅黑"/>
          <w:color w:val="000000"/>
        </w:rPr>
        <w:t>第7天：只补薄弱项，准备3分钟在线演示与离线截图、代码入口备用。</w:t>
      </w:r>
    </w:p>
    <w:p>
      <w:r>
        <w:rPr>
          <w:rFonts w:ascii="微软雅黑" w:hAnsi="微软雅黑" w:eastAsia="微软雅黑"/>
          <w:color w:val="000000"/>
        </w:rPr>
        <w:t>代码阅读路径：</w:t>
      </w:r>
      <w:r>
        <w:rPr>
          <w:rFonts w:ascii="Consolas" w:hAnsi="Consolas" w:eastAsia="微软雅黑"/>
          <w:color w:val="000000"/>
          <w:sz w:val="20"/>
        </w:rPr>
        <w:t>backend/zhishiku/zhishiku.py</w:t>
      </w:r>
      <w:r>
        <w:rPr>
          <w:rFonts w:ascii="微软雅黑" w:hAnsi="微软雅黑" w:eastAsia="微软雅黑"/>
          <w:color w:val="000000"/>
        </w:rPr>
        <w:t xml:space="preserve"> → </w:t>
      </w:r>
      <w:r>
        <w:rPr>
          <w:rFonts w:ascii="Consolas" w:hAnsi="Consolas" w:eastAsia="微软雅黑"/>
          <w:color w:val="000000"/>
          <w:sz w:val="20"/>
        </w:rPr>
        <w:t>config_data.py</w:t>
      </w:r>
      <w:r>
        <w:rPr>
          <w:rFonts w:ascii="微软雅黑" w:hAnsi="微软雅黑" w:eastAsia="微软雅黑"/>
          <w:color w:val="000000"/>
        </w:rPr>
        <w:t xml:space="preserve"> → </w:t>
      </w:r>
      <w:r>
        <w:rPr>
          <w:rFonts w:ascii="Consolas" w:hAnsi="Consolas" w:eastAsia="微软雅黑"/>
          <w:color w:val="000000"/>
          <w:sz w:val="20"/>
        </w:rPr>
        <w:t>agent.py</w:t>
      </w:r>
      <w:r>
        <w:rPr>
          <w:rFonts w:ascii="微软雅黑" w:hAnsi="微软雅黑" w:eastAsia="微软雅黑"/>
          <w:color w:val="000000"/>
        </w:rPr>
        <w:t xml:space="preserve"> → </w:t>
      </w:r>
      <w:r>
        <w:rPr>
          <w:rFonts w:ascii="Consolas" w:hAnsi="Consolas" w:eastAsia="微软雅黑"/>
          <w:color w:val="000000"/>
          <w:sz w:val="20"/>
        </w:rPr>
        <w:t>vector_stories.py</w:t>
      </w:r>
      <w:r>
        <w:rPr>
          <w:rFonts w:ascii="微软雅黑" w:hAnsi="微软雅黑" w:eastAsia="微软雅黑"/>
          <w:color w:val="000000"/>
        </w:rPr>
        <w:t xml:space="preserve">；再读 </w:t>
      </w:r>
      <w:r>
        <w:rPr>
          <w:rFonts w:ascii="Consolas" w:hAnsi="Consolas" w:eastAsia="微软雅黑"/>
          <w:color w:val="000000"/>
          <w:sz w:val="20"/>
        </w:rPr>
        <w:t>backend/tuijian/daily.py</w:t>
      </w:r>
      <w:r>
        <w:rPr>
          <w:rFonts w:ascii="微软雅黑" w:hAnsi="微软雅黑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backend/tupian/service.py</w:t>
      </w:r>
      <w:r>
        <w:rPr>
          <w:rFonts w:ascii="微软雅黑" w:hAnsi="微软雅黑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provider.py</w:t>
      </w:r>
      <w:r>
        <w:rPr>
          <w:rFonts w:ascii="微软雅黑" w:hAnsi="微软雅黑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</w:rPr>
        <w:t>compose.baota.yaml</w:t>
      </w:r>
      <w:r>
        <w:rPr>
          <w:rFonts w:ascii="微软雅黑" w:hAnsi="微软雅黑" w:eastAsia="微软雅黑"/>
          <w:color w:val="000000"/>
        </w:rPr>
        <w:t>。代码位置是仓库相对路径，便于用编辑器搜索。</w:t>
      </w:r>
    </w:p>
    <w:p>
      <w:r>
        <w:rPr>
          <w:rFonts w:ascii="微软雅黑" w:hAnsi="微软雅黑" w:eastAsia="微软雅黑"/>
          <w:color w:val="000000"/>
        </w:rPr>
        <w:t>测试证据：</w:t>
      </w:r>
      <w:r>
        <w:rPr>
          <w:rFonts w:ascii="Consolas" w:hAnsi="Consolas" w:eastAsia="微软雅黑"/>
          <w:color w:val="000000"/>
          <w:sz w:val="20"/>
        </w:rPr>
        <w:t>backend/zhishiku/tests/test_graphs.py</w:t>
      </w:r>
      <w:r>
        <w:rPr>
          <w:rFonts w:ascii="微软雅黑" w:hAnsi="微软雅黑" w:eastAsia="微软雅黑"/>
          <w:color w:val="000000"/>
        </w:rPr>
        <w:t xml:space="preserve"> 的空资料、并发隔离、取消释放和入库竞争用例；</w:t>
      </w:r>
      <w:r>
        <w:rPr>
          <w:rFonts w:ascii="Consolas" w:hAnsi="Consolas" w:eastAsia="微软雅黑"/>
          <w:color w:val="000000"/>
          <w:sz w:val="20"/>
        </w:rPr>
        <w:t>backend/tupian/tests/test_images.py</w:t>
      </w:r>
      <w:r>
        <w:rPr>
          <w:rFonts w:ascii="微软雅黑" w:hAnsi="微软雅黑" w:eastAsia="微软雅黑"/>
          <w:color w:val="000000"/>
        </w:rPr>
        <w:t xml:space="preserve"> 的幂等、保存重试与重启用例；</w:t>
      </w:r>
      <w:r>
        <w:rPr>
          <w:rFonts w:ascii="Consolas" w:hAnsi="Consolas" w:eastAsia="微软雅黑"/>
          <w:color w:val="000000"/>
          <w:sz w:val="20"/>
        </w:rPr>
        <w:t>backend/tuijian/tests/test_daily.py</w:t>
      </w:r>
      <w:r>
        <w:rPr>
          <w:rFonts w:ascii="微软雅黑" w:hAnsi="微软雅黑" w:eastAsia="微软雅黑"/>
          <w:color w:val="000000"/>
        </w:rPr>
        <w:t xml:space="preserve"> 的任务和快照用例。</w:t>
      </w:r>
    </w:p>
    <w:p>
      <w:r>
        <w:rPr>
          <w:rFonts w:ascii="微软雅黑" w:hAnsi="微软雅黑" w:eastAsia="微软雅黑"/>
          <w:color w:val="000000"/>
        </w:rPr>
        <w:t>资料补充：</w:t>
      </w:r>
      <w:hyperlink r:id="rId21">
        <w:r>
          <w:rPr>
            <w:rFonts w:ascii="微软雅黑" w:eastAsia="微软雅黑"/>
            <w:sz w:val="20"/>
            <w:color w:val="000000"/>
          </w:rPr>
          <w:t>LangGraph 持久化</w:t>
        </w:r>
      </w:hyperlink>
      <w:r>
        <w:rPr>
          <w:rFonts w:ascii="微软雅黑" w:hAnsi="微软雅黑" w:eastAsia="微软雅黑"/>
          <w:color w:val="000000"/>
        </w:rPr>
        <w:t>说明 checkpointer 与 store 的区别；</w:t>
      </w:r>
      <w:hyperlink r:id="rId22">
        <w:r>
          <w:rPr>
            <w:rFonts w:ascii="微软雅黑" w:eastAsia="微软雅黑"/>
            <w:sz w:val="20"/>
            <w:color w:val="000000"/>
          </w:rPr>
          <w:t>Docker 启动顺序</w:t>
        </w:r>
      </w:hyperlink>
      <w:r>
        <w:rPr>
          <w:rFonts w:ascii="微软雅黑" w:hAnsi="微软雅黑" w:eastAsia="微软雅黑"/>
          <w:color w:val="000000"/>
        </w:rPr>
        <w:t>说明容器运行不等于依赖就绪。这些是原理资料，不能反推你项目已经启用文档中的全部能力。</w:t>
      </w:r>
    </w:p>
    <w:p>
      <w:r>
        <w:rPr>
          <w:rFonts w:ascii="微软雅黑" w:hAnsi="微软雅黑" w:eastAsia="微软雅黑"/>
          <w:color w:val="000000"/>
        </w:rPr>
        <w:t>项目链接：</w:t>
      </w:r>
      <w:hyperlink r:id="rId23">
        <w:r>
          <w:rPr>
            <w:rFonts w:ascii="微软雅黑" w:eastAsia="微软雅黑"/>
            <w:sz w:val="20"/>
            <w:color w:val="000000"/>
          </w:rPr>
          <w:t>GitHub</w:t>
        </w:r>
      </w:hyperlink>
      <w:r>
        <w:rPr>
          <w:rFonts w:ascii="微软雅黑" w:hAnsi="微软雅黑" w:eastAsia="微软雅黑"/>
          <w:color w:val="000000"/>
        </w:rPr>
        <w:t>｜</w:t>
      </w:r>
      <w:hyperlink r:id="rId24">
        <w:r>
          <w:rPr>
            <w:rFonts w:ascii="微软雅黑" w:eastAsia="微软雅黑"/>
            <w:sz w:val="20"/>
            <w:color w:val="000000"/>
          </w:rPr>
          <w:t>在线作品</w:t>
        </w:r>
      </w:hyperlink>
      <w:r>
        <w:rPr>
          <w:rFonts w:ascii="微软雅黑" w:hAnsi="微软雅黑" w:eastAsia="微软雅黑"/>
          <w:color w:val="000000"/>
        </w:rPr>
        <w:t>。本手册不包含 API Key、管理员密码或私有文档。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color w:val="000000"/>
        <w:sz w:val="16"/>
      </w:rPr>
      <w:t xml:space="preserve">第 </w:t>
    </w:r>
    <w:fldSimple w:instr="PAGE"/>
    <w:r>
      <w:rPr>
        <w:rFonts w:ascii="微软雅黑" w:hAnsi="微软雅黑" w:eastAsia="微软雅黑"/>
        <w:color w:val="00000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微软雅黑" w:hAnsi="微软雅黑" w:eastAsia="微软雅黑"/>
        <w:color w:val="000000"/>
        <w:sz w:val="16"/>
      </w:rPr>
      <w:t>黄健鸿  |  跨境阁项目面试准备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  <w:snapToGrid w:val="0"/>
    </w:pPr>
    <w:rPr>
      <w:rFonts w:ascii="微软雅黑" w:hAnsi="微软雅黑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88" w:lineRule="auto"/>
      <w:outlineLvl w:val="0"/>
      <w:snapToGrid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8" w:lineRule="auto"/>
      <w:outlineLvl w:val="1"/>
      <w:snapToGrid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  <w:snapToGrid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88" w:lineRule="auto" w:before="0"/>
      <w:contextualSpacing/>
      <w:snapToGrid w:val="0"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88" w:lineRule="auto"/>
      <w:snapToGrid w:val="0"/>
    </w:pPr>
    <w:rPr>
      <w:rFonts w:asciiTheme="majorHAnsi" w:eastAsiaTheme="majorEastAsia" w:hAnsiTheme="majorHAnsi" w:cstheme="majorBidi" w:ascii="微软雅黑" w:hAnsi="微软雅黑" w:eastAsia="微软雅黑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8" w:lineRule="auto"/>
      <w:contextualSpacing/>
      <w:snapToGrid w:val="0"/>
    </w:pPr>
    <w:rPr>
      <w:rFonts w:ascii="微软雅黑" w:hAnsi="微软雅黑" w:eastAsia="微软雅黑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8" w:lineRule="auto"/>
      <w:contextualSpacing/>
      <w:snapToGrid w:val="0"/>
    </w:pPr>
    <w:rPr>
      <w:rFonts w:ascii="微软雅黑" w:hAnsi="微软雅黑" w:eastAsia="微软雅黑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nthropic.com/engineering/building-effective-agents" TargetMode="External"/><Relationship Id="rId12" Type="http://schemas.openxmlformats.org/officeDocument/2006/relationships/hyperlink" Target="https://learn.microsoft.com/en-us/azure/architecture/ai-ml/guide/rag/rag-solution-design-and-evaluation-guide" TargetMode="External"/><Relationship Id="rId13" Type="http://schemas.openxmlformats.org/officeDocument/2006/relationships/hyperlink" Target="https://arxiv.org/abs/1706.03762" TargetMode="External"/><Relationship Id="rId14" Type="http://schemas.openxmlformats.org/officeDocument/2006/relationships/hyperlink" Target="https://arxiv.org/abs/2106.09685" TargetMode="External"/><Relationship Id="rId15" Type="http://schemas.openxmlformats.org/officeDocument/2006/relationships/hyperlink" Target="https://modelcontextprotocol.io/docs/learn/architecture" TargetMode="External"/><Relationship Id="rId16" Type="http://schemas.openxmlformats.org/officeDocument/2006/relationships/hyperlink" Target="https://fastapi.tiangolo.com/async/" TargetMode="External"/><Relationship Id="rId17" Type="http://schemas.openxmlformats.org/officeDocument/2006/relationships/hyperlink" Target="https://www.sqlite.org/wal.html" TargetMode="External"/><Relationship Id="rId18" Type="http://schemas.openxmlformats.org/officeDocument/2006/relationships/hyperlink" Target="https://developer.mozilla.org/en-US/docs/Web/HTTP/Guides/CORS" TargetMode="External"/><Relationship Id="rId19" Type="http://schemas.openxmlformats.org/officeDocument/2006/relationships/hyperlink" Target="https://genai.owasp.org/llmrisk/llm01-prompt-injection/" TargetMode="External"/><Relationship Id="rId20" Type="http://schemas.openxmlformats.org/officeDocument/2006/relationships/hyperlink" Target="https://docs.python.org/3/library/asyncio-task.html" TargetMode="External"/><Relationship Id="rId21" Type="http://schemas.openxmlformats.org/officeDocument/2006/relationships/hyperlink" Target="https://docs.langchain.com/oss/python/langgraph/persistence" TargetMode="External"/><Relationship Id="rId22" Type="http://schemas.openxmlformats.org/officeDocument/2006/relationships/hyperlink" Target="https://docs.docker.com/compose/how-tos/startup-order/" TargetMode="External"/><Relationship Id="rId23" Type="http://schemas.openxmlformats.org/officeDocument/2006/relationships/hyperlink" Target="https://github.com/RuoXiao00/kuajing" TargetMode="External"/><Relationship Id="rId24" Type="http://schemas.openxmlformats.org/officeDocument/2006/relationships/hyperlink" Target="https://app.qiyuange.on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个人求职材料</dc:subject>
  <dc:creator>黄健鸿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