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E3502" w14:textId="77777777" w:rsidR="00B90616" w:rsidRDefault="00000000">
      <w:pPr>
        <w:spacing w:after="40"/>
      </w:pPr>
      <w:proofErr w:type="spellStart"/>
      <w:r>
        <w:rPr>
          <w:rFonts w:ascii="Arial" w:eastAsia="Arial" w:hAnsi="Arial" w:cs="Arial"/>
          <w:b/>
          <w:bCs/>
          <w:color w:val="1F3864"/>
          <w:sz w:val="44"/>
          <w:szCs w:val="44"/>
        </w:rPr>
        <w:t>FoodCo</w:t>
      </w:r>
      <w:proofErr w:type="spellEnd"/>
      <w:r>
        <w:rPr>
          <w:rFonts w:ascii="Arial" w:eastAsia="Arial" w:hAnsi="Arial" w:cs="Arial"/>
          <w:b/>
          <w:bCs/>
          <w:color w:val="1F3864"/>
          <w:sz w:val="44"/>
          <w:szCs w:val="44"/>
        </w:rPr>
        <w:t xml:space="preserve"> Nigeria</w:t>
      </w:r>
    </w:p>
    <w:p w14:paraId="14B4719C" w14:textId="77777777" w:rsidR="00B90616" w:rsidRDefault="00000000">
      <w:pPr>
        <w:spacing w:after="40"/>
      </w:pPr>
      <w:r>
        <w:rPr>
          <w:rFonts w:ascii="Arial" w:eastAsia="Arial" w:hAnsi="Arial" w:cs="Arial"/>
          <w:b/>
          <w:bCs/>
          <w:color w:val="C9A24B"/>
          <w:sz w:val="30"/>
          <w:szCs w:val="30"/>
        </w:rPr>
        <w:t>"The Secret Ingredient" — Campaign Brief &amp; Market Research</w:t>
      </w:r>
    </w:p>
    <w:p w14:paraId="69772617" w14:textId="77777777" w:rsidR="00B90616" w:rsidRDefault="00000000">
      <w:pPr>
        <w:pBdr>
          <w:bottom w:val="single" w:sz="6" w:space="8" w:color="1F3864"/>
        </w:pBdr>
        <w:spacing w:after="200"/>
      </w:pPr>
      <w:r>
        <w:t xml:space="preserve"> </w:t>
      </w:r>
    </w:p>
    <w:p w14:paraId="1AFD37F2" w14:textId="5AB7E0B2" w:rsidR="00B90616" w:rsidRDefault="00000000">
      <w:pPr>
        <w:spacing w:after="160" w:line="300" w:lineRule="auto"/>
      </w:pPr>
      <w:r>
        <w:rPr>
          <w:rFonts w:ascii="Arial" w:eastAsia="Arial" w:hAnsi="Arial" w:cs="Arial"/>
        </w:rPr>
        <w:t xml:space="preserve">Prepared by: </w:t>
      </w:r>
      <w:r w:rsidR="00E56B6C">
        <w:rPr>
          <w:rFonts w:ascii="Arial" w:eastAsia="Arial" w:hAnsi="Arial" w:cs="Arial"/>
        </w:rPr>
        <w:t>Esibe Obokparo</w:t>
      </w:r>
      <w:r>
        <w:rPr>
          <w:rFonts w:ascii="Arial" w:eastAsia="Arial" w:hAnsi="Arial" w:cs="Arial"/>
        </w:rPr>
        <w:t>, Data Analyst</w:t>
      </w:r>
    </w:p>
    <w:p w14:paraId="7F57EE7D" w14:textId="44B91F9B" w:rsidR="00B90616" w:rsidRDefault="00000000">
      <w:pPr>
        <w:spacing w:after="160" w:line="300" w:lineRule="auto"/>
      </w:pPr>
      <w:r>
        <w:rPr>
          <w:rFonts w:ascii="Arial" w:eastAsia="Arial" w:hAnsi="Arial" w:cs="Arial"/>
        </w:rPr>
        <w:t xml:space="preserve">Date: </w:t>
      </w:r>
      <w:r w:rsidR="00E56B6C">
        <w:rPr>
          <w:rFonts w:ascii="Arial" w:eastAsia="Arial" w:hAnsi="Arial" w:cs="Arial"/>
        </w:rPr>
        <w:t>04/08/2026</w:t>
      </w:r>
    </w:p>
    <w:p w14:paraId="6B653EB9" w14:textId="607615BC" w:rsidR="00B90616" w:rsidRDefault="00000000">
      <w:pPr>
        <w:spacing w:after="160" w:line="300" w:lineRule="auto"/>
      </w:pPr>
      <w:r>
        <w:rPr>
          <w:rFonts w:ascii="Arial" w:eastAsia="Arial" w:hAnsi="Arial" w:cs="Arial"/>
        </w:rPr>
        <w:t xml:space="preserve">Client: </w:t>
      </w:r>
      <w:proofErr w:type="spellStart"/>
      <w:r>
        <w:rPr>
          <w:rFonts w:ascii="Arial" w:eastAsia="Arial" w:hAnsi="Arial" w:cs="Arial"/>
        </w:rPr>
        <w:t>FoodCo</w:t>
      </w:r>
      <w:proofErr w:type="spellEnd"/>
      <w:r>
        <w:rPr>
          <w:rFonts w:ascii="Arial" w:eastAsia="Arial" w:hAnsi="Arial" w:cs="Arial"/>
        </w:rPr>
        <w:t xml:space="preserve"> Nigeria</w:t>
      </w:r>
      <w:r w:rsidR="00E56B6C">
        <w:rPr>
          <w:rFonts w:ascii="Arial" w:eastAsia="Arial" w:hAnsi="Arial" w:cs="Arial"/>
        </w:rPr>
        <w:t xml:space="preserve"> (fictional brand)</w:t>
      </w:r>
    </w:p>
    <w:p w14:paraId="26242F3A" w14:textId="016E1CF0" w:rsidR="00B90616" w:rsidRDefault="00000000">
      <w:pPr>
        <w:spacing w:after="160" w:line="300" w:lineRule="auto"/>
      </w:pPr>
      <w:r>
        <w:rPr>
          <w:rFonts w:ascii="Arial" w:eastAsia="Arial" w:hAnsi="Arial" w:cs="Arial"/>
        </w:rPr>
        <w:t xml:space="preserve">Agency: </w:t>
      </w:r>
      <w:r w:rsidR="00E56B6C" w:rsidRPr="00E56B6C">
        <w:rPr>
          <w:rFonts w:ascii="Arial" w:eastAsia="Arial" w:hAnsi="Arial" w:cs="Arial"/>
        </w:rPr>
        <w:t>The Analyst's Desk</w:t>
      </w:r>
      <w:r>
        <w:rPr>
          <w:rFonts w:ascii="Arial" w:eastAsia="Arial" w:hAnsi="Arial" w:cs="Arial"/>
        </w:rPr>
        <w:t xml:space="preserve"> — </w:t>
      </w:r>
      <w:r w:rsidR="00E56B6C" w:rsidRPr="00E56B6C">
        <w:rPr>
          <w:rFonts w:ascii="Arial" w:eastAsia="Arial" w:hAnsi="Arial" w:cs="Arial"/>
        </w:rPr>
        <w:t>Independent Practice Project</w:t>
      </w:r>
    </w:p>
    <w:p w14:paraId="55348CD3" w14:textId="77777777" w:rsidR="00B90616" w:rsidRDefault="00000000">
      <w:pPr>
        <w:pStyle w:val="Heading1"/>
        <w:spacing w:before="320" w:after="160"/>
      </w:pPr>
      <w:r>
        <w:rPr>
          <w:rFonts w:ascii="Arial" w:eastAsia="Arial" w:hAnsi="Arial" w:cs="Arial"/>
          <w:b/>
          <w:bCs/>
          <w:color w:val="1F3864"/>
        </w:rPr>
        <w:t>1. Executive Summary</w:t>
      </w:r>
    </w:p>
    <w:p w14:paraId="5C0B62CD" w14:textId="77777777" w:rsidR="00B90616" w:rsidRDefault="00000000">
      <w:pPr>
        <w:spacing w:after="160" w:line="300" w:lineRule="auto"/>
      </w:pPr>
      <w:proofErr w:type="spellStart"/>
      <w:r>
        <w:rPr>
          <w:rFonts w:ascii="Arial" w:eastAsia="Arial" w:hAnsi="Arial" w:cs="Arial"/>
        </w:rPr>
        <w:t>FoodCo</w:t>
      </w:r>
      <w:proofErr w:type="spellEnd"/>
      <w:r>
        <w:rPr>
          <w:rFonts w:ascii="Arial" w:eastAsia="Arial" w:hAnsi="Arial" w:cs="Arial"/>
        </w:rPr>
        <w:t xml:space="preserve"> Nigeria is launching a new flavour variant of its Seasoning Cubes range and requires a 4-week integrated digital campaign to drive awareness and trial among Nigerian home cooks. The campaign, "The Secret Ingredient," will run across Meta Ads, Google Ads, and influencer partnerships with a total budget of ₦5,000,000, targeting women aged 25–45 in Lagos, Abuja, and Port Harcourt.</w:t>
      </w:r>
    </w:p>
    <w:p w14:paraId="3BDA3EBF" w14:textId="77777777" w:rsidR="00B90616" w:rsidRDefault="00000000">
      <w:pPr>
        <w:pStyle w:val="Heading1"/>
        <w:spacing w:before="320" w:after="160"/>
      </w:pPr>
      <w:r>
        <w:rPr>
          <w:rFonts w:ascii="Arial" w:eastAsia="Arial" w:hAnsi="Arial" w:cs="Arial"/>
          <w:b/>
          <w:bCs/>
          <w:color w:val="1F3864"/>
        </w:rPr>
        <w:t>2. Market Context &amp; Research</w:t>
      </w:r>
    </w:p>
    <w:p w14:paraId="3EA5EAEC" w14:textId="77777777" w:rsidR="00B90616" w:rsidRDefault="00000000">
      <w:pPr>
        <w:pStyle w:val="Heading2"/>
        <w:spacing w:before="320" w:after="160"/>
      </w:pPr>
      <w:r>
        <w:rPr>
          <w:rFonts w:ascii="Arial" w:eastAsia="Arial" w:hAnsi="Arial" w:cs="Arial"/>
          <w:b/>
          <w:bCs/>
          <w:color w:val="1F3864"/>
        </w:rPr>
        <w:t>Nigeria's Digital Landscape (2026)</w:t>
      </w:r>
    </w:p>
    <w:p w14:paraId="7E3228C9" w14:textId="77777777" w:rsidR="00B90616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</w:rPr>
        <w:t>Nigeria had 109 million internet users at the end of 2025, with online penetration at 45.5% of the population — digital-first campaigns now reach a critical mass of the market, not just an early-adopter niche.</w:t>
      </w:r>
    </w:p>
    <w:p w14:paraId="6553AB0B" w14:textId="77777777" w:rsidR="00B90616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</w:rPr>
        <w:t>47.8 million Nigerians were active social media users as of October 2025 (20% of total population). Facebook alone has an advertising reach of roughly 38 million users in Nigeria, while WhatsApp has the highest self-declared usage of any platform at 96.5% of internet users aged 16+.</w:t>
      </w:r>
    </w:p>
    <w:p w14:paraId="55D5A0EF" w14:textId="77777777" w:rsidR="00B90616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</w:rPr>
        <w:t xml:space="preserve">Total social media ad spend in Nigeria is estimated at roughly ₦1.2 trillion in 2026 — the category </w:t>
      </w:r>
      <w:proofErr w:type="spellStart"/>
      <w:r>
        <w:rPr>
          <w:rFonts w:ascii="Arial" w:eastAsia="Arial" w:hAnsi="Arial" w:cs="Arial"/>
        </w:rPr>
        <w:t>FoodCo</w:t>
      </w:r>
      <w:proofErr w:type="spellEnd"/>
      <w:r>
        <w:rPr>
          <w:rFonts w:ascii="Arial" w:eastAsia="Arial" w:hAnsi="Arial" w:cs="Arial"/>
        </w:rPr>
        <w:t xml:space="preserve"> is entering is highly competitive, making disciplined CPA/CPC targets (Section 3) a necessity, not a nice-to-have.</w:t>
      </w:r>
    </w:p>
    <w:p w14:paraId="7F8BC5CA" w14:textId="77777777" w:rsidR="00B90616" w:rsidRDefault="00B90616">
      <w:pPr>
        <w:spacing w:after="120"/>
      </w:pPr>
    </w:p>
    <w:p w14:paraId="302FD5D6" w14:textId="77777777" w:rsidR="00B90616" w:rsidRDefault="00000000">
      <w:pPr>
        <w:pStyle w:val="Heading2"/>
        <w:spacing w:before="320" w:after="160"/>
      </w:pPr>
      <w:r>
        <w:rPr>
          <w:rFonts w:ascii="Arial" w:eastAsia="Arial" w:hAnsi="Arial" w:cs="Arial"/>
          <w:b/>
          <w:bCs/>
          <w:color w:val="1F3864"/>
        </w:rPr>
        <w:t>Category Dynamics</w:t>
      </w:r>
    </w:p>
    <w:p w14:paraId="362B4B88" w14:textId="77777777" w:rsidR="00B90616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</w:rPr>
        <w:t>Nigeria's seasoning/bouillon cube category is high-frequency and low-consideration, dominated by entrenched players (Knorr, Maggi) with deep household trust built over decades.</w:t>
      </w:r>
    </w:p>
    <w:p w14:paraId="35FD839D" w14:textId="77777777" w:rsidR="00B90616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</w:rPr>
        <w:t>Because switching cubes carries emotional risk (“will this ruin the soup?”), paid awareness alone won't drive trial — it needs trust-transfer mechanisms, which is why influencer partnerships carry 20% of budget despite Meta/Google dominating the plan.</w:t>
      </w:r>
    </w:p>
    <w:p w14:paraId="59AEE464" w14:textId="24344CDD" w:rsidR="00B90616" w:rsidRDefault="00B90616">
      <w:pPr>
        <w:spacing w:after="120"/>
      </w:pPr>
    </w:p>
    <w:p w14:paraId="257CBFAC" w14:textId="77777777" w:rsidR="00B90616" w:rsidRDefault="00000000">
      <w:pPr>
        <w:pStyle w:val="Heading2"/>
        <w:spacing w:before="320" w:after="160"/>
      </w:pPr>
      <w:r>
        <w:rPr>
          <w:rFonts w:ascii="Arial" w:eastAsia="Arial" w:hAnsi="Arial" w:cs="Arial"/>
          <w:b/>
          <w:bCs/>
          <w:color w:val="1F3864"/>
        </w:rPr>
        <w:t>Audience Fit</w:t>
      </w:r>
    </w:p>
    <w:p w14:paraId="3DD2002D" w14:textId="77777777" w:rsidR="00B90616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</w:rPr>
        <w:t>The target segment (women 25–45, Lagos/Abuja/Port Harcourt) sits well within Nigeria's core social-advertising audience and is disproportionately active on Meta platforms for recipe and lifestyle content, supporting the 50% Meta allocation.</w:t>
      </w:r>
    </w:p>
    <w:p w14:paraId="3C5D9E42" w14:textId="77777777" w:rsidR="00B90616" w:rsidRDefault="00B90616">
      <w:pPr>
        <w:spacing w:after="120"/>
      </w:pPr>
    </w:p>
    <w:p w14:paraId="6E8D10A2" w14:textId="77777777" w:rsidR="00B90616" w:rsidRDefault="00000000">
      <w:pPr>
        <w:pStyle w:val="Heading2"/>
        <w:spacing w:before="320" w:after="160"/>
      </w:pPr>
      <w:r>
        <w:rPr>
          <w:rFonts w:ascii="Arial" w:eastAsia="Arial" w:hAnsi="Arial" w:cs="Arial"/>
          <w:b/>
          <w:bCs/>
          <w:color w:val="1F3864"/>
        </w:rPr>
        <w:t>Why Now</w:t>
      </w:r>
    </w:p>
    <w:p w14:paraId="34C3FBB5" w14:textId="77777777" w:rsidR="00B90616" w:rsidRDefault="00000000">
      <w:pPr>
        <w:spacing w:after="160" w:line="300" w:lineRule="auto"/>
      </w:pPr>
      <w:proofErr w:type="spellStart"/>
      <w:r>
        <w:rPr>
          <w:rFonts w:ascii="Arial" w:eastAsia="Arial" w:hAnsi="Arial" w:cs="Arial"/>
        </w:rPr>
        <w:lastRenderedPageBreak/>
        <w:t>FoodCo</w:t>
      </w:r>
      <w:proofErr w:type="spellEnd"/>
      <w:r>
        <w:rPr>
          <w:rFonts w:ascii="Arial" w:eastAsia="Arial" w:hAnsi="Arial" w:cs="Arial"/>
        </w:rPr>
        <w:t xml:space="preserve"> is entering a category competing within a ₦1.2 trillion digital ad market. A focused 4-week sprint with clear channel-level accountability is required to earn share of attention before larger incumbents' Q4 campaigns saturate the space.</w:t>
      </w:r>
    </w:p>
    <w:p w14:paraId="5D9C151C" w14:textId="77777777" w:rsidR="00B90616" w:rsidRDefault="00000000">
      <w:pPr>
        <w:pStyle w:val="Heading1"/>
        <w:spacing w:before="320" w:after="160"/>
      </w:pPr>
      <w:r>
        <w:rPr>
          <w:rFonts w:ascii="Arial" w:eastAsia="Arial" w:hAnsi="Arial" w:cs="Arial"/>
          <w:b/>
          <w:bCs/>
          <w:color w:val="1F3864"/>
        </w:rPr>
        <w:t>3. Campaign Objectives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3200"/>
      </w:tblGrid>
      <w:tr w:rsidR="00B90616" w14:paraId="44CBDED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E2C284" w14:textId="77777777" w:rsidR="00B90616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Objective</w:t>
            </w:r>
          </w:p>
        </w:tc>
        <w:tc>
          <w:tcPr>
            <w:tcW w:w="32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4D18A5" w14:textId="77777777" w:rsidR="00B90616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Metric</w:t>
            </w:r>
          </w:p>
        </w:tc>
        <w:tc>
          <w:tcPr>
            <w:tcW w:w="32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B751D9" w14:textId="77777777" w:rsidR="00B90616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Target</w:t>
            </w:r>
          </w:p>
        </w:tc>
      </w:tr>
      <w:tr w:rsidR="00B90616" w14:paraId="55FF289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31360C" w14:textId="77777777" w:rsidR="00B90616" w:rsidRDefault="00000000">
            <w:r>
              <w:rPr>
                <w:rFonts w:ascii="Arial" w:eastAsia="Arial" w:hAnsi="Arial" w:cs="Arial"/>
                <w:color w:val="000000"/>
              </w:rPr>
              <w:t>Awareness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F356EE" w14:textId="77777777" w:rsidR="00B90616" w:rsidRDefault="00000000">
            <w:r>
              <w:rPr>
                <w:rFonts w:ascii="Arial" w:eastAsia="Arial" w:hAnsi="Arial" w:cs="Arial"/>
                <w:color w:val="000000"/>
              </w:rPr>
              <w:t>Impressions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5AC9DF" w14:textId="77777777" w:rsidR="00B90616" w:rsidRDefault="00000000">
            <w:r>
              <w:rPr>
                <w:rFonts w:ascii="Arial" w:eastAsia="Arial" w:hAnsi="Arial" w:cs="Arial"/>
                <w:color w:val="000000"/>
              </w:rPr>
              <w:t>2,000,000</w:t>
            </w:r>
          </w:p>
        </w:tc>
      </w:tr>
      <w:tr w:rsidR="00B90616" w14:paraId="25C0C7D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C4BB4A" w14:textId="77777777" w:rsidR="00B90616" w:rsidRDefault="00000000">
            <w:r>
              <w:rPr>
                <w:rFonts w:ascii="Arial" w:eastAsia="Arial" w:hAnsi="Arial" w:cs="Arial"/>
                <w:color w:val="000000"/>
              </w:rPr>
              <w:t>Reach</w:t>
            </w:r>
          </w:p>
        </w:tc>
        <w:tc>
          <w:tcPr>
            <w:tcW w:w="3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51D395" w14:textId="77777777" w:rsidR="00B90616" w:rsidRDefault="00000000">
            <w:r>
              <w:rPr>
                <w:rFonts w:ascii="Arial" w:eastAsia="Arial" w:hAnsi="Arial" w:cs="Arial"/>
                <w:color w:val="000000"/>
              </w:rPr>
              <w:t>Unique users reached</w:t>
            </w:r>
          </w:p>
        </w:tc>
        <w:tc>
          <w:tcPr>
            <w:tcW w:w="3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2EE2D4" w14:textId="77777777" w:rsidR="00B90616" w:rsidRDefault="00000000">
            <w:r>
              <w:rPr>
                <w:rFonts w:ascii="Arial" w:eastAsia="Arial" w:hAnsi="Arial" w:cs="Arial"/>
                <w:color w:val="000000"/>
              </w:rPr>
              <w:t>800,000</w:t>
            </w:r>
          </w:p>
        </w:tc>
      </w:tr>
      <w:tr w:rsidR="00B90616" w14:paraId="3B96782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BF615D" w14:textId="77777777" w:rsidR="00B90616" w:rsidRDefault="00000000">
            <w:r>
              <w:rPr>
                <w:rFonts w:ascii="Arial" w:eastAsia="Arial" w:hAnsi="Arial" w:cs="Arial"/>
                <w:color w:val="000000"/>
              </w:rPr>
              <w:t>Engagement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0719F5" w14:textId="77777777" w:rsidR="00B90616" w:rsidRDefault="00000000">
            <w:r>
              <w:rPr>
                <w:rFonts w:ascii="Arial" w:eastAsia="Arial" w:hAnsi="Arial" w:cs="Arial"/>
                <w:color w:val="000000"/>
              </w:rPr>
              <w:t>CTR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7B9881" w14:textId="77777777" w:rsidR="00B90616" w:rsidRDefault="00000000">
            <w:r>
              <w:rPr>
                <w:rFonts w:ascii="Arial" w:eastAsia="Arial" w:hAnsi="Arial" w:cs="Arial"/>
                <w:color w:val="000000"/>
              </w:rPr>
              <w:t>2.5%</w:t>
            </w:r>
          </w:p>
        </w:tc>
      </w:tr>
      <w:tr w:rsidR="00B90616" w14:paraId="625498A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8C9AEF" w14:textId="77777777" w:rsidR="00B90616" w:rsidRDefault="00000000">
            <w:r>
              <w:rPr>
                <w:rFonts w:ascii="Arial" w:eastAsia="Arial" w:hAnsi="Arial" w:cs="Arial"/>
                <w:color w:val="000000"/>
              </w:rPr>
              <w:t>Efficiency</w:t>
            </w:r>
          </w:p>
        </w:tc>
        <w:tc>
          <w:tcPr>
            <w:tcW w:w="3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2074BA" w14:textId="77777777" w:rsidR="00B90616" w:rsidRDefault="00000000">
            <w:r>
              <w:rPr>
                <w:rFonts w:ascii="Arial" w:eastAsia="Arial" w:hAnsi="Arial" w:cs="Arial"/>
                <w:color w:val="000000"/>
              </w:rPr>
              <w:t>CPC</w:t>
            </w:r>
          </w:p>
        </w:tc>
        <w:tc>
          <w:tcPr>
            <w:tcW w:w="3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2ADC5D" w14:textId="77777777" w:rsidR="00B90616" w:rsidRDefault="00000000">
            <w:r>
              <w:rPr>
                <w:rFonts w:ascii="Arial" w:eastAsia="Arial" w:hAnsi="Arial" w:cs="Arial"/>
                <w:color w:val="000000"/>
              </w:rPr>
              <w:t>₦45 max</w:t>
            </w:r>
          </w:p>
        </w:tc>
      </w:tr>
      <w:tr w:rsidR="00B90616" w14:paraId="7B6A628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701ED8" w14:textId="77777777" w:rsidR="00B90616" w:rsidRDefault="00000000">
            <w:r>
              <w:rPr>
                <w:rFonts w:ascii="Arial" w:eastAsia="Arial" w:hAnsi="Arial" w:cs="Arial"/>
                <w:color w:val="000000"/>
              </w:rPr>
              <w:t>Trial / Conversion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5C33D1" w14:textId="77777777" w:rsidR="00B90616" w:rsidRDefault="00000000">
            <w:r>
              <w:rPr>
                <w:rFonts w:ascii="Arial" w:eastAsia="Arial" w:hAnsi="Arial" w:cs="Arial"/>
                <w:color w:val="000000"/>
              </w:rPr>
              <w:t>CPA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3C8942" w14:textId="77777777" w:rsidR="00B90616" w:rsidRDefault="00000000">
            <w:r>
              <w:rPr>
                <w:rFonts w:ascii="Arial" w:eastAsia="Arial" w:hAnsi="Arial" w:cs="Arial"/>
                <w:color w:val="000000"/>
              </w:rPr>
              <w:t>₦800 max</w:t>
            </w:r>
          </w:p>
        </w:tc>
      </w:tr>
      <w:tr w:rsidR="00B90616" w14:paraId="3FD19C5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528C57" w14:textId="77777777" w:rsidR="00B90616" w:rsidRDefault="00000000">
            <w:r>
              <w:rPr>
                <w:rFonts w:ascii="Arial" w:eastAsia="Arial" w:hAnsi="Arial" w:cs="Arial"/>
                <w:color w:val="000000"/>
              </w:rPr>
              <w:t>ROI</w:t>
            </w:r>
          </w:p>
        </w:tc>
        <w:tc>
          <w:tcPr>
            <w:tcW w:w="3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DEC18A" w14:textId="77777777" w:rsidR="00B90616" w:rsidRDefault="00000000">
            <w:r>
              <w:rPr>
                <w:rFonts w:ascii="Arial" w:eastAsia="Arial" w:hAnsi="Arial" w:cs="Arial"/>
                <w:color w:val="000000"/>
              </w:rPr>
              <w:t>ROAS</w:t>
            </w:r>
          </w:p>
        </w:tc>
        <w:tc>
          <w:tcPr>
            <w:tcW w:w="3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B3C677" w14:textId="77777777" w:rsidR="00B90616" w:rsidRDefault="00000000">
            <w:r>
              <w:rPr>
                <w:rFonts w:ascii="Arial" w:eastAsia="Arial" w:hAnsi="Arial" w:cs="Arial"/>
                <w:color w:val="000000"/>
              </w:rPr>
              <w:t>3.5x min</w:t>
            </w:r>
          </w:p>
        </w:tc>
      </w:tr>
    </w:tbl>
    <w:p w14:paraId="6766CE81" w14:textId="77777777" w:rsidR="00B90616" w:rsidRDefault="00B90616">
      <w:pPr>
        <w:spacing w:after="120"/>
      </w:pPr>
    </w:p>
    <w:p w14:paraId="6E0D0719" w14:textId="77777777" w:rsidR="00B90616" w:rsidRDefault="00000000">
      <w:pPr>
        <w:pStyle w:val="Heading1"/>
        <w:spacing w:before="320" w:after="160"/>
      </w:pPr>
      <w:r>
        <w:rPr>
          <w:rFonts w:ascii="Arial" w:eastAsia="Arial" w:hAnsi="Arial" w:cs="Arial"/>
          <w:b/>
          <w:bCs/>
          <w:color w:val="1F3864"/>
        </w:rPr>
        <w:t>4. Target Audience</w:t>
      </w:r>
    </w:p>
    <w:p w14:paraId="04D63AEE" w14:textId="77777777" w:rsidR="00B90616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</w:rPr>
        <w:t>Demographic: Women, 25–45</w:t>
      </w:r>
    </w:p>
    <w:p w14:paraId="299F5EDB" w14:textId="77777777" w:rsidR="00B90616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</w:rPr>
        <w:t>Geographic: Lagos, Abuja, Port Harcourt</w:t>
      </w:r>
    </w:p>
    <w:p w14:paraId="6206B958" w14:textId="77777777" w:rsidR="00B90616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</w:rPr>
        <w:t>Psychographic: Food-conscious, values family approval of meals, active on social media, influenced by peer/influencer recommendations, price-aware but willing to try premium-feeling products with proof</w:t>
      </w:r>
    </w:p>
    <w:p w14:paraId="3701513E" w14:textId="77777777" w:rsidR="00B90616" w:rsidRDefault="00000000">
      <w:pPr>
        <w:pStyle w:val="Heading1"/>
        <w:spacing w:before="320" w:after="160"/>
      </w:pPr>
      <w:r>
        <w:rPr>
          <w:rFonts w:ascii="Arial" w:eastAsia="Arial" w:hAnsi="Arial" w:cs="Arial"/>
          <w:b/>
          <w:bCs/>
          <w:color w:val="1F3864"/>
        </w:rPr>
        <w:t>5. Channel Strategy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200"/>
        <w:gridCol w:w="3800"/>
      </w:tblGrid>
      <w:tr w:rsidR="00B90616" w14:paraId="108CD37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967D0F" w14:textId="77777777" w:rsidR="00B90616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Channel</w:t>
            </w:r>
          </w:p>
        </w:tc>
        <w:tc>
          <w:tcPr>
            <w:tcW w:w="32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487181" w14:textId="77777777" w:rsidR="00B90616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Role</w:t>
            </w:r>
          </w:p>
        </w:tc>
        <w:tc>
          <w:tcPr>
            <w:tcW w:w="38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373F87" w14:textId="77777777" w:rsidR="00B90616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Rationale</w:t>
            </w:r>
          </w:p>
        </w:tc>
      </w:tr>
      <w:tr w:rsidR="00B90616" w14:paraId="630DBED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9969A1" w14:textId="77777777" w:rsidR="00B90616" w:rsidRDefault="00000000">
            <w:r>
              <w:rPr>
                <w:rFonts w:ascii="Arial" w:eastAsia="Arial" w:hAnsi="Arial" w:cs="Arial"/>
                <w:color w:val="000000"/>
              </w:rPr>
              <w:t>Meta Ads (FB/IG)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760074" w14:textId="77777777" w:rsidR="00B90616" w:rsidRDefault="00000000">
            <w:r>
              <w:rPr>
                <w:rFonts w:ascii="Arial" w:eastAsia="Arial" w:hAnsi="Arial" w:cs="Arial"/>
                <w:color w:val="000000"/>
              </w:rPr>
              <w:t>Awareness + Reach + Retargeting for conversion</w:t>
            </w:r>
          </w:p>
        </w:tc>
        <w:tc>
          <w:tcPr>
            <w:tcW w:w="3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FC6078" w14:textId="77777777" w:rsidR="00B90616" w:rsidRDefault="00000000">
            <w:r>
              <w:rPr>
                <w:rFonts w:ascii="Arial" w:eastAsia="Arial" w:hAnsi="Arial" w:cs="Arial"/>
                <w:color w:val="000000"/>
              </w:rPr>
              <w:t>Highest reach and engagement among target demo; strong creative formats (Reels, Stories) for taste/recipe storytelling</w:t>
            </w:r>
          </w:p>
        </w:tc>
      </w:tr>
      <w:tr w:rsidR="00B90616" w14:paraId="165B680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6064C7" w14:textId="77777777" w:rsidR="00B90616" w:rsidRDefault="00000000">
            <w:r>
              <w:rPr>
                <w:rFonts w:ascii="Arial" w:eastAsia="Arial" w:hAnsi="Arial" w:cs="Arial"/>
                <w:color w:val="000000"/>
              </w:rPr>
              <w:t>Google Ads (Search + Display)</w:t>
            </w:r>
          </w:p>
        </w:tc>
        <w:tc>
          <w:tcPr>
            <w:tcW w:w="3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06F220" w14:textId="77777777" w:rsidR="00B90616" w:rsidRDefault="00000000">
            <w:r>
              <w:rPr>
                <w:rFonts w:ascii="Arial" w:eastAsia="Arial" w:hAnsi="Arial" w:cs="Arial"/>
                <w:color w:val="000000"/>
              </w:rPr>
              <w:t>Capture intent-based searches + broad display awareness</w:t>
            </w:r>
          </w:p>
        </w:tc>
        <w:tc>
          <w:tcPr>
            <w:tcW w:w="38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836235" w14:textId="77777777" w:rsidR="00B90616" w:rsidRDefault="00000000">
            <w:r>
              <w:rPr>
                <w:rFonts w:ascii="Arial" w:eastAsia="Arial" w:hAnsi="Arial" w:cs="Arial"/>
                <w:color w:val="000000"/>
              </w:rPr>
              <w:t>Search catches active recipe researchers; Display extends reach cheaply</w:t>
            </w:r>
          </w:p>
        </w:tc>
      </w:tr>
      <w:tr w:rsidR="00B90616" w14:paraId="181F4EA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B23659" w14:textId="77777777" w:rsidR="00B90616" w:rsidRDefault="00000000">
            <w:r>
              <w:rPr>
                <w:rFonts w:ascii="Arial" w:eastAsia="Arial" w:hAnsi="Arial" w:cs="Arial"/>
                <w:color w:val="000000"/>
              </w:rPr>
              <w:t>Influencer (2 creators)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DBC675" w14:textId="77777777" w:rsidR="00B90616" w:rsidRDefault="00000000">
            <w:r>
              <w:rPr>
                <w:rFonts w:ascii="Arial" w:eastAsia="Arial" w:hAnsi="Arial" w:cs="Arial"/>
                <w:color w:val="000000"/>
              </w:rPr>
              <w:t>Trust transfer, authentic demonstration</w:t>
            </w:r>
          </w:p>
        </w:tc>
        <w:tc>
          <w:tcPr>
            <w:tcW w:w="3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592CFB" w14:textId="77777777" w:rsidR="00B90616" w:rsidRDefault="00000000">
            <w:r>
              <w:rPr>
                <w:rFonts w:ascii="Arial" w:eastAsia="Arial" w:hAnsi="Arial" w:cs="Arial"/>
                <w:color w:val="000000"/>
              </w:rPr>
              <w:t>Reduces trial risk by showing real cooking results from trusted food voices</w:t>
            </w:r>
          </w:p>
        </w:tc>
      </w:tr>
    </w:tbl>
    <w:p w14:paraId="041A5D94" w14:textId="77777777" w:rsidR="00B90616" w:rsidRDefault="00B90616">
      <w:pPr>
        <w:spacing w:after="120"/>
      </w:pPr>
    </w:p>
    <w:p w14:paraId="0284AD9E" w14:textId="77777777" w:rsidR="00B90616" w:rsidRDefault="00000000">
      <w:pPr>
        <w:pStyle w:val="Heading1"/>
        <w:spacing w:before="320" w:after="160"/>
      </w:pPr>
      <w:r>
        <w:rPr>
          <w:rFonts w:ascii="Arial" w:eastAsia="Arial" w:hAnsi="Arial" w:cs="Arial"/>
          <w:b/>
          <w:bCs/>
          <w:color w:val="1F3864"/>
        </w:rPr>
        <w:t>6. Budget Allocation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3200"/>
      </w:tblGrid>
      <w:tr w:rsidR="00B90616" w14:paraId="739A913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053860" w14:textId="77777777" w:rsidR="00B90616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Channel</w:t>
            </w:r>
          </w:p>
        </w:tc>
        <w:tc>
          <w:tcPr>
            <w:tcW w:w="32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509AA2" w14:textId="77777777" w:rsidR="00B90616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Allocation</w:t>
            </w:r>
          </w:p>
        </w:tc>
        <w:tc>
          <w:tcPr>
            <w:tcW w:w="32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492EF0" w14:textId="77777777" w:rsidR="00B90616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₦ Amount</w:t>
            </w:r>
          </w:p>
        </w:tc>
      </w:tr>
      <w:tr w:rsidR="00B90616" w14:paraId="1C2F9A6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C1D7A1" w14:textId="77777777" w:rsidR="00B90616" w:rsidRDefault="00000000">
            <w:r>
              <w:rPr>
                <w:rFonts w:ascii="Arial" w:eastAsia="Arial" w:hAnsi="Arial" w:cs="Arial"/>
                <w:color w:val="000000"/>
              </w:rPr>
              <w:t>Meta Ads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79FDA7" w14:textId="77777777" w:rsidR="00B90616" w:rsidRDefault="00000000">
            <w:r>
              <w:rPr>
                <w:rFonts w:ascii="Arial" w:eastAsia="Arial" w:hAnsi="Arial" w:cs="Arial"/>
                <w:color w:val="000000"/>
              </w:rPr>
              <w:t>50%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04B20E" w14:textId="77777777" w:rsidR="00B90616" w:rsidRDefault="00000000">
            <w:r>
              <w:rPr>
                <w:rFonts w:ascii="Arial" w:eastAsia="Arial" w:hAnsi="Arial" w:cs="Arial"/>
                <w:color w:val="000000"/>
              </w:rPr>
              <w:t>₦2,500,000</w:t>
            </w:r>
          </w:p>
        </w:tc>
      </w:tr>
      <w:tr w:rsidR="00B90616" w14:paraId="361A2CA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42462A" w14:textId="77777777" w:rsidR="00B90616" w:rsidRDefault="00000000">
            <w:r>
              <w:rPr>
                <w:rFonts w:ascii="Arial" w:eastAsia="Arial" w:hAnsi="Arial" w:cs="Arial"/>
                <w:color w:val="000000"/>
              </w:rPr>
              <w:t>Google Ads</w:t>
            </w:r>
          </w:p>
        </w:tc>
        <w:tc>
          <w:tcPr>
            <w:tcW w:w="3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8AABAD" w14:textId="77777777" w:rsidR="00B90616" w:rsidRDefault="00000000">
            <w:r>
              <w:rPr>
                <w:rFonts w:ascii="Arial" w:eastAsia="Arial" w:hAnsi="Arial" w:cs="Arial"/>
                <w:color w:val="000000"/>
              </w:rPr>
              <w:t>30%</w:t>
            </w:r>
          </w:p>
        </w:tc>
        <w:tc>
          <w:tcPr>
            <w:tcW w:w="3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E8CD56" w14:textId="77777777" w:rsidR="00B90616" w:rsidRDefault="00000000">
            <w:r>
              <w:rPr>
                <w:rFonts w:ascii="Arial" w:eastAsia="Arial" w:hAnsi="Arial" w:cs="Arial"/>
                <w:color w:val="000000"/>
              </w:rPr>
              <w:t>₦1,500,000</w:t>
            </w:r>
          </w:p>
        </w:tc>
      </w:tr>
      <w:tr w:rsidR="00B90616" w14:paraId="5972E85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2F6599" w14:textId="77777777" w:rsidR="00B90616" w:rsidRDefault="00000000">
            <w:r>
              <w:rPr>
                <w:rFonts w:ascii="Arial" w:eastAsia="Arial" w:hAnsi="Arial" w:cs="Arial"/>
                <w:color w:val="000000"/>
              </w:rPr>
              <w:lastRenderedPageBreak/>
              <w:t>Influencer (2 creators)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596624" w14:textId="77777777" w:rsidR="00B90616" w:rsidRDefault="00000000">
            <w:r>
              <w:rPr>
                <w:rFonts w:ascii="Arial" w:eastAsia="Arial" w:hAnsi="Arial" w:cs="Arial"/>
                <w:color w:val="000000"/>
              </w:rPr>
              <w:t>20%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B03876" w14:textId="77777777" w:rsidR="00B90616" w:rsidRDefault="00000000">
            <w:r>
              <w:rPr>
                <w:rFonts w:ascii="Arial" w:eastAsia="Arial" w:hAnsi="Arial" w:cs="Arial"/>
                <w:color w:val="000000"/>
              </w:rPr>
              <w:t>₦1,000,000</w:t>
            </w:r>
          </w:p>
        </w:tc>
      </w:tr>
      <w:tr w:rsidR="00B90616" w14:paraId="6CBC651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48843C" w14:textId="77777777" w:rsidR="00B90616" w:rsidRDefault="00000000">
            <w:r>
              <w:rPr>
                <w:rFonts w:ascii="Arial" w:eastAsia="Arial" w:hAnsi="Arial" w:cs="Arial"/>
                <w:color w:val="000000"/>
              </w:rPr>
              <w:t>Total</w:t>
            </w:r>
          </w:p>
        </w:tc>
        <w:tc>
          <w:tcPr>
            <w:tcW w:w="3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05CCD7" w14:textId="77777777" w:rsidR="00B90616" w:rsidRDefault="00000000">
            <w:r>
              <w:rPr>
                <w:rFonts w:ascii="Arial" w:eastAsia="Arial" w:hAnsi="Arial" w:cs="Arial"/>
                <w:color w:val="000000"/>
              </w:rPr>
              <w:t>100%</w:t>
            </w:r>
          </w:p>
        </w:tc>
        <w:tc>
          <w:tcPr>
            <w:tcW w:w="3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8FFBD1" w14:textId="77777777" w:rsidR="00B90616" w:rsidRDefault="00000000">
            <w:r>
              <w:rPr>
                <w:rFonts w:ascii="Arial" w:eastAsia="Arial" w:hAnsi="Arial" w:cs="Arial"/>
                <w:color w:val="000000"/>
              </w:rPr>
              <w:t>₦5,000,000</w:t>
            </w:r>
          </w:p>
        </w:tc>
      </w:tr>
    </w:tbl>
    <w:p w14:paraId="127F9C7F" w14:textId="77777777" w:rsidR="00B90616" w:rsidRDefault="00B90616">
      <w:pPr>
        <w:spacing w:after="120"/>
      </w:pPr>
    </w:p>
    <w:p w14:paraId="44A365F7" w14:textId="77777777" w:rsidR="00B90616" w:rsidRDefault="00000000">
      <w:pPr>
        <w:pStyle w:val="Heading1"/>
        <w:spacing w:before="320" w:after="160"/>
      </w:pPr>
      <w:r>
        <w:rPr>
          <w:rFonts w:ascii="Arial" w:eastAsia="Arial" w:hAnsi="Arial" w:cs="Arial"/>
          <w:b/>
          <w:bCs/>
          <w:color w:val="1F3864"/>
        </w:rPr>
        <w:t>7. Campaign Timeline (4 Weeks)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00"/>
        <w:gridCol w:w="4800"/>
      </w:tblGrid>
      <w:tr w:rsidR="00B90616" w14:paraId="50B98EC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8B868D" w14:textId="77777777" w:rsidR="00B90616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Phase</w:t>
            </w:r>
          </w:p>
        </w:tc>
        <w:tc>
          <w:tcPr>
            <w:tcW w:w="22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B5B68D" w14:textId="77777777" w:rsidR="00B90616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Weeks</w:t>
            </w:r>
          </w:p>
        </w:tc>
        <w:tc>
          <w:tcPr>
            <w:tcW w:w="48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290534" w14:textId="77777777" w:rsidR="00B90616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Focus</w:t>
            </w:r>
          </w:p>
        </w:tc>
      </w:tr>
      <w:tr w:rsidR="00B90616" w14:paraId="68D7867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A66D68" w14:textId="77777777" w:rsidR="00B90616" w:rsidRDefault="00000000">
            <w:r>
              <w:rPr>
                <w:rFonts w:ascii="Arial" w:eastAsia="Arial" w:hAnsi="Arial" w:cs="Arial"/>
                <w:color w:val="000000"/>
              </w:rPr>
              <w:t>Learning Phase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C0332F" w14:textId="77777777" w:rsidR="00B90616" w:rsidRDefault="00000000">
            <w:r>
              <w:rPr>
                <w:rFonts w:ascii="Arial" w:eastAsia="Arial" w:hAnsi="Arial" w:cs="Arial"/>
                <w:color w:val="000000"/>
              </w:rPr>
              <w:t>Week 1–2</w:t>
            </w:r>
          </w:p>
        </w:tc>
        <w:tc>
          <w:tcPr>
            <w:tcW w:w="4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78440D" w14:textId="77777777" w:rsidR="00B90616" w:rsidRDefault="00000000">
            <w:r>
              <w:rPr>
                <w:rFonts w:ascii="Arial" w:eastAsia="Arial" w:hAnsi="Arial" w:cs="Arial"/>
                <w:color w:val="000000"/>
              </w:rPr>
              <w:t>Broad targeting, creative testing, audience data collection</w:t>
            </w:r>
          </w:p>
        </w:tc>
      </w:tr>
      <w:tr w:rsidR="00B90616" w14:paraId="4B3C996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4F073C" w14:textId="77777777" w:rsidR="00B90616" w:rsidRDefault="00000000">
            <w:r>
              <w:rPr>
                <w:rFonts w:ascii="Arial" w:eastAsia="Arial" w:hAnsi="Arial" w:cs="Arial"/>
                <w:color w:val="000000"/>
              </w:rPr>
              <w:t>Optimization</w:t>
            </w:r>
          </w:p>
        </w:tc>
        <w:tc>
          <w:tcPr>
            <w:tcW w:w="2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D54784" w14:textId="77777777" w:rsidR="00B90616" w:rsidRDefault="00000000">
            <w:r>
              <w:rPr>
                <w:rFonts w:ascii="Arial" w:eastAsia="Arial" w:hAnsi="Arial" w:cs="Arial"/>
                <w:color w:val="000000"/>
              </w:rPr>
              <w:t>Week 3</w:t>
            </w:r>
          </w:p>
        </w:tc>
        <w:tc>
          <w:tcPr>
            <w:tcW w:w="48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2547B3" w14:textId="77777777" w:rsidR="00B90616" w:rsidRDefault="00000000">
            <w:r>
              <w:rPr>
                <w:rFonts w:ascii="Arial" w:eastAsia="Arial" w:hAnsi="Arial" w:cs="Arial"/>
                <w:color w:val="000000"/>
              </w:rPr>
              <w:t>Reallocate budget to top-performing channels/creatives based on Week 1–2 data</w:t>
            </w:r>
          </w:p>
        </w:tc>
      </w:tr>
      <w:tr w:rsidR="00B90616" w14:paraId="3528421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D71761" w14:textId="77777777" w:rsidR="00B90616" w:rsidRDefault="00000000">
            <w:r>
              <w:rPr>
                <w:rFonts w:ascii="Arial" w:eastAsia="Arial" w:hAnsi="Arial" w:cs="Arial"/>
                <w:color w:val="000000"/>
              </w:rPr>
              <w:t>Strong Close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A8DF32" w14:textId="77777777" w:rsidR="00B90616" w:rsidRDefault="00000000">
            <w:r>
              <w:rPr>
                <w:rFonts w:ascii="Arial" w:eastAsia="Arial" w:hAnsi="Arial" w:cs="Arial"/>
                <w:color w:val="000000"/>
              </w:rPr>
              <w:t>Week 4</w:t>
            </w:r>
          </w:p>
        </w:tc>
        <w:tc>
          <w:tcPr>
            <w:tcW w:w="4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875DDB" w14:textId="77777777" w:rsidR="00B90616" w:rsidRDefault="00000000">
            <w:r>
              <w:rPr>
                <w:rFonts w:ascii="Arial" w:eastAsia="Arial" w:hAnsi="Arial" w:cs="Arial"/>
                <w:color w:val="000000"/>
              </w:rPr>
              <w:t>Scale winning ad sets, retarget engaged users, push conversion messaging</w:t>
            </w:r>
          </w:p>
        </w:tc>
      </w:tr>
    </w:tbl>
    <w:p w14:paraId="647D7581" w14:textId="77777777" w:rsidR="00B90616" w:rsidRDefault="00B90616">
      <w:pPr>
        <w:spacing w:after="120"/>
      </w:pPr>
    </w:p>
    <w:p w14:paraId="3C11B253" w14:textId="77777777" w:rsidR="00B90616" w:rsidRDefault="00000000">
      <w:pPr>
        <w:pStyle w:val="Heading1"/>
        <w:spacing w:before="320" w:after="160"/>
      </w:pPr>
      <w:r>
        <w:rPr>
          <w:rFonts w:ascii="Arial" w:eastAsia="Arial" w:hAnsi="Arial" w:cs="Arial"/>
          <w:b/>
          <w:bCs/>
          <w:color w:val="1F3864"/>
        </w:rPr>
        <w:t>8. Key Messaging</w:t>
      </w:r>
    </w:p>
    <w:p w14:paraId="0DF2F98A" w14:textId="77777777" w:rsidR="00B90616" w:rsidRDefault="00000000">
      <w:pPr>
        <w:spacing w:after="160" w:line="300" w:lineRule="auto"/>
      </w:pPr>
      <w:r>
        <w:rPr>
          <w:rFonts w:ascii="Arial" w:eastAsia="Arial" w:hAnsi="Arial" w:cs="Arial"/>
        </w:rPr>
        <w:t xml:space="preserve">Campaign line: “The Secret Ingredient” — positions </w:t>
      </w:r>
      <w:proofErr w:type="spellStart"/>
      <w:r>
        <w:rPr>
          <w:rFonts w:ascii="Arial" w:eastAsia="Arial" w:hAnsi="Arial" w:cs="Arial"/>
        </w:rPr>
        <w:t>FoodCo</w:t>
      </w:r>
      <w:proofErr w:type="spellEnd"/>
      <w:r>
        <w:rPr>
          <w:rFonts w:ascii="Arial" w:eastAsia="Arial" w:hAnsi="Arial" w:cs="Arial"/>
        </w:rPr>
        <w:t xml:space="preserve"> Seasoning Cubes as the unspoken reason every dish gets praised.</w:t>
      </w:r>
    </w:p>
    <w:p w14:paraId="3D5BDF60" w14:textId="77777777" w:rsidR="00B90616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</w:rPr>
        <w:t>Core message: “Every great pot has a secret. Yours just changed.”</w:t>
      </w:r>
    </w:p>
    <w:p w14:paraId="08954137" w14:textId="77777777" w:rsidR="00B90616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</w:rPr>
        <w:t>Supporting proof points: taste test results, influencer cooking demos, family reaction content</w:t>
      </w:r>
    </w:p>
    <w:p w14:paraId="60F39E90" w14:textId="77777777" w:rsidR="00B90616" w:rsidRDefault="00000000">
      <w:pPr>
        <w:pStyle w:val="Heading1"/>
        <w:spacing w:before="320" w:after="160"/>
      </w:pPr>
      <w:r>
        <w:rPr>
          <w:rFonts w:ascii="Arial" w:eastAsia="Arial" w:hAnsi="Arial" w:cs="Arial"/>
          <w:b/>
          <w:bCs/>
          <w:color w:val="1F3864"/>
        </w:rPr>
        <w:t>9. Risk &amp; Mitigation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4800"/>
      </w:tblGrid>
      <w:tr w:rsidR="00B90616" w14:paraId="2DC0C77B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16F45E" w14:textId="77777777" w:rsidR="00B90616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Risk</w:t>
            </w:r>
          </w:p>
        </w:tc>
        <w:tc>
          <w:tcPr>
            <w:tcW w:w="48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A9B63A" w14:textId="77777777" w:rsidR="00B90616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Mitigation</w:t>
            </w:r>
          </w:p>
        </w:tc>
      </w:tr>
      <w:tr w:rsidR="00B90616" w14:paraId="12D7CCC6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B18FA0" w14:textId="77777777" w:rsidR="00B90616" w:rsidRDefault="00000000">
            <w:r>
              <w:rPr>
                <w:rFonts w:ascii="Arial" w:eastAsia="Arial" w:hAnsi="Arial" w:cs="Arial"/>
                <w:color w:val="000000"/>
              </w:rPr>
              <w:t>Brand-switching resistance in a trust-based, habit-driven category</w:t>
            </w:r>
          </w:p>
        </w:tc>
        <w:tc>
          <w:tcPr>
            <w:tcW w:w="4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DFD413" w14:textId="77777777" w:rsidR="00B90616" w:rsidRDefault="00000000">
            <w:r>
              <w:rPr>
                <w:rFonts w:ascii="Arial" w:eastAsia="Arial" w:hAnsi="Arial" w:cs="Arial"/>
                <w:color w:val="000000"/>
              </w:rPr>
              <w:t>Influencer-led trial demonstrations to transfer credibility, plus retargeting of engaged-but-unconverted users in Week 4</w:t>
            </w:r>
          </w:p>
        </w:tc>
      </w:tr>
      <w:tr w:rsidR="00B90616" w14:paraId="0B665901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D782AC" w14:textId="77777777" w:rsidR="00B90616" w:rsidRDefault="00000000">
            <w:r>
              <w:rPr>
                <w:rFonts w:ascii="Arial" w:eastAsia="Arial" w:hAnsi="Arial" w:cs="Arial"/>
                <w:color w:val="000000"/>
              </w:rPr>
              <w:t>Learning-phase underperformance (Weeks 1–2) reads as failure if not framed correctly</w:t>
            </w:r>
          </w:p>
        </w:tc>
        <w:tc>
          <w:tcPr>
            <w:tcW w:w="48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BCE9E9" w14:textId="77777777" w:rsidR="00B90616" w:rsidRDefault="00000000">
            <w:r>
              <w:rPr>
                <w:rFonts w:ascii="Arial" w:eastAsia="Arial" w:hAnsi="Arial" w:cs="Arial"/>
                <w:color w:val="000000"/>
              </w:rPr>
              <w:t>Report Weeks 1–2 explicitly as a data-collection phase in client communications; commit to Week 3 optimization checkpoint</w:t>
            </w:r>
          </w:p>
        </w:tc>
      </w:tr>
    </w:tbl>
    <w:p w14:paraId="7071282B" w14:textId="77777777" w:rsidR="00B90616" w:rsidRDefault="00B90616">
      <w:pPr>
        <w:spacing w:after="120"/>
      </w:pPr>
    </w:p>
    <w:p w14:paraId="401EEB4A" w14:textId="77777777" w:rsidR="00B90616" w:rsidRDefault="00000000">
      <w:pPr>
        <w:pStyle w:val="Heading1"/>
        <w:spacing w:before="320" w:after="160"/>
      </w:pPr>
      <w:r>
        <w:rPr>
          <w:rFonts w:ascii="Arial" w:eastAsia="Arial" w:hAnsi="Arial" w:cs="Arial"/>
          <w:b/>
          <w:bCs/>
          <w:color w:val="1F3864"/>
        </w:rPr>
        <w:t>10. Success Measurement Plan</w:t>
      </w:r>
    </w:p>
    <w:p w14:paraId="7EAB1B9F" w14:textId="45A34C00" w:rsidR="00B90616" w:rsidRDefault="00000000" w:rsidP="00E56B6C">
      <w:pPr>
        <w:spacing w:after="160" w:line="300" w:lineRule="auto"/>
      </w:pPr>
      <w:r>
        <w:rPr>
          <w:rFonts w:ascii="Arial" w:eastAsia="Arial" w:hAnsi="Arial" w:cs="Arial"/>
        </w:rPr>
        <w:t>Performance will be tracked weekly across all channels via a live dashboard (Power BI), covering the full funnel: Impressions → Reach → Clicks → CTR → Cost metrics (CPC/CPA) → Conversions → ROAS. Weekly optimization decisions will be data-driven, reallocating spend toward the best-performing channel/creative combinations.</w:t>
      </w:r>
    </w:p>
    <w:p w14:paraId="054F9747" w14:textId="77777777" w:rsidR="00B90616" w:rsidRDefault="00000000">
      <w:pPr>
        <w:pBdr>
          <w:top w:val="single" w:sz="4" w:space="8" w:color="AAAAAA"/>
        </w:pBdr>
        <w:spacing w:before="200"/>
        <w:rPr>
          <w:rFonts w:ascii="Arial" w:eastAsia="Arial" w:hAnsi="Arial" w:cs="Arial"/>
          <w:i/>
          <w:iCs/>
          <w:color w:val="666666"/>
          <w:sz w:val="18"/>
          <w:szCs w:val="18"/>
        </w:rPr>
      </w:pPr>
      <w:r>
        <w:rPr>
          <w:rFonts w:ascii="Arial" w:eastAsia="Arial" w:hAnsi="Arial" w:cs="Arial"/>
          <w:i/>
          <w:iCs/>
          <w:color w:val="666666"/>
          <w:sz w:val="18"/>
          <w:szCs w:val="18"/>
        </w:rPr>
        <w:t xml:space="preserve">Sources: </w:t>
      </w:r>
      <w:proofErr w:type="spellStart"/>
      <w:r>
        <w:rPr>
          <w:rFonts w:ascii="Arial" w:eastAsia="Arial" w:hAnsi="Arial" w:cs="Arial"/>
          <w:i/>
          <w:iCs/>
          <w:color w:val="666666"/>
          <w:sz w:val="18"/>
          <w:szCs w:val="18"/>
        </w:rPr>
        <w:t>DataReportal</w:t>
      </w:r>
      <w:proofErr w:type="spellEnd"/>
      <w:r>
        <w:rPr>
          <w:rFonts w:ascii="Arial" w:eastAsia="Arial" w:hAnsi="Arial" w:cs="Arial"/>
          <w:i/>
          <w:iCs/>
          <w:color w:val="666666"/>
          <w:sz w:val="18"/>
          <w:szCs w:val="18"/>
        </w:rPr>
        <w:t xml:space="preserve"> Digital 2026 Nigeria report; Krestel Digital Nigeria Social Media Statistics 2026.</w:t>
      </w:r>
    </w:p>
    <w:p w14:paraId="414E7F2F" w14:textId="77777777" w:rsidR="00A95DBE" w:rsidRDefault="00A95DBE" w:rsidP="00E56B6C">
      <w:pPr>
        <w:spacing w:after="160" w:line="300" w:lineRule="auto"/>
        <w:jc w:val="both"/>
        <w:rPr>
          <w:rFonts w:ascii="Arial" w:eastAsia="Arial" w:hAnsi="Arial" w:cs="Arial"/>
          <w:i/>
          <w:iCs/>
          <w:color w:val="595959" w:themeColor="text1" w:themeTint="A6"/>
          <w:sz w:val="18"/>
          <w:szCs w:val="18"/>
        </w:rPr>
      </w:pPr>
    </w:p>
    <w:p w14:paraId="15C1BF71" w14:textId="1B9514DF" w:rsidR="00E56B6C" w:rsidRPr="00A95DBE" w:rsidRDefault="00E56B6C" w:rsidP="00E56B6C">
      <w:pPr>
        <w:spacing w:after="160" w:line="300" w:lineRule="auto"/>
        <w:jc w:val="both"/>
        <w:rPr>
          <w:color w:val="595959" w:themeColor="text1" w:themeTint="A6"/>
        </w:rPr>
      </w:pPr>
      <w:r w:rsidRPr="00A95DBE">
        <w:rPr>
          <w:rFonts w:ascii="Arial" w:eastAsia="Arial" w:hAnsi="Arial" w:cs="Arial"/>
          <w:i/>
          <w:iCs/>
          <w:color w:val="595959" w:themeColor="text1" w:themeTint="A6"/>
          <w:sz w:val="18"/>
          <w:szCs w:val="18"/>
        </w:rPr>
        <w:t xml:space="preserve">Note: This is a self-initiated simulation project built to demonstrate the campaign-to-dashboard analyst workflow. </w:t>
      </w:r>
      <w:proofErr w:type="spellStart"/>
      <w:r w:rsidRPr="00A95DBE">
        <w:rPr>
          <w:rFonts w:ascii="Arial" w:eastAsia="Arial" w:hAnsi="Arial" w:cs="Arial"/>
          <w:i/>
          <w:iCs/>
          <w:color w:val="595959" w:themeColor="text1" w:themeTint="A6"/>
          <w:sz w:val="18"/>
          <w:szCs w:val="18"/>
        </w:rPr>
        <w:t>FoodCo</w:t>
      </w:r>
      <w:proofErr w:type="spellEnd"/>
      <w:r w:rsidRPr="00A95DBE">
        <w:rPr>
          <w:rFonts w:ascii="Arial" w:eastAsia="Arial" w:hAnsi="Arial" w:cs="Arial"/>
          <w:i/>
          <w:iCs/>
          <w:color w:val="595959" w:themeColor="text1" w:themeTint="A6"/>
          <w:sz w:val="18"/>
          <w:szCs w:val="18"/>
        </w:rPr>
        <w:t xml:space="preserve"> Nigeria, all data, and all figures are fictional.</w:t>
      </w:r>
    </w:p>
    <w:sectPr w:rsidR="00E56B6C" w:rsidRPr="00A95DB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37EC5"/>
    <w:multiLevelType w:val="hybridMultilevel"/>
    <w:tmpl w:val="5000A79A"/>
    <w:lvl w:ilvl="0" w:tplc="51E2D5CE">
      <w:start w:val="1"/>
      <w:numFmt w:val="bullet"/>
      <w:lvlText w:val="●"/>
      <w:lvlJc w:val="left"/>
      <w:pPr>
        <w:ind w:left="720" w:hanging="360"/>
      </w:pPr>
    </w:lvl>
    <w:lvl w:ilvl="1" w:tplc="DC24E7DE">
      <w:start w:val="1"/>
      <w:numFmt w:val="bullet"/>
      <w:lvlText w:val="○"/>
      <w:lvlJc w:val="left"/>
      <w:pPr>
        <w:ind w:left="1440" w:hanging="360"/>
      </w:pPr>
    </w:lvl>
    <w:lvl w:ilvl="2" w:tplc="CCB48EEE">
      <w:start w:val="1"/>
      <w:numFmt w:val="bullet"/>
      <w:lvlText w:val="■"/>
      <w:lvlJc w:val="left"/>
      <w:pPr>
        <w:ind w:left="2160" w:hanging="360"/>
      </w:pPr>
    </w:lvl>
    <w:lvl w:ilvl="3" w:tplc="BDE240E8">
      <w:start w:val="1"/>
      <w:numFmt w:val="bullet"/>
      <w:lvlText w:val="●"/>
      <w:lvlJc w:val="left"/>
      <w:pPr>
        <w:ind w:left="2880" w:hanging="360"/>
      </w:pPr>
    </w:lvl>
    <w:lvl w:ilvl="4" w:tplc="93AA6584">
      <w:start w:val="1"/>
      <w:numFmt w:val="bullet"/>
      <w:lvlText w:val="○"/>
      <w:lvlJc w:val="left"/>
      <w:pPr>
        <w:ind w:left="3600" w:hanging="360"/>
      </w:pPr>
    </w:lvl>
    <w:lvl w:ilvl="5" w:tplc="FF2263CC">
      <w:start w:val="1"/>
      <w:numFmt w:val="bullet"/>
      <w:lvlText w:val="■"/>
      <w:lvlJc w:val="left"/>
      <w:pPr>
        <w:ind w:left="4320" w:hanging="360"/>
      </w:pPr>
    </w:lvl>
    <w:lvl w:ilvl="6" w:tplc="1C508D4A">
      <w:start w:val="1"/>
      <w:numFmt w:val="bullet"/>
      <w:lvlText w:val="●"/>
      <w:lvlJc w:val="left"/>
      <w:pPr>
        <w:ind w:left="5040" w:hanging="360"/>
      </w:pPr>
    </w:lvl>
    <w:lvl w:ilvl="7" w:tplc="DD5CA81A">
      <w:start w:val="1"/>
      <w:numFmt w:val="bullet"/>
      <w:lvlText w:val="●"/>
      <w:lvlJc w:val="left"/>
      <w:pPr>
        <w:ind w:left="5760" w:hanging="360"/>
      </w:pPr>
    </w:lvl>
    <w:lvl w:ilvl="8" w:tplc="6AFA6CA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B843B21"/>
    <w:multiLevelType w:val="hybridMultilevel"/>
    <w:tmpl w:val="503220C0"/>
    <w:lvl w:ilvl="0" w:tplc="A7D406D8">
      <w:start w:val="1"/>
      <w:numFmt w:val="bullet"/>
      <w:lvlText w:val="•"/>
      <w:lvlJc w:val="left"/>
      <w:pPr>
        <w:ind w:left="420" w:hanging="260"/>
      </w:pPr>
    </w:lvl>
    <w:lvl w:ilvl="1" w:tplc="DE447B68">
      <w:numFmt w:val="decimal"/>
      <w:lvlText w:val=""/>
      <w:lvlJc w:val="left"/>
    </w:lvl>
    <w:lvl w:ilvl="2" w:tplc="CEFC46FA">
      <w:numFmt w:val="decimal"/>
      <w:lvlText w:val=""/>
      <w:lvlJc w:val="left"/>
    </w:lvl>
    <w:lvl w:ilvl="3" w:tplc="5B461DA6">
      <w:numFmt w:val="decimal"/>
      <w:lvlText w:val=""/>
      <w:lvlJc w:val="left"/>
    </w:lvl>
    <w:lvl w:ilvl="4" w:tplc="C8CE0B6E">
      <w:numFmt w:val="decimal"/>
      <w:lvlText w:val=""/>
      <w:lvlJc w:val="left"/>
    </w:lvl>
    <w:lvl w:ilvl="5" w:tplc="DB18A806">
      <w:numFmt w:val="decimal"/>
      <w:lvlText w:val=""/>
      <w:lvlJc w:val="left"/>
    </w:lvl>
    <w:lvl w:ilvl="6" w:tplc="9E280D30">
      <w:numFmt w:val="decimal"/>
      <w:lvlText w:val=""/>
      <w:lvlJc w:val="left"/>
    </w:lvl>
    <w:lvl w:ilvl="7" w:tplc="47948282">
      <w:numFmt w:val="decimal"/>
      <w:lvlText w:val=""/>
      <w:lvlJc w:val="left"/>
    </w:lvl>
    <w:lvl w:ilvl="8" w:tplc="1FB489CA">
      <w:numFmt w:val="decimal"/>
      <w:lvlText w:val=""/>
      <w:lvlJc w:val="left"/>
    </w:lvl>
  </w:abstractNum>
  <w:num w:numId="1" w16cid:durableId="1681925950">
    <w:abstractNumId w:val="0"/>
    <w:lvlOverride w:ilvl="0">
      <w:startOverride w:val="1"/>
    </w:lvlOverride>
  </w:num>
  <w:num w:numId="2" w16cid:durableId="165776107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0616"/>
    <w:rsid w:val="005D0EA8"/>
    <w:rsid w:val="009D47FD"/>
    <w:rsid w:val="00A95DBE"/>
    <w:rsid w:val="00B90616"/>
    <w:rsid w:val="00E56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C256C"/>
  <w15:docId w15:val="{1FF407E9-D35B-4A70-938C-47C7C1690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NG" w:eastAsia="en-N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786</Words>
  <Characters>4486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Obokparo Esibe</cp:lastModifiedBy>
  <cp:revision>2</cp:revision>
  <dcterms:created xsi:type="dcterms:W3CDTF">2026-09-04T07:19:00Z</dcterms:created>
  <dcterms:modified xsi:type="dcterms:W3CDTF">2026-09-04T07:19:00Z</dcterms:modified>
</cp:coreProperties>
</file>