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3F810" w14:textId="77777777" w:rsidR="00417ECC" w:rsidRDefault="00417ECC" w:rsidP="00DA13F2">
      <w:pPr>
        <w:spacing w:line="360" w:lineRule="auto"/>
        <w:rPr>
          <w:rFonts w:eastAsia="宋体" w:cs="Times New Roman"/>
          <w:sz w:val="44"/>
          <w:szCs w:val="44"/>
        </w:rPr>
      </w:pPr>
    </w:p>
    <w:p w14:paraId="5FF05853" w14:textId="77777777" w:rsidR="00417ECC" w:rsidRDefault="00417ECC" w:rsidP="00DA13F2">
      <w:pPr>
        <w:spacing w:line="360" w:lineRule="auto"/>
        <w:rPr>
          <w:rFonts w:eastAsia="宋体" w:cs="Times New Roman"/>
          <w:sz w:val="44"/>
          <w:szCs w:val="44"/>
        </w:rPr>
      </w:pPr>
    </w:p>
    <w:p w14:paraId="2279522E" w14:textId="77777777" w:rsidR="00417ECC" w:rsidRDefault="00417ECC" w:rsidP="00DA13F2">
      <w:pPr>
        <w:spacing w:line="360" w:lineRule="auto"/>
        <w:rPr>
          <w:rFonts w:eastAsia="宋体" w:cs="Times New Roman"/>
          <w:sz w:val="44"/>
          <w:szCs w:val="44"/>
        </w:rPr>
      </w:pPr>
    </w:p>
    <w:p w14:paraId="23526303" w14:textId="77777777" w:rsidR="00417ECC" w:rsidRDefault="00417ECC" w:rsidP="00DA13F2">
      <w:pPr>
        <w:spacing w:line="360" w:lineRule="auto"/>
        <w:rPr>
          <w:rFonts w:eastAsia="宋体" w:cs="Times New Roman"/>
          <w:sz w:val="44"/>
          <w:szCs w:val="44"/>
        </w:rPr>
      </w:pPr>
    </w:p>
    <w:p w14:paraId="2AAD3BB0" w14:textId="77777777" w:rsidR="00417ECC" w:rsidRDefault="00417ECC" w:rsidP="00DA13F2">
      <w:pPr>
        <w:spacing w:line="360" w:lineRule="auto"/>
        <w:rPr>
          <w:rFonts w:eastAsia="宋体" w:cs="Times New Roman"/>
          <w:sz w:val="44"/>
          <w:szCs w:val="44"/>
        </w:rPr>
      </w:pPr>
    </w:p>
    <w:p w14:paraId="52D7A15C" w14:textId="77777777" w:rsidR="00417ECC" w:rsidRDefault="00417ECC" w:rsidP="00DA13F2">
      <w:pPr>
        <w:spacing w:line="360" w:lineRule="auto"/>
        <w:rPr>
          <w:rFonts w:eastAsia="宋体" w:cs="Times New Roman"/>
          <w:sz w:val="44"/>
          <w:szCs w:val="44"/>
        </w:rPr>
      </w:pPr>
    </w:p>
    <w:p w14:paraId="355618C5"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科</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目：</w:t>
      </w:r>
      <w:r w:rsidRPr="00417ECC">
        <w:rPr>
          <w:rFonts w:eastAsia="宋体" w:cs="Times New Roman"/>
          <w:sz w:val="44"/>
          <w:szCs w:val="44"/>
        </w:rPr>
        <w:t>电磁兼容</w:t>
      </w:r>
      <w:r w:rsidR="00274C87">
        <w:rPr>
          <w:rFonts w:eastAsia="宋体" w:cs="Times New Roman" w:hint="eastAsia"/>
          <w:sz w:val="44"/>
          <w:szCs w:val="44"/>
        </w:rPr>
        <w:t>理论</w:t>
      </w:r>
    </w:p>
    <w:p w14:paraId="430108F2" w14:textId="77777777" w:rsidR="00417ECC" w:rsidRPr="00417ECC" w:rsidRDefault="00417ECC" w:rsidP="00417ECC">
      <w:pPr>
        <w:spacing w:line="360" w:lineRule="auto"/>
        <w:ind w:firstLineChars="300" w:firstLine="1320"/>
        <w:rPr>
          <w:rFonts w:eastAsia="宋体" w:cs="Times New Roman"/>
          <w:sz w:val="44"/>
          <w:szCs w:val="44"/>
        </w:rPr>
      </w:pPr>
    </w:p>
    <w:p w14:paraId="19C0FB6A"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班</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级：</w:t>
      </w:r>
      <w:r w:rsidRPr="00417ECC">
        <w:rPr>
          <w:rFonts w:eastAsia="宋体" w:cs="Times New Roman"/>
          <w:sz w:val="44"/>
          <w:szCs w:val="44"/>
        </w:rPr>
        <w:t>17</w:t>
      </w:r>
      <w:r w:rsidR="008E3DCD">
        <w:rPr>
          <w:rFonts w:eastAsia="宋体" w:cs="Times New Roman" w:hint="eastAsia"/>
          <w:sz w:val="44"/>
          <w:szCs w:val="44"/>
        </w:rPr>
        <w:t>0</w:t>
      </w:r>
      <w:r w:rsidR="00D023C1">
        <w:rPr>
          <w:rFonts w:eastAsia="宋体" w:cs="Times New Roman"/>
          <w:sz w:val="44"/>
          <w:szCs w:val="44"/>
        </w:rPr>
        <w:t>1</w:t>
      </w:r>
    </w:p>
    <w:p w14:paraId="1B79E0A2" w14:textId="77777777" w:rsidR="00417ECC" w:rsidRPr="00417ECC" w:rsidRDefault="00417ECC" w:rsidP="00417ECC">
      <w:pPr>
        <w:spacing w:line="360" w:lineRule="auto"/>
        <w:ind w:firstLineChars="300" w:firstLine="1320"/>
        <w:rPr>
          <w:rFonts w:eastAsia="宋体" w:cs="Times New Roman"/>
          <w:sz w:val="44"/>
          <w:szCs w:val="44"/>
        </w:rPr>
      </w:pPr>
    </w:p>
    <w:p w14:paraId="2DAB7980"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学</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号：</w:t>
      </w:r>
      <w:r w:rsidRPr="00417ECC">
        <w:rPr>
          <w:rFonts w:eastAsia="宋体" w:cs="Times New Roman" w:hint="eastAsia"/>
          <w:sz w:val="44"/>
          <w:szCs w:val="44"/>
        </w:rPr>
        <w:t>2</w:t>
      </w:r>
      <w:r w:rsidRPr="00417ECC">
        <w:rPr>
          <w:rFonts w:eastAsia="宋体" w:cs="Times New Roman"/>
          <w:sz w:val="44"/>
          <w:szCs w:val="44"/>
        </w:rPr>
        <w:t>017</w:t>
      </w:r>
      <w:r w:rsidR="00D023C1">
        <w:rPr>
          <w:rFonts w:eastAsia="宋体" w:cs="Times New Roman"/>
          <w:sz w:val="44"/>
          <w:szCs w:val="44"/>
        </w:rPr>
        <w:t>7171</w:t>
      </w:r>
    </w:p>
    <w:p w14:paraId="2660E464" w14:textId="77777777" w:rsidR="00417ECC" w:rsidRPr="00417ECC" w:rsidRDefault="00417ECC" w:rsidP="00417ECC">
      <w:pPr>
        <w:spacing w:line="360" w:lineRule="auto"/>
        <w:ind w:firstLineChars="300" w:firstLine="1320"/>
        <w:rPr>
          <w:rFonts w:eastAsia="宋体" w:cs="Times New Roman"/>
          <w:sz w:val="44"/>
          <w:szCs w:val="44"/>
        </w:rPr>
      </w:pPr>
    </w:p>
    <w:p w14:paraId="6E268F57" w14:textId="77777777" w:rsidR="00417ECC" w:rsidRDefault="00417ECC" w:rsidP="00417ECC">
      <w:pPr>
        <w:spacing w:line="360" w:lineRule="auto"/>
        <w:ind w:firstLineChars="300" w:firstLine="1320"/>
        <w:rPr>
          <w:rFonts w:eastAsia="宋体" w:cs="Times New Roman"/>
          <w:sz w:val="44"/>
          <w:szCs w:val="44"/>
        </w:rPr>
      </w:pPr>
      <w:r w:rsidRPr="00417ECC">
        <w:rPr>
          <w:rFonts w:eastAsia="宋体" w:cs="Times New Roman" w:hint="eastAsia"/>
          <w:sz w:val="44"/>
          <w:szCs w:val="44"/>
        </w:rPr>
        <w:t>姓</w:t>
      </w:r>
      <w:r w:rsidRPr="00417ECC">
        <w:rPr>
          <w:rFonts w:eastAsia="宋体" w:cs="Times New Roman" w:hint="eastAsia"/>
          <w:sz w:val="44"/>
          <w:szCs w:val="44"/>
        </w:rPr>
        <w:t xml:space="preserve"> </w:t>
      </w:r>
      <w:r w:rsidRPr="00417ECC">
        <w:rPr>
          <w:rFonts w:eastAsia="宋体" w:cs="Times New Roman"/>
          <w:sz w:val="44"/>
          <w:szCs w:val="44"/>
        </w:rPr>
        <w:t xml:space="preserve">   </w:t>
      </w:r>
      <w:r w:rsidRPr="00417ECC">
        <w:rPr>
          <w:rFonts w:eastAsia="宋体" w:cs="Times New Roman" w:hint="eastAsia"/>
          <w:sz w:val="44"/>
          <w:szCs w:val="44"/>
        </w:rPr>
        <w:t>名：</w:t>
      </w:r>
      <w:r w:rsidR="00D023C1">
        <w:rPr>
          <w:rFonts w:eastAsia="宋体" w:cs="Times New Roman" w:hint="eastAsia"/>
          <w:sz w:val="44"/>
          <w:szCs w:val="44"/>
        </w:rPr>
        <w:t>李博远</w:t>
      </w:r>
    </w:p>
    <w:p w14:paraId="5855F397" w14:textId="77777777" w:rsidR="00253384" w:rsidRDefault="00253384" w:rsidP="00417ECC">
      <w:pPr>
        <w:spacing w:line="360" w:lineRule="auto"/>
        <w:ind w:firstLineChars="300" w:firstLine="1320"/>
        <w:rPr>
          <w:rFonts w:eastAsia="宋体" w:cs="Times New Roman"/>
          <w:sz w:val="44"/>
          <w:szCs w:val="44"/>
        </w:rPr>
      </w:pPr>
    </w:p>
    <w:p w14:paraId="746ED2C6" w14:textId="77777777" w:rsidR="00253384" w:rsidRDefault="00253384" w:rsidP="00417ECC">
      <w:pPr>
        <w:spacing w:line="360" w:lineRule="auto"/>
        <w:ind w:firstLineChars="300" w:firstLine="1320"/>
        <w:rPr>
          <w:rFonts w:eastAsia="宋体" w:cs="Times New Roman"/>
          <w:sz w:val="44"/>
          <w:szCs w:val="44"/>
        </w:rPr>
      </w:pPr>
    </w:p>
    <w:p w14:paraId="5A98FDD9" w14:textId="77777777" w:rsidR="00253384" w:rsidRDefault="00253384" w:rsidP="00417ECC">
      <w:pPr>
        <w:spacing w:line="360" w:lineRule="auto"/>
        <w:ind w:firstLineChars="300" w:firstLine="1320"/>
        <w:rPr>
          <w:rFonts w:eastAsia="宋体" w:cs="Times New Roman"/>
          <w:sz w:val="44"/>
          <w:szCs w:val="44"/>
        </w:rPr>
      </w:pPr>
    </w:p>
    <w:p w14:paraId="3A4F5ADA" w14:textId="77777777" w:rsidR="00253384" w:rsidRDefault="00253384" w:rsidP="00417ECC">
      <w:pPr>
        <w:spacing w:line="360" w:lineRule="auto"/>
        <w:ind w:firstLineChars="300" w:firstLine="1320"/>
        <w:rPr>
          <w:rFonts w:eastAsia="宋体" w:cs="Times New Roman"/>
          <w:sz w:val="44"/>
          <w:szCs w:val="44"/>
        </w:rPr>
      </w:pPr>
    </w:p>
    <w:p w14:paraId="115D420D" w14:textId="77777777" w:rsidR="00253384" w:rsidRDefault="00253384" w:rsidP="00417ECC">
      <w:pPr>
        <w:spacing w:line="360" w:lineRule="auto"/>
        <w:ind w:firstLineChars="300" w:firstLine="1320"/>
        <w:rPr>
          <w:rFonts w:eastAsia="宋体" w:cs="Times New Roman"/>
          <w:sz w:val="44"/>
          <w:szCs w:val="44"/>
        </w:rPr>
      </w:pPr>
    </w:p>
    <w:p w14:paraId="41BBB2EE" w14:textId="77777777" w:rsidR="00253384" w:rsidRDefault="00253384" w:rsidP="00417ECC">
      <w:pPr>
        <w:spacing w:line="360" w:lineRule="auto"/>
        <w:ind w:firstLineChars="300" w:firstLine="1320"/>
        <w:rPr>
          <w:rFonts w:eastAsia="宋体" w:cs="Times New Roman"/>
          <w:sz w:val="44"/>
          <w:szCs w:val="44"/>
        </w:rPr>
      </w:pPr>
    </w:p>
    <w:p w14:paraId="58CC35DE" w14:textId="77777777" w:rsidR="00253384" w:rsidRPr="00417ECC" w:rsidRDefault="00253384" w:rsidP="00417ECC">
      <w:pPr>
        <w:spacing w:line="360" w:lineRule="auto"/>
        <w:ind w:firstLineChars="300" w:firstLine="1320"/>
        <w:rPr>
          <w:sz w:val="44"/>
          <w:szCs w:val="44"/>
        </w:rPr>
      </w:pPr>
      <w:r>
        <w:rPr>
          <w:rFonts w:eastAsia="宋体" w:cs="Times New Roman" w:hint="eastAsia"/>
          <w:sz w:val="44"/>
          <w:szCs w:val="44"/>
        </w:rPr>
        <w:t>时</w:t>
      </w:r>
      <w:r>
        <w:rPr>
          <w:rFonts w:eastAsia="宋体" w:cs="Times New Roman" w:hint="eastAsia"/>
          <w:sz w:val="44"/>
          <w:szCs w:val="44"/>
        </w:rPr>
        <w:t xml:space="preserve"> </w:t>
      </w:r>
      <w:r>
        <w:rPr>
          <w:rFonts w:eastAsia="宋体" w:cs="Times New Roman"/>
          <w:sz w:val="44"/>
          <w:szCs w:val="44"/>
        </w:rPr>
        <w:t xml:space="preserve">   </w:t>
      </w:r>
      <w:r>
        <w:rPr>
          <w:rFonts w:eastAsia="宋体" w:cs="Times New Roman" w:hint="eastAsia"/>
          <w:sz w:val="44"/>
          <w:szCs w:val="44"/>
        </w:rPr>
        <w:t>间：</w:t>
      </w:r>
      <w:r>
        <w:rPr>
          <w:rFonts w:eastAsia="宋体" w:cs="Times New Roman" w:hint="eastAsia"/>
          <w:sz w:val="44"/>
          <w:szCs w:val="44"/>
        </w:rPr>
        <w:t>2</w:t>
      </w:r>
      <w:r>
        <w:rPr>
          <w:rFonts w:eastAsia="宋体" w:cs="Times New Roman"/>
          <w:sz w:val="44"/>
          <w:szCs w:val="44"/>
        </w:rPr>
        <w:t>020.</w:t>
      </w:r>
      <w:r w:rsidR="00D023C1">
        <w:rPr>
          <w:rFonts w:eastAsia="宋体" w:cs="Times New Roman"/>
          <w:sz w:val="44"/>
          <w:szCs w:val="44"/>
        </w:rPr>
        <w:t>04</w:t>
      </w:r>
      <w:r>
        <w:rPr>
          <w:rFonts w:eastAsia="宋体" w:cs="Times New Roman"/>
          <w:sz w:val="44"/>
          <w:szCs w:val="44"/>
        </w:rPr>
        <w:t>.</w:t>
      </w:r>
      <w:r w:rsidR="00D023C1">
        <w:rPr>
          <w:rFonts w:eastAsia="宋体" w:cs="Times New Roman"/>
          <w:sz w:val="44"/>
          <w:szCs w:val="44"/>
        </w:rPr>
        <w:t>06</w:t>
      </w:r>
    </w:p>
    <w:p w14:paraId="2D3B6496" w14:textId="77777777" w:rsidR="00417ECC" w:rsidRDefault="00417ECC" w:rsidP="00DA13F2">
      <w:pPr>
        <w:spacing w:line="360" w:lineRule="auto"/>
      </w:pPr>
      <w:r>
        <w:br w:type="page"/>
      </w:r>
    </w:p>
    <w:p w14:paraId="5A8E8749" w14:textId="77777777" w:rsidR="003D25CF" w:rsidRPr="00253384" w:rsidRDefault="00CC448E" w:rsidP="00DA13F2">
      <w:pPr>
        <w:pStyle w:val="a7"/>
        <w:numPr>
          <w:ilvl w:val="0"/>
          <w:numId w:val="1"/>
        </w:numPr>
        <w:spacing w:line="360" w:lineRule="auto"/>
        <w:ind w:firstLineChars="0"/>
        <w:rPr>
          <w:rFonts w:eastAsia="宋体" w:cs="Times New Roman"/>
        </w:rPr>
      </w:pPr>
      <w:r>
        <w:rPr>
          <w:rFonts w:eastAsia="宋体" w:cs="Times New Roman" w:hint="eastAsia"/>
        </w:rPr>
        <w:lastRenderedPageBreak/>
        <w:t>简述对电磁兼容的理解以及应用领域，并针对你感兴趣的一个领域阐述自己的见解。</w:t>
      </w:r>
      <w:r>
        <w:rPr>
          <w:rFonts w:eastAsia="宋体" w:cs="Times New Roman" w:hint="eastAsia"/>
        </w:rPr>
        <w:t>(</w:t>
      </w:r>
      <w:r>
        <w:rPr>
          <w:rFonts w:eastAsia="宋体" w:cs="Times New Roman"/>
        </w:rPr>
        <w:t>500</w:t>
      </w:r>
      <w:r>
        <w:rPr>
          <w:rFonts w:eastAsia="宋体" w:cs="Times New Roman" w:hint="eastAsia"/>
        </w:rPr>
        <w:t>字以内，</w:t>
      </w:r>
      <w:r>
        <w:rPr>
          <w:rFonts w:eastAsia="宋体" w:cs="Times New Roman" w:hint="eastAsia"/>
        </w:rPr>
        <w:t>2</w:t>
      </w:r>
      <w:r>
        <w:rPr>
          <w:rFonts w:eastAsia="宋体" w:cs="Times New Roman"/>
        </w:rPr>
        <w:t>020.04.03)</w:t>
      </w:r>
    </w:p>
    <w:p w14:paraId="28E8EF96" w14:textId="77777777" w:rsidR="00DA13F2" w:rsidRDefault="00D023C1" w:rsidP="00D023C1">
      <w:pPr>
        <w:pStyle w:val="a7"/>
        <w:widowControl w:val="0"/>
        <w:spacing w:line="360" w:lineRule="auto"/>
        <w:ind w:left="357" w:firstLine="480"/>
        <w:rPr>
          <w:rFonts w:eastAsia="宋体" w:cs="Times New Roman"/>
        </w:rPr>
      </w:pPr>
      <w:r>
        <w:rPr>
          <w:rFonts w:eastAsia="宋体" w:cs="Times New Roman" w:hint="eastAsia"/>
        </w:rPr>
        <w:t>电磁兼容涉及到两个方面，一方面是设备正常运行过程中对外界的电磁干扰不能超过一定的限值，另一方面就是设备能够承受一定的外界电磁干扰而不影响系统本身的运行过程。</w:t>
      </w:r>
    </w:p>
    <w:p w14:paraId="0B3C0ED5" w14:textId="77777777" w:rsidR="00DA13F2" w:rsidRDefault="00D023C1" w:rsidP="00D023C1">
      <w:pPr>
        <w:pStyle w:val="a7"/>
        <w:widowControl w:val="0"/>
        <w:spacing w:line="360" w:lineRule="auto"/>
        <w:ind w:left="357" w:firstLine="480"/>
        <w:rPr>
          <w:rFonts w:eastAsia="宋体" w:cs="Times New Roman"/>
        </w:rPr>
      </w:pPr>
      <w:r>
        <w:rPr>
          <w:rFonts w:eastAsia="宋体" w:cs="Times New Roman" w:hint="eastAsia"/>
        </w:rPr>
        <w:t>电磁兼容理论在现代生产生活以及军事工业、航空航天等领域有着以为广泛的应用。例如，在设计</w:t>
      </w:r>
      <w:r w:rsidR="006A6EA5">
        <w:rPr>
          <w:rFonts w:eastAsia="宋体" w:cs="Times New Roman" w:hint="eastAsia"/>
        </w:rPr>
        <w:t>电子产品时，应考虑到设计的电路结构所产生的电磁能量否会影响电子设备自身的运行，应进行测试和改进。还有就是军事雷达以及无线电的强电磁干扰是否会影响军械系统、电控系统。</w:t>
      </w:r>
    </w:p>
    <w:p w14:paraId="1A11C3D8" w14:textId="77777777" w:rsidR="006A6EA5" w:rsidRDefault="006A6EA5" w:rsidP="00D023C1">
      <w:pPr>
        <w:pStyle w:val="a7"/>
        <w:widowControl w:val="0"/>
        <w:spacing w:line="360" w:lineRule="auto"/>
        <w:ind w:left="357" w:firstLine="480"/>
        <w:rPr>
          <w:rFonts w:eastAsia="宋体" w:cs="Times New Roman"/>
        </w:rPr>
      </w:pPr>
      <w:r>
        <w:rPr>
          <w:rFonts w:eastAsia="宋体" w:cs="Times New Roman" w:hint="eastAsia"/>
        </w:rPr>
        <w:t>对于现代军事战争来说，抗电磁干扰在战场上已经上升到十分必要考虑的程度。现代战争十分依赖信息的获取以及发展迅速的超视距作战概念，还有就是无人作战理论的应用。然而这些</w:t>
      </w:r>
      <w:r w:rsidR="0018041D">
        <w:rPr>
          <w:rFonts w:eastAsia="宋体" w:cs="Times New Roman" w:hint="eastAsia"/>
        </w:rPr>
        <w:t>概念的核心问题就是信息的获取与传送。然而在敌方可能的高强电磁干扰下这些能力是否还能发挥最大的优势是不得不考虑的。自海湾战争以来，一次又一次的现代局部战争令我们印象深刻，其中北约的电磁干扰技术使对方的指挥机构失灵，使防空系统保护网严重实效，最终获得整场战役的胜利。可见对电磁抗干扰与电磁干扰技术的研究十分必要。</w:t>
      </w:r>
    </w:p>
    <w:p w14:paraId="3692ED5E" w14:textId="77777777" w:rsidR="00E07C6E" w:rsidRDefault="00E07C6E" w:rsidP="00D023C1">
      <w:pPr>
        <w:pStyle w:val="a7"/>
        <w:widowControl w:val="0"/>
        <w:spacing w:line="360" w:lineRule="auto"/>
        <w:ind w:left="357" w:firstLine="480"/>
        <w:rPr>
          <w:rFonts w:eastAsia="宋体" w:cs="Times New Roman"/>
        </w:rPr>
      </w:pPr>
    </w:p>
    <w:p w14:paraId="3DA8F5F5" w14:textId="77777777" w:rsidR="00E07C6E" w:rsidRDefault="00E07C6E" w:rsidP="00E07C6E">
      <w:pPr>
        <w:pStyle w:val="1"/>
        <w:numPr>
          <w:ilvl w:val="0"/>
          <w:numId w:val="1"/>
        </w:numPr>
        <w:spacing w:line="360" w:lineRule="auto"/>
        <w:ind w:firstLineChars="0"/>
        <w:rPr>
          <w:rFonts w:eastAsia="宋体" w:cs="Times New Roman"/>
        </w:rPr>
      </w:pPr>
      <w:r>
        <w:rPr>
          <w:rFonts w:eastAsia="宋体" w:cs="Times New Roman" w:hint="eastAsia"/>
        </w:rPr>
        <w:t>电磁干扰的三要素是什么？常见的自然干扰源和人为干扰源有哪些？</w:t>
      </w:r>
      <w:r>
        <w:rPr>
          <w:rFonts w:eastAsia="宋体" w:cs="Times New Roman" w:hint="eastAsia"/>
        </w:rPr>
        <w:t>(2</w:t>
      </w:r>
      <w:r>
        <w:rPr>
          <w:rFonts w:eastAsia="宋体" w:cs="Times New Roman"/>
        </w:rPr>
        <w:t>020.04.28)</w:t>
      </w:r>
    </w:p>
    <w:p w14:paraId="15F0846F" w14:textId="77777777" w:rsidR="00E07C6E" w:rsidRDefault="00E07C6E" w:rsidP="00E07C6E">
      <w:pPr>
        <w:pStyle w:val="1"/>
        <w:ind w:firstLine="480"/>
        <w:rPr>
          <w:rFonts w:eastAsia="宋体" w:cs="Times New Roman"/>
        </w:rPr>
      </w:pPr>
      <w:r>
        <w:rPr>
          <w:rFonts w:eastAsia="宋体" w:cs="Times New Roman" w:hint="eastAsia"/>
        </w:rPr>
        <w:t xml:space="preserve">1 </w:t>
      </w:r>
      <w:r>
        <w:rPr>
          <w:rFonts w:eastAsia="宋体" w:cs="Times New Roman" w:hint="eastAsia"/>
        </w:rPr>
        <w:t>电磁干扰的三要素：干扰源，电磁敏感设备，传播途径。</w:t>
      </w:r>
    </w:p>
    <w:p w14:paraId="4715544A" w14:textId="77777777" w:rsidR="00E07C6E" w:rsidRDefault="00E07C6E" w:rsidP="00E07C6E">
      <w:pPr>
        <w:pStyle w:val="1"/>
        <w:ind w:firstLine="480"/>
        <w:rPr>
          <w:rFonts w:eastAsia="宋体" w:cs="Times New Roman"/>
        </w:rPr>
      </w:pPr>
      <w:r>
        <w:rPr>
          <w:rFonts w:eastAsia="宋体" w:cs="Times New Roman" w:hint="eastAsia"/>
        </w:rPr>
        <w:t xml:space="preserve">2 </w:t>
      </w:r>
      <w:r>
        <w:rPr>
          <w:rFonts w:eastAsia="宋体" w:cs="Times New Roman" w:hint="eastAsia"/>
        </w:rPr>
        <w:t>自然干扰源：雷电，宇宙射线等</w:t>
      </w:r>
    </w:p>
    <w:p w14:paraId="184F7D0B" w14:textId="77777777" w:rsidR="00E07C6E" w:rsidRDefault="00E07C6E" w:rsidP="00E07C6E">
      <w:pPr>
        <w:pStyle w:val="1"/>
        <w:ind w:firstLineChars="175"/>
        <w:rPr>
          <w:rFonts w:eastAsia="宋体" w:cs="Times New Roman"/>
        </w:rPr>
      </w:pPr>
      <w:r>
        <w:rPr>
          <w:rFonts w:eastAsia="宋体" w:cs="Times New Roman" w:hint="eastAsia"/>
        </w:rPr>
        <w:t>人为干扰源：电磁设备，无线电通信，高频段雷达辐射等</w:t>
      </w:r>
    </w:p>
    <w:p w14:paraId="3C7CC086" w14:textId="77777777" w:rsidR="00E07C6E" w:rsidRDefault="00E07C6E" w:rsidP="00E07C6E">
      <w:pPr>
        <w:pStyle w:val="1"/>
        <w:ind w:firstLine="480"/>
        <w:rPr>
          <w:rFonts w:eastAsia="宋体" w:cs="Times New Roman"/>
        </w:rPr>
      </w:pPr>
    </w:p>
    <w:p w14:paraId="18F2B0FE" w14:textId="77777777" w:rsidR="00E07C6E" w:rsidRDefault="00E07C6E" w:rsidP="00E07C6E">
      <w:pPr>
        <w:pStyle w:val="1"/>
        <w:numPr>
          <w:ilvl w:val="0"/>
          <w:numId w:val="1"/>
        </w:numPr>
        <w:spacing w:line="360" w:lineRule="auto"/>
        <w:ind w:firstLineChars="0"/>
        <w:rPr>
          <w:rFonts w:eastAsia="宋体" w:cs="Times New Roman"/>
        </w:rPr>
      </w:pPr>
      <w:r>
        <w:rPr>
          <w:rFonts w:eastAsia="宋体" w:cs="Times New Roman" w:hint="eastAsia"/>
        </w:rPr>
        <w:t>如果将战斗机作为一个设备或系统，其正常使用中受到的电磁干扰主要有哪些</w:t>
      </w:r>
      <w:r>
        <w:rPr>
          <w:rFonts w:eastAsia="宋体" w:cs="Times New Roman" w:hint="eastAsia"/>
        </w:rPr>
        <w:t>(</w:t>
      </w:r>
      <w:r>
        <w:rPr>
          <w:rFonts w:eastAsia="宋体" w:cs="Times New Roman" w:hint="eastAsia"/>
        </w:rPr>
        <w:t>至少列举三种</w:t>
      </w:r>
      <w:r>
        <w:rPr>
          <w:rFonts w:eastAsia="宋体" w:cs="Times New Roman"/>
        </w:rPr>
        <w:t>)</w:t>
      </w:r>
      <w:r>
        <w:rPr>
          <w:rFonts w:eastAsia="宋体" w:cs="Times New Roman" w:hint="eastAsia"/>
        </w:rPr>
        <w:t>？采取哪些措施可以抑制这些电磁干扰？</w:t>
      </w:r>
      <w:r>
        <w:rPr>
          <w:rFonts w:eastAsia="宋体" w:cs="Times New Roman" w:hint="eastAsia"/>
        </w:rPr>
        <w:t>(2</w:t>
      </w:r>
      <w:r>
        <w:rPr>
          <w:rFonts w:eastAsia="宋体" w:cs="Times New Roman"/>
        </w:rPr>
        <w:t>020.04.28)</w:t>
      </w:r>
    </w:p>
    <w:p w14:paraId="317CD1B9" w14:textId="77777777" w:rsidR="00E07C6E" w:rsidRDefault="00E07C6E" w:rsidP="00E07C6E">
      <w:pPr>
        <w:pStyle w:val="1"/>
        <w:spacing w:line="360" w:lineRule="auto"/>
        <w:ind w:firstLineChars="0" w:firstLine="0"/>
        <w:rPr>
          <w:rFonts w:eastAsia="宋体" w:cs="Times New Roman"/>
        </w:rPr>
      </w:pPr>
      <w:r>
        <w:rPr>
          <w:rFonts w:eastAsia="宋体" w:cs="Times New Roman" w:hint="eastAsia"/>
        </w:rPr>
        <w:t xml:space="preserve">   </w:t>
      </w:r>
      <w:r>
        <w:rPr>
          <w:rFonts w:eastAsia="宋体" w:cs="Times New Roman" w:hint="eastAsia"/>
        </w:rPr>
        <w:t>敌方电子对抗机发射出的强电磁脉冲</w:t>
      </w:r>
      <w:r>
        <w:rPr>
          <w:rFonts w:eastAsia="宋体" w:cs="Times New Roman" w:hint="eastAsia"/>
        </w:rPr>
        <w:t xml:space="preserve"> </w:t>
      </w:r>
      <w:r>
        <w:rPr>
          <w:rFonts w:eastAsia="宋体" w:cs="Times New Roman" w:hint="eastAsia"/>
        </w:rPr>
        <w:t>雷电电磁脉冲</w:t>
      </w:r>
      <w:r>
        <w:rPr>
          <w:rFonts w:eastAsia="宋体" w:cs="Times New Roman" w:hint="eastAsia"/>
        </w:rPr>
        <w:t xml:space="preserve"> </w:t>
      </w:r>
      <w:r>
        <w:rPr>
          <w:rFonts w:eastAsia="宋体" w:cs="Times New Roman" w:hint="eastAsia"/>
        </w:rPr>
        <w:t>通信设备与计算机设备之间的电磁干扰</w:t>
      </w:r>
    </w:p>
    <w:p w14:paraId="1C866AB2" w14:textId="138E61A3" w:rsidR="00E07C6E" w:rsidRDefault="00E07C6E" w:rsidP="00E07C6E">
      <w:pPr>
        <w:pStyle w:val="1"/>
        <w:spacing w:line="360" w:lineRule="auto"/>
        <w:ind w:firstLineChars="0" w:firstLine="0"/>
        <w:rPr>
          <w:rFonts w:eastAsia="宋体" w:cs="Times New Roman"/>
        </w:rPr>
      </w:pPr>
      <w:r>
        <w:rPr>
          <w:rFonts w:eastAsia="宋体" w:cs="Times New Roman" w:hint="eastAsia"/>
        </w:rPr>
        <w:t xml:space="preserve">   </w:t>
      </w:r>
      <w:r>
        <w:rPr>
          <w:rFonts w:eastAsia="宋体" w:cs="Times New Roman" w:hint="eastAsia"/>
        </w:rPr>
        <w:t>应用抗电磁干扰吸波材料</w:t>
      </w:r>
      <w:r>
        <w:rPr>
          <w:rFonts w:eastAsia="宋体" w:cs="Times New Roman" w:hint="eastAsia"/>
        </w:rPr>
        <w:t xml:space="preserve"> </w:t>
      </w:r>
      <w:r>
        <w:rPr>
          <w:rFonts w:eastAsia="宋体" w:cs="Times New Roman" w:hint="eastAsia"/>
        </w:rPr>
        <w:t>电磁干扰滤波器以及充分的抗电磁干扰隔离设备。</w:t>
      </w:r>
    </w:p>
    <w:p w14:paraId="54EEAA2F" w14:textId="35263914" w:rsidR="006C5285" w:rsidRPr="006C5285" w:rsidRDefault="004F2019" w:rsidP="006C5285">
      <w:pPr>
        <w:pStyle w:val="a7"/>
        <w:numPr>
          <w:ilvl w:val="0"/>
          <w:numId w:val="1"/>
        </w:numPr>
        <w:spacing w:line="360" w:lineRule="auto"/>
        <w:ind w:firstLineChars="0"/>
        <w:rPr>
          <w:rFonts w:eastAsia="宋体" w:cs="Times New Roman" w:hint="eastAsia"/>
        </w:rPr>
      </w:pPr>
      <w:r w:rsidRPr="00BA54C3">
        <w:rPr>
          <w:rFonts w:eastAsia="宋体" w:cs="Times New Roman" w:hint="eastAsia"/>
        </w:rPr>
        <w:lastRenderedPageBreak/>
        <w:t>安全接地和信号接地的区别有哪些？它们的目的是什么？</w:t>
      </w:r>
    </w:p>
    <w:p w14:paraId="422F29DB" w14:textId="5C4510F1" w:rsidR="006C5285" w:rsidRPr="005E43BF" w:rsidRDefault="006C5285" w:rsidP="004F2019">
      <w:pPr>
        <w:pStyle w:val="a7"/>
        <w:ind w:firstLine="480"/>
        <w:rPr>
          <w:rFonts w:eastAsia="宋体" w:cs="Times New Roman" w:hint="eastAsia"/>
        </w:rPr>
      </w:pPr>
      <w:r w:rsidRPr="005E43BF">
        <w:rPr>
          <w:rFonts w:eastAsia="宋体" w:cs="Times New Roman" w:hint="eastAsia"/>
        </w:rPr>
        <w:t>区别：安全接地是否有效取决于接地电阻，阻值越小越好</w:t>
      </w:r>
      <w:r w:rsidR="00AE180D" w:rsidRPr="005E43BF">
        <w:rPr>
          <w:rFonts w:eastAsia="宋体" w:cs="Times New Roman" w:hint="eastAsia"/>
        </w:rPr>
        <w:t>，而信号接地无此要求；分类不同：安全接地分为设备安全接地、接零保护接地、防雷接地，而信号接地包括单点接地、多点接地、混合接地、悬浮接地。</w:t>
      </w:r>
    </w:p>
    <w:p w14:paraId="77D2F82D" w14:textId="16688125" w:rsidR="004F2019" w:rsidRPr="005E43BF" w:rsidRDefault="004F2019" w:rsidP="004F2019">
      <w:pPr>
        <w:pStyle w:val="a7"/>
        <w:ind w:firstLine="480"/>
        <w:rPr>
          <w:rFonts w:eastAsia="宋体" w:cs="Times New Roman"/>
        </w:rPr>
      </w:pPr>
      <w:r w:rsidRPr="005E43BF">
        <w:rPr>
          <w:rFonts w:eastAsia="宋体" w:cs="Times New Roman" w:hint="eastAsia"/>
        </w:rPr>
        <w:t>安全接地目的：低阻抗导体将设备的外壳连到大地上，使操作人员</w:t>
      </w:r>
      <w:r w:rsidR="006C5285" w:rsidRPr="005E43BF">
        <w:rPr>
          <w:rFonts w:eastAsia="宋体" w:cs="Times New Roman" w:hint="eastAsia"/>
        </w:rPr>
        <w:t>不致因设备外壳漏电而发生触电危险，以及防止雷电放电而造成设施破坏和人员伤亡。</w:t>
      </w:r>
    </w:p>
    <w:p w14:paraId="5A4BE51E" w14:textId="6E477ACD" w:rsidR="006C5285" w:rsidRPr="005E43BF" w:rsidRDefault="006C5285" w:rsidP="004F2019">
      <w:pPr>
        <w:pStyle w:val="a7"/>
        <w:ind w:firstLine="480"/>
        <w:rPr>
          <w:rFonts w:eastAsia="宋体" w:cs="Times New Roman" w:hint="eastAsia"/>
        </w:rPr>
      </w:pPr>
      <w:r w:rsidRPr="005E43BF">
        <w:rPr>
          <w:rFonts w:eastAsia="宋体" w:cs="Times New Roman" w:hint="eastAsia"/>
        </w:rPr>
        <w:t>洗脑接地目的：为设备、系统内部各种电路的信号电压提供一个零电位的公共参考点或面。</w:t>
      </w:r>
    </w:p>
    <w:p w14:paraId="7387C59D" w14:textId="77777777" w:rsidR="004F2019" w:rsidRPr="003F5BC4" w:rsidRDefault="004F2019" w:rsidP="004F2019">
      <w:pPr>
        <w:pStyle w:val="a7"/>
        <w:numPr>
          <w:ilvl w:val="0"/>
          <w:numId w:val="1"/>
        </w:numPr>
        <w:spacing w:line="360" w:lineRule="auto"/>
        <w:ind w:firstLineChars="0"/>
        <w:rPr>
          <w:rFonts w:eastAsia="宋体" w:cs="Times New Roman"/>
        </w:rPr>
      </w:pPr>
      <w:r w:rsidRPr="003F5BC4">
        <w:rPr>
          <w:rFonts w:eastAsia="宋体" w:cs="Times New Roman" w:hint="eastAsia"/>
        </w:rPr>
        <w:t>舰载雷达主要有哪些，试分析如何对舰载的不同雷达之间进行电磁兼容的有效措施。</w:t>
      </w:r>
    </w:p>
    <w:p w14:paraId="6F4F37A6" w14:textId="59D5F706" w:rsidR="00AE180D" w:rsidRDefault="00AE180D" w:rsidP="00AE180D">
      <w:pPr>
        <w:pStyle w:val="a7"/>
        <w:ind w:firstLine="480"/>
        <w:rPr>
          <w:rFonts w:eastAsia="宋体" w:cs="Times New Roman"/>
        </w:rPr>
      </w:pPr>
      <w:r>
        <w:rPr>
          <w:rFonts w:eastAsia="宋体" w:cs="Times New Roman" w:hint="eastAsia"/>
        </w:rPr>
        <w:t>按战术用途分为：警戒雷达、导弹制导雷达、炮瞄雷达、鱼雷攻击雷达、航海雷达、舰载机引导雷达、着舰雷达</w:t>
      </w:r>
    </w:p>
    <w:p w14:paraId="32FBBCEB" w14:textId="1E8D14E7" w:rsidR="006F6542" w:rsidRPr="006F6542" w:rsidRDefault="006F6542" w:rsidP="006F6542">
      <w:pPr>
        <w:pStyle w:val="a7"/>
        <w:ind w:firstLine="480"/>
        <w:rPr>
          <w:rFonts w:eastAsia="宋体" w:cs="Times New Roman" w:hint="eastAsia"/>
        </w:rPr>
      </w:pPr>
      <w:r>
        <w:rPr>
          <w:rFonts w:eastAsia="宋体" w:cs="Times New Roman" w:hint="eastAsia"/>
        </w:rPr>
        <w:t>有效的电磁兼容措施：工业以及军事部门制定许多强制执行的规范和标准，并以此标准进行设备和系统的设计、制造和装配。系统法即利用计算机设备进行预测程序的电磁兼容分析。利用空间分离方法以及滤波、频谱管制等方法。</w:t>
      </w:r>
    </w:p>
    <w:p w14:paraId="4EEE7F3C" w14:textId="77777777" w:rsidR="004F2019" w:rsidRPr="003F5BC4" w:rsidRDefault="004F2019" w:rsidP="004F2019">
      <w:pPr>
        <w:pStyle w:val="a7"/>
        <w:numPr>
          <w:ilvl w:val="0"/>
          <w:numId w:val="1"/>
        </w:numPr>
        <w:spacing w:line="360" w:lineRule="auto"/>
        <w:ind w:firstLineChars="0"/>
        <w:rPr>
          <w:rFonts w:eastAsia="宋体" w:cs="Times New Roman"/>
        </w:rPr>
      </w:pPr>
      <w:r w:rsidRPr="003F5BC4">
        <w:rPr>
          <w:rFonts w:eastAsia="宋体" w:cs="Times New Roman" w:hint="eastAsia"/>
        </w:rPr>
        <w:t>如何对陆基战略预警雷达做好安全接地措施。</w:t>
      </w:r>
    </w:p>
    <w:p w14:paraId="2E94104B" w14:textId="05ED3AE1" w:rsidR="004F2019" w:rsidRPr="003F5BC4" w:rsidRDefault="005E43BF" w:rsidP="004F2019">
      <w:pPr>
        <w:pStyle w:val="a7"/>
        <w:ind w:firstLine="480"/>
        <w:rPr>
          <w:rFonts w:eastAsia="宋体" w:cs="Times New Roman" w:hint="eastAsia"/>
        </w:rPr>
      </w:pPr>
      <w:r>
        <w:rPr>
          <w:rFonts w:eastAsia="宋体" w:cs="Times New Roman" w:hint="eastAsia"/>
        </w:rPr>
        <w:t>安全接地质量好坏关系到士兵的人身安全以及预警系统的设备安全，因此必须检验安全接地的有效性，接地是否有效取决于接地电阻，接地电阻一般与接地装置、接地土壤状况以及环境条件有关，一般接地电阻应小于</w:t>
      </w:r>
      <w:r w:rsidRPr="00600DCB">
        <w:rPr>
          <w:position w:val="-6"/>
        </w:rPr>
        <w:object w:dxaOrig="480" w:dyaOrig="279" w14:anchorId="559F04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pt;height:13.75pt" o:ole="">
            <v:imagedata r:id="rId7" o:title=""/>
          </v:shape>
          <o:OLEObject Type="Embed" ProgID="Equation.DSMT4" ShapeID="_x0000_i1025" DrawAspect="Content" ObjectID="_1652633467" r:id="rId8"/>
        </w:object>
      </w:r>
      <w:r>
        <w:rPr>
          <w:rFonts w:hint="eastAsia"/>
        </w:rPr>
        <w:t>，</w:t>
      </w:r>
      <w:r w:rsidRPr="005E43BF">
        <w:rPr>
          <w:rFonts w:eastAsia="宋体" w:cs="Times New Roman" w:hint="eastAsia"/>
        </w:rPr>
        <w:t>且接地电阻不是固定不变的需要定时监视。</w:t>
      </w:r>
    </w:p>
    <w:p w14:paraId="0141CB84" w14:textId="40BACD1D" w:rsidR="004F2019" w:rsidRDefault="004F2019" w:rsidP="004F2019">
      <w:pPr>
        <w:pStyle w:val="a7"/>
        <w:numPr>
          <w:ilvl w:val="0"/>
          <w:numId w:val="1"/>
        </w:numPr>
        <w:spacing w:line="360" w:lineRule="auto"/>
        <w:ind w:firstLineChars="0"/>
        <w:rPr>
          <w:rFonts w:eastAsia="宋体" w:cs="Times New Roman"/>
        </w:rPr>
      </w:pPr>
      <w:r w:rsidRPr="003F5BC4">
        <w:rPr>
          <w:rFonts w:eastAsia="宋体" w:cs="Times New Roman" w:hint="eastAsia"/>
        </w:rPr>
        <w:t>简述信号接地及其分类。</w:t>
      </w:r>
    </w:p>
    <w:p w14:paraId="595B99D7" w14:textId="67E062D3" w:rsidR="005E43BF" w:rsidRDefault="005E43BF" w:rsidP="005E43BF">
      <w:pPr>
        <w:pStyle w:val="a7"/>
        <w:spacing w:line="360" w:lineRule="auto"/>
        <w:ind w:left="360" w:firstLineChars="0" w:firstLine="0"/>
        <w:rPr>
          <w:rFonts w:eastAsia="宋体" w:cs="Times New Roman"/>
        </w:rPr>
      </w:pPr>
      <w:r>
        <w:rPr>
          <w:rFonts w:eastAsia="宋体" w:cs="Times New Roman" w:hint="eastAsia"/>
        </w:rPr>
        <w:t>信号接地为设备、系统内部各种电路的信号电压提供一个零电位的公共参考点或面。电子设备内部提供一个作为电为基准的导体，以保证工作</w:t>
      </w:r>
      <w:r w:rsidR="00C2318B">
        <w:rPr>
          <w:rFonts w:eastAsia="宋体" w:cs="Times New Roman" w:hint="eastAsia"/>
        </w:rPr>
        <w:t>稳定。</w:t>
      </w:r>
    </w:p>
    <w:p w14:paraId="263C2EF7" w14:textId="09383640" w:rsidR="00C2318B" w:rsidRPr="003F5BC4" w:rsidRDefault="00C2318B" w:rsidP="005E43BF">
      <w:pPr>
        <w:pStyle w:val="a7"/>
        <w:spacing w:line="360" w:lineRule="auto"/>
        <w:ind w:left="360" w:firstLineChars="0" w:firstLine="0"/>
        <w:rPr>
          <w:rFonts w:eastAsia="宋体" w:cs="Times New Roman" w:hint="eastAsia"/>
        </w:rPr>
      </w:pPr>
      <w:r>
        <w:rPr>
          <w:rFonts w:eastAsia="宋体" w:cs="Times New Roman" w:hint="eastAsia"/>
        </w:rPr>
        <w:t>具体分为：单点接地、多点接地、混合接地、悬浮接地。</w:t>
      </w:r>
    </w:p>
    <w:p w14:paraId="584461CF" w14:textId="77777777" w:rsidR="004F2019" w:rsidRPr="004F2019" w:rsidRDefault="004F2019" w:rsidP="00E07C6E">
      <w:pPr>
        <w:pStyle w:val="1"/>
        <w:spacing w:line="360" w:lineRule="auto"/>
        <w:ind w:firstLineChars="0" w:firstLine="0"/>
        <w:rPr>
          <w:rFonts w:eastAsia="宋体" w:cs="Times New Roman" w:hint="eastAsia"/>
        </w:rPr>
      </w:pPr>
    </w:p>
    <w:sectPr w:rsidR="004F2019" w:rsidRPr="004F2019" w:rsidSect="00417ECC">
      <w:headerReference w:type="default" r:id="rId9"/>
      <w:footerReference w:type="default" r:id="rId10"/>
      <w:pgSz w:w="11906" w:h="16838"/>
      <w:pgMar w:top="1440" w:right="1800" w:bottom="1440" w:left="1800" w:header="340"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EB8C2" w14:textId="77777777" w:rsidR="00475F8F" w:rsidRDefault="00475F8F" w:rsidP="00DE7031">
      <w:pPr>
        <w:spacing w:line="240" w:lineRule="auto"/>
      </w:pPr>
      <w:r>
        <w:separator/>
      </w:r>
    </w:p>
  </w:endnote>
  <w:endnote w:type="continuationSeparator" w:id="0">
    <w:p w14:paraId="5B4D3881" w14:textId="77777777" w:rsidR="00475F8F" w:rsidRDefault="00475F8F" w:rsidP="00DE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6787667"/>
      <w:docPartObj>
        <w:docPartGallery w:val="Page Numbers (Bottom of Page)"/>
        <w:docPartUnique/>
      </w:docPartObj>
    </w:sdtPr>
    <w:sdtEndPr>
      <w:rPr>
        <w:sz w:val="24"/>
        <w:szCs w:val="24"/>
      </w:rPr>
    </w:sdtEndPr>
    <w:sdtContent>
      <w:p w14:paraId="2018B1AA" w14:textId="77777777" w:rsidR="00417ECC" w:rsidRPr="00417ECC" w:rsidRDefault="00417ECC">
        <w:pPr>
          <w:pStyle w:val="a5"/>
          <w:jc w:val="center"/>
          <w:rPr>
            <w:sz w:val="24"/>
            <w:szCs w:val="24"/>
          </w:rPr>
        </w:pPr>
        <w:r w:rsidRPr="00417ECC">
          <w:rPr>
            <w:sz w:val="24"/>
            <w:szCs w:val="24"/>
          </w:rPr>
          <w:fldChar w:fldCharType="begin"/>
        </w:r>
        <w:r w:rsidRPr="00417ECC">
          <w:rPr>
            <w:sz w:val="24"/>
            <w:szCs w:val="24"/>
          </w:rPr>
          <w:instrText>PAGE   \* MERGEFORMAT</w:instrText>
        </w:r>
        <w:r w:rsidRPr="00417ECC">
          <w:rPr>
            <w:sz w:val="24"/>
            <w:szCs w:val="24"/>
          </w:rPr>
          <w:fldChar w:fldCharType="separate"/>
        </w:r>
        <w:r w:rsidR="008E3DCD" w:rsidRPr="008E3DCD">
          <w:rPr>
            <w:noProof/>
            <w:sz w:val="24"/>
            <w:szCs w:val="24"/>
            <w:lang w:val="zh-CN"/>
          </w:rPr>
          <w:t>1</w:t>
        </w:r>
        <w:r w:rsidRPr="00417ECC">
          <w:rPr>
            <w:sz w:val="24"/>
            <w:szCs w:val="24"/>
          </w:rPr>
          <w:fldChar w:fldCharType="end"/>
        </w:r>
      </w:p>
    </w:sdtContent>
  </w:sdt>
  <w:p w14:paraId="6E649BB9" w14:textId="77777777" w:rsidR="00417ECC" w:rsidRDefault="00417EC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00C457" w14:textId="77777777" w:rsidR="00475F8F" w:rsidRDefault="00475F8F" w:rsidP="00DE7031">
      <w:pPr>
        <w:spacing w:line="240" w:lineRule="auto"/>
      </w:pPr>
      <w:r>
        <w:separator/>
      </w:r>
    </w:p>
  </w:footnote>
  <w:footnote w:type="continuationSeparator" w:id="0">
    <w:p w14:paraId="21D872D4" w14:textId="77777777" w:rsidR="00475F8F" w:rsidRDefault="00475F8F" w:rsidP="00DE7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A3570B" w14:textId="77777777" w:rsidR="00DE7031" w:rsidRPr="00417ECC" w:rsidRDefault="00DE7031" w:rsidP="00417ECC">
    <w:pPr>
      <w:pBdr>
        <w:bottom w:val="thinThickSmallGap" w:sz="24" w:space="1" w:color="auto"/>
      </w:pBdr>
      <w:jc w:val="center"/>
      <w:rPr>
        <w:rFonts w:eastAsia="宋体" w:cs="Times New Roman"/>
        <w:sz w:val="44"/>
        <w:szCs w:val="44"/>
      </w:rPr>
    </w:pPr>
    <w:r w:rsidRPr="00417ECC">
      <w:rPr>
        <w:rFonts w:eastAsia="宋体" w:cs="Times New Roman"/>
        <w:sz w:val="44"/>
        <w:szCs w:val="44"/>
      </w:rPr>
      <w:t>东北大学秦皇岛分校</w:t>
    </w:r>
    <w:r w:rsidR="00417ECC">
      <w:rPr>
        <w:rFonts w:eastAsia="宋体" w:cs="Times New Roman" w:hint="eastAsia"/>
        <w:sz w:val="44"/>
        <w:szCs w:val="44"/>
      </w:rPr>
      <w:t>期末试卷</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2C04"/>
    <w:multiLevelType w:val="hybridMultilevel"/>
    <w:tmpl w:val="E68051B6"/>
    <w:lvl w:ilvl="0" w:tplc="AFFC0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F21"/>
    <w:rsid w:val="000A2F21"/>
    <w:rsid w:val="000A5781"/>
    <w:rsid w:val="00155CD5"/>
    <w:rsid w:val="0018041D"/>
    <w:rsid w:val="00253384"/>
    <w:rsid w:val="00274C87"/>
    <w:rsid w:val="002E3E9D"/>
    <w:rsid w:val="003D25CF"/>
    <w:rsid w:val="00417ECC"/>
    <w:rsid w:val="00475F8F"/>
    <w:rsid w:val="004F2019"/>
    <w:rsid w:val="005E43BF"/>
    <w:rsid w:val="006A6EA5"/>
    <w:rsid w:val="006C5285"/>
    <w:rsid w:val="006F6542"/>
    <w:rsid w:val="00837F0C"/>
    <w:rsid w:val="008E3DCD"/>
    <w:rsid w:val="00AA162B"/>
    <w:rsid w:val="00AE180D"/>
    <w:rsid w:val="00C2318B"/>
    <w:rsid w:val="00CC448E"/>
    <w:rsid w:val="00D023C1"/>
    <w:rsid w:val="00DA13F2"/>
    <w:rsid w:val="00DE7031"/>
    <w:rsid w:val="00E07C6E"/>
    <w:rsid w:val="00EA74B3"/>
    <w:rsid w:val="00F4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8B584"/>
  <w15:chartTrackingRefBased/>
  <w15:docId w15:val="{0A8BCBD0-93B0-444A-B646-63F51F4B6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楷体" w:hAnsi="Times New Roman" w:cstheme="minorBidi"/>
        <w:kern w:val="2"/>
        <w:sz w:val="24"/>
        <w:szCs w:val="22"/>
        <w:lang w:val="en-US" w:eastAsia="zh-CN"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031"/>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7031"/>
    <w:rPr>
      <w:sz w:val="18"/>
      <w:szCs w:val="18"/>
    </w:rPr>
  </w:style>
  <w:style w:type="paragraph" w:styleId="a5">
    <w:name w:val="footer"/>
    <w:basedOn w:val="a"/>
    <w:link w:val="a6"/>
    <w:uiPriority w:val="99"/>
    <w:unhideWhenUsed/>
    <w:rsid w:val="00DE7031"/>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7031"/>
    <w:rPr>
      <w:sz w:val="18"/>
      <w:szCs w:val="18"/>
    </w:rPr>
  </w:style>
  <w:style w:type="paragraph" w:styleId="a7">
    <w:name w:val="List Paragraph"/>
    <w:basedOn w:val="a"/>
    <w:uiPriority w:val="34"/>
    <w:qFormat/>
    <w:rsid w:val="00DA13F2"/>
    <w:pPr>
      <w:ind w:firstLineChars="200" w:firstLine="420"/>
    </w:pPr>
  </w:style>
  <w:style w:type="paragraph" w:customStyle="1" w:styleId="1">
    <w:name w:val="列表段落1"/>
    <w:basedOn w:val="a"/>
    <w:uiPriority w:val="34"/>
    <w:qFormat/>
    <w:rsid w:val="00E07C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230</Words>
  <Characters>1316</Characters>
  <Application>Microsoft Office Word</Application>
  <DocSecurity>0</DocSecurity>
  <Lines>10</Lines>
  <Paragraphs>3</Paragraphs>
  <ScaleCrop>false</ScaleCrop>
  <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LJuan</dc:creator>
  <cp:keywords/>
  <dc:description/>
  <cp:lastModifiedBy>李 博远</cp:lastModifiedBy>
  <cp:revision>12</cp:revision>
  <dcterms:created xsi:type="dcterms:W3CDTF">2020-03-31T00:53:00Z</dcterms:created>
  <dcterms:modified xsi:type="dcterms:W3CDTF">2020-06-02T12:05:00Z</dcterms:modified>
</cp:coreProperties>
</file>