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科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目：</w:t>
      </w:r>
      <w:r w:rsidRPr="00417ECC">
        <w:rPr>
          <w:rFonts w:eastAsia="宋体" w:cs="Times New Roman"/>
          <w:sz w:val="44"/>
          <w:szCs w:val="44"/>
        </w:rPr>
        <w:t>电磁兼容</w:t>
      </w:r>
      <w:r w:rsidR="00274C87">
        <w:rPr>
          <w:rFonts w:eastAsia="宋体" w:cs="Times New Roman" w:hint="eastAsia"/>
          <w:sz w:val="44"/>
          <w:szCs w:val="44"/>
        </w:rPr>
        <w:t>理论</w:t>
      </w:r>
    </w:p>
    <w:p w:rsidR="00417ECC" w:rsidRP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班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级：</w:t>
      </w:r>
      <w:r w:rsidRPr="00417ECC">
        <w:rPr>
          <w:rFonts w:eastAsia="宋体" w:cs="Times New Roman"/>
          <w:sz w:val="44"/>
          <w:szCs w:val="44"/>
        </w:rPr>
        <w:t>17</w:t>
      </w:r>
      <w:r w:rsidR="008E3DCD">
        <w:rPr>
          <w:rFonts w:eastAsia="宋体" w:cs="Times New Roman" w:hint="eastAsia"/>
          <w:sz w:val="44"/>
          <w:szCs w:val="44"/>
        </w:rPr>
        <w:t>0</w:t>
      </w:r>
      <w:r w:rsidR="00445FD8">
        <w:rPr>
          <w:rFonts w:eastAsia="宋体" w:cs="Times New Roman" w:hint="eastAsia"/>
          <w:sz w:val="44"/>
          <w:szCs w:val="44"/>
        </w:rPr>
        <w:t>1</w:t>
      </w:r>
    </w:p>
    <w:p w:rsidR="00417ECC" w:rsidRP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学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号：</w:t>
      </w:r>
      <w:r w:rsidRPr="00417ECC">
        <w:rPr>
          <w:rFonts w:eastAsia="宋体" w:cs="Times New Roman" w:hint="eastAsia"/>
          <w:sz w:val="44"/>
          <w:szCs w:val="44"/>
        </w:rPr>
        <w:t>2</w:t>
      </w:r>
      <w:r w:rsidRPr="00417ECC">
        <w:rPr>
          <w:rFonts w:eastAsia="宋体" w:cs="Times New Roman"/>
          <w:sz w:val="44"/>
          <w:szCs w:val="44"/>
        </w:rPr>
        <w:t>017</w:t>
      </w:r>
      <w:r w:rsidR="00445FD8">
        <w:rPr>
          <w:rFonts w:eastAsia="宋体" w:cs="Times New Roman" w:hint="eastAsia"/>
          <w:sz w:val="44"/>
          <w:szCs w:val="44"/>
        </w:rPr>
        <w:t>8210</w:t>
      </w:r>
    </w:p>
    <w:p w:rsidR="00417ECC" w:rsidRP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姓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名：</w:t>
      </w:r>
      <w:r w:rsidR="00445FD8">
        <w:rPr>
          <w:rFonts w:eastAsia="宋体" w:cs="Times New Roman" w:hint="eastAsia"/>
          <w:sz w:val="44"/>
          <w:szCs w:val="44"/>
        </w:rPr>
        <w:t>陈若愚</w:t>
      </w: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Pr="00417ECC" w:rsidRDefault="00253384" w:rsidP="00417ECC">
      <w:pPr>
        <w:spacing w:line="360" w:lineRule="auto"/>
        <w:ind w:firstLineChars="300" w:firstLine="1320"/>
        <w:rPr>
          <w:sz w:val="44"/>
          <w:szCs w:val="44"/>
        </w:rPr>
      </w:pPr>
      <w:r>
        <w:rPr>
          <w:rFonts w:eastAsia="宋体" w:cs="Times New Roman" w:hint="eastAsia"/>
          <w:sz w:val="44"/>
          <w:szCs w:val="44"/>
        </w:rPr>
        <w:t>时</w:t>
      </w:r>
      <w:r>
        <w:rPr>
          <w:rFonts w:eastAsia="宋体" w:cs="Times New Roman" w:hint="eastAsia"/>
          <w:sz w:val="44"/>
          <w:szCs w:val="44"/>
        </w:rPr>
        <w:t xml:space="preserve"> </w:t>
      </w:r>
      <w:r>
        <w:rPr>
          <w:rFonts w:eastAsia="宋体" w:cs="Times New Roman"/>
          <w:sz w:val="44"/>
          <w:szCs w:val="44"/>
        </w:rPr>
        <w:t xml:space="preserve">   </w:t>
      </w:r>
      <w:r>
        <w:rPr>
          <w:rFonts w:eastAsia="宋体" w:cs="Times New Roman" w:hint="eastAsia"/>
          <w:sz w:val="44"/>
          <w:szCs w:val="44"/>
        </w:rPr>
        <w:t>间：</w:t>
      </w:r>
      <w:r>
        <w:rPr>
          <w:rFonts w:eastAsia="宋体" w:cs="Times New Roman" w:hint="eastAsia"/>
          <w:sz w:val="44"/>
          <w:szCs w:val="44"/>
        </w:rPr>
        <w:t>2</w:t>
      </w:r>
      <w:r>
        <w:rPr>
          <w:rFonts w:eastAsia="宋体" w:cs="Times New Roman"/>
          <w:sz w:val="44"/>
          <w:szCs w:val="44"/>
        </w:rPr>
        <w:t>020.</w:t>
      </w:r>
      <w:r w:rsidR="00445FD8">
        <w:rPr>
          <w:rFonts w:eastAsia="宋体" w:cs="Times New Roman" w:hint="eastAsia"/>
          <w:sz w:val="44"/>
          <w:szCs w:val="44"/>
        </w:rPr>
        <w:t>05</w:t>
      </w:r>
      <w:r>
        <w:rPr>
          <w:rFonts w:eastAsia="宋体" w:cs="Times New Roman"/>
          <w:sz w:val="44"/>
          <w:szCs w:val="44"/>
        </w:rPr>
        <w:t>.</w:t>
      </w:r>
      <w:r w:rsidR="00445FD8">
        <w:rPr>
          <w:rFonts w:eastAsia="宋体" w:cs="Times New Roman" w:hint="eastAsia"/>
          <w:sz w:val="44"/>
          <w:szCs w:val="44"/>
        </w:rPr>
        <w:t>06</w:t>
      </w:r>
    </w:p>
    <w:p w:rsidR="00417ECC" w:rsidRDefault="00417ECC" w:rsidP="00DA13F2">
      <w:pPr>
        <w:spacing w:line="360" w:lineRule="auto"/>
      </w:pPr>
      <w:r>
        <w:br w:type="page"/>
      </w:r>
    </w:p>
    <w:p w:rsidR="003D25CF" w:rsidRPr="00253384" w:rsidRDefault="00CC448E" w:rsidP="00DA13F2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宋体" w:cs="Times New Roman"/>
        </w:rPr>
      </w:pPr>
      <w:r>
        <w:rPr>
          <w:rFonts w:eastAsia="宋体" w:cs="Times New Roman" w:hint="eastAsia"/>
        </w:rPr>
        <w:lastRenderedPageBreak/>
        <w:t>简述对电磁兼容的理解以及应用领域，并针对你感兴趣的一个领域阐述自己的见解。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500</w:t>
      </w:r>
      <w:r>
        <w:rPr>
          <w:rFonts w:eastAsia="宋体" w:cs="Times New Roman" w:hint="eastAsia"/>
        </w:rPr>
        <w:t>字以内，</w:t>
      </w:r>
      <w:r>
        <w:rPr>
          <w:rFonts w:eastAsia="宋体" w:cs="Times New Roman" w:hint="eastAsia"/>
        </w:rPr>
        <w:t>2</w:t>
      </w:r>
      <w:r>
        <w:rPr>
          <w:rFonts w:eastAsia="宋体" w:cs="Times New Roman"/>
        </w:rPr>
        <w:t>020.04.03)</w:t>
      </w:r>
    </w:p>
    <w:p w:rsidR="00445FD8" w:rsidRPr="00A557D0" w:rsidRDefault="00445FD8" w:rsidP="00E72813">
      <w:pPr>
        <w:widowControl w:val="0"/>
        <w:spacing w:line="360" w:lineRule="auto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t>①电磁兼容</w:t>
      </w:r>
      <w:r w:rsidRPr="00E72813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E72813">
        <w:rPr>
          <w:rFonts w:ascii="宋体" w:eastAsia="宋体" w:hAnsi="宋体" w:cs="Times New Roman"/>
          <w:b/>
          <w:bCs/>
          <w:color w:val="0070C0"/>
        </w:rPr>
        <w:t>1]</w:t>
      </w:r>
      <w:r w:rsidRPr="00A557D0">
        <w:rPr>
          <w:rFonts w:ascii="宋体" w:eastAsia="宋体" w:hAnsi="宋体" w:cs="Times New Roman" w:hint="eastAsia"/>
        </w:rPr>
        <w:t>：有限的空间、时间和频谱资源等条件下，各种用电设备（包括生物体）可以共存，且设备或系统在其电磁环境正常工作时，不会致使其它的用电设备或系统不能在其承受干扰的范围内工作，电磁兼容对设备的要求：自身工作不产生超过规定限制的电磁，且本身要求有抗电磁干扰能力。</w:t>
      </w:r>
    </w:p>
    <w:p w:rsidR="00445FD8" w:rsidRPr="00A557D0" w:rsidRDefault="00445FD8" w:rsidP="00E72813">
      <w:pPr>
        <w:widowControl w:val="0"/>
        <w:spacing w:line="360" w:lineRule="auto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t>②应用领域，包括但不限于：航空和航天技术、卫星技术、无线电通信技术、电力传输技术、家用仪器、现代医疗器械，汽车电子等</w:t>
      </w:r>
      <w:r w:rsidRPr="00E72813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E72813">
        <w:rPr>
          <w:rFonts w:ascii="宋体" w:eastAsia="宋体" w:hAnsi="宋体" w:cs="Times New Roman"/>
          <w:b/>
          <w:bCs/>
          <w:color w:val="0070C0"/>
        </w:rPr>
        <w:t>1]</w:t>
      </w:r>
      <w:r w:rsidRPr="00E72813">
        <w:rPr>
          <w:rFonts w:ascii="宋体" w:eastAsia="宋体" w:hAnsi="宋体" w:cs="Times New Roman" w:hint="eastAsia"/>
          <w:b/>
          <w:bCs/>
          <w:color w:val="0070C0"/>
        </w:rPr>
        <w:t>[2</w:t>
      </w:r>
      <w:r w:rsidRPr="00E72813">
        <w:rPr>
          <w:rFonts w:ascii="宋体" w:eastAsia="宋体" w:hAnsi="宋体" w:cs="Times New Roman"/>
          <w:b/>
          <w:bCs/>
          <w:color w:val="0070C0"/>
        </w:rPr>
        <w:t>]</w:t>
      </w:r>
      <w:r w:rsidRPr="00A557D0">
        <w:rPr>
          <w:rFonts w:ascii="宋体" w:eastAsia="宋体" w:hAnsi="宋体" w:cs="Times New Roman" w:hint="eastAsia"/>
        </w:rPr>
        <w:t>。</w:t>
      </w:r>
    </w:p>
    <w:p w:rsidR="00445FD8" w:rsidRPr="00A557D0" w:rsidRDefault="00445FD8" w:rsidP="00E72813">
      <w:pPr>
        <w:widowControl w:val="0"/>
        <w:spacing w:line="360" w:lineRule="auto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t>③在现代医疗器械领域：电子科技的飞跃发展，现代医疗仪器，如超声波图像等，依赖于电子设备。高水平的医疗往往离不开多种医疗器械相互配合，如救急手术需要用输氧仪器等等。而因为电子设备本身的电磁干扰性的存在，因此电磁兼容在医疗器械领域非常重要。医疗器械产品电磁兼容性测试主要包括两大块，一个是自身的电磁辐射量，另一个是自身的抗干扰能力，我国对医疗器械的测试标准如表1所示。</w:t>
      </w:r>
    </w:p>
    <w:p w:rsidR="00445FD8" w:rsidRPr="00A557D0" w:rsidRDefault="00445FD8" w:rsidP="00E72813">
      <w:pPr>
        <w:widowControl w:val="0"/>
        <w:spacing w:line="360" w:lineRule="auto"/>
        <w:jc w:val="center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t>表1</w:t>
      </w:r>
      <w:r w:rsidRPr="00A557D0">
        <w:rPr>
          <w:rFonts w:ascii="宋体" w:eastAsia="宋体" w:hAnsi="宋体" w:cs="Times New Roman"/>
        </w:rPr>
        <w:t xml:space="preserve"> </w:t>
      </w:r>
      <w:r w:rsidRPr="00A557D0">
        <w:rPr>
          <w:rFonts w:ascii="宋体" w:eastAsia="宋体" w:hAnsi="宋体" w:cs="Times New Roman" w:hint="eastAsia"/>
        </w:rPr>
        <w:t>电磁兼容性实验项目与对应标准[3</w:t>
      </w:r>
      <w:r w:rsidRPr="00A557D0">
        <w:rPr>
          <w:rFonts w:ascii="宋体" w:eastAsia="宋体" w:hAnsi="宋体" w:cs="Times New Roman"/>
        </w:rPr>
        <w:t>]</w:t>
      </w:r>
    </w:p>
    <w:p w:rsidR="00445FD8" w:rsidRPr="00A557D0" w:rsidRDefault="00445FD8" w:rsidP="00E72813">
      <w:pPr>
        <w:widowControl w:val="0"/>
        <w:spacing w:line="360" w:lineRule="auto"/>
        <w:jc w:val="center"/>
        <w:rPr>
          <w:rFonts w:ascii="宋体" w:eastAsia="宋体" w:hAnsi="宋体" w:cs="Times New Roman"/>
        </w:rPr>
      </w:pPr>
      <w:r w:rsidRPr="00A557D0">
        <w:rPr>
          <w:rFonts w:ascii="宋体" w:eastAsia="宋体" w:hAnsi="宋体"/>
          <w:noProof/>
        </w:rPr>
        <w:drawing>
          <wp:inline distT="0" distB="0" distL="0" distR="0" wp14:anchorId="3A10D741" wp14:editId="331EB740">
            <wp:extent cx="3133725" cy="39763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196" cy="40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D8" w:rsidRPr="00A557D0" w:rsidRDefault="00445FD8" w:rsidP="00E72813">
      <w:pPr>
        <w:widowControl w:val="0"/>
        <w:spacing w:line="360" w:lineRule="auto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lastRenderedPageBreak/>
        <w:t>目前医疗器械设备中主要问题集中于：传导干扰、辐射干扰、静电干扰、射频干扰、冲击干扰等等</w:t>
      </w:r>
      <w:r w:rsidRPr="00E72813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E72813">
        <w:rPr>
          <w:rFonts w:ascii="宋体" w:eastAsia="宋体" w:hAnsi="宋体" w:cs="Times New Roman"/>
          <w:b/>
          <w:bCs/>
          <w:color w:val="0070C0"/>
        </w:rPr>
        <w:t>4]</w:t>
      </w:r>
      <w:r w:rsidRPr="00A557D0">
        <w:rPr>
          <w:rFonts w:ascii="宋体" w:eastAsia="宋体" w:hAnsi="宋体" w:cs="Times New Roman" w:hint="eastAsia"/>
        </w:rPr>
        <w:t>。针对这些电磁干扰，医疗器械主要的改进措施包括：金属外壳屏蔽干扰、非金属外壳屏蔽干扰、电源滤波器消除射频干扰、信号传输线</w:t>
      </w:r>
      <w:r>
        <w:rPr>
          <w:rFonts w:ascii="宋体" w:eastAsia="宋体" w:hAnsi="宋体" w:cs="Times New Roman" w:hint="eastAsia"/>
        </w:rPr>
        <w:t>改进</w:t>
      </w:r>
      <w:r w:rsidRPr="00A557D0">
        <w:rPr>
          <w:rFonts w:ascii="宋体" w:eastAsia="宋体" w:hAnsi="宋体" w:cs="Times New Roman" w:hint="eastAsia"/>
        </w:rPr>
        <w:t>，例如增加磁珠消除射频干扰</w:t>
      </w:r>
      <w:r w:rsidRPr="00E72813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E72813">
        <w:rPr>
          <w:rFonts w:ascii="宋体" w:eastAsia="宋体" w:hAnsi="宋体" w:cs="Times New Roman"/>
          <w:b/>
          <w:bCs/>
          <w:color w:val="0070C0"/>
        </w:rPr>
        <w:t>4]</w:t>
      </w:r>
      <w:r w:rsidRPr="00A557D0">
        <w:rPr>
          <w:rFonts w:ascii="宋体" w:eastAsia="宋体" w:hAnsi="宋体" w:cs="Times New Roman" w:hint="eastAsia"/>
        </w:rPr>
        <w:t>。总结，增强医疗器械的电磁兼容性</w:t>
      </w:r>
      <w:r>
        <w:rPr>
          <w:rFonts w:ascii="宋体" w:eastAsia="宋体" w:hAnsi="宋体" w:cs="Times New Roman" w:hint="eastAsia"/>
        </w:rPr>
        <w:t>的因素，</w:t>
      </w:r>
      <w:r w:rsidRPr="00A557D0">
        <w:rPr>
          <w:rFonts w:ascii="宋体" w:eastAsia="宋体" w:hAnsi="宋体" w:cs="Times New Roman" w:hint="eastAsia"/>
        </w:rPr>
        <w:t>包括但不限于：机械结构、滤波器电路、生成材料、附件等等。</w:t>
      </w:r>
    </w:p>
    <w:p w:rsidR="00DA13F2" w:rsidRPr="00445FD8" w:rsidRDefault="00DA13F2" w:rsidP="00445FD8">
      <w:pPr>
        <w:widowControl w:val="0"/>
        <w:spacing w:line="360" w:lineRule="auto"/>
        <w:rPr>
          <w:rFonts w:eastAsia="宋体" w:cs="Times New Roman"/>
        </w:rPr>
      </w:pPr>
    </w:p>
    <w:p w:rsidR="003E4A84" w:rsidRDefault="003E4A84" w:rsidP="00DA13F2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宋体" w:cs="Times New Roman"/>
        </w:rPr>
      </w:pPr>
      <w:r>
        <w:rPr>
          <w:rFonts w:eastAsia="宋体" w:cs="Times New Roman" w:hint="eastAsia"/>
        </w:rPr>
        <w:t>电磁干扰的三要素是什么？常见的自然干扰源和人为干扰源有哪些？</w:t>
      </w:r>
      <w:r w:rsidR="00814EDE">
        <w:rPr>
          <w:rFonts w:eastAsia="宋体" w:cs="Times New Roman" w:hint="eastAsia"/>
        </w:rPr>
        <w:t>(2</w:t>
      </w:r>
      <w:r w:rsidR="00814EDE">
        <w:rPr>
          <w:rFonts w:eastAsia="宋体" w:cs="Times New Roman"/>
        </w:rPr>
        <w:t>020.04.28)</w:t>
      </w:r>
    </w:p>
    <w:p w:rsidR="003E4A84" w:rsidRPr="00E72813" w:rsidRDefault="00445FD8" w:rsidP="00E72813">
      <w:pPr>
        <w:spacing w:line="360" w:lineRule="auto"/>
        <w:ind w:firstLine="357"/>
        <w:rPr>
          <w:rFonts w:ascii="宋体" w:eastAsia="宋体" w:hAnsi="宋体" w:cs="Times New Roman"/>
        </w:rPr>
      </w:pPr>
      <w:r w:rsidRPr="00E72813">
        <w:rPr>
          <w:rFonts w:ascii="宋体" w:eastAsia="宋体" w:hAnsi="宋体" w:cs="Times New Roman" w:hint="eastAsia"/>
        </w:rPr>
        <w:t>电磁兼容性的研究是围绕构成电磁干扰的三要素：电磁干扰源、干扰耦合途径和敏感设备进行的</w:t>
      </w:r>
      <w:r w:rsidRPr="00E72813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E72813">
        <w:rPr>
          <w:rFonts w:ascii="宋体" w:eastAsia="宋体" w:hAnsi="宋体" w:cs="Times New Roman"/>
          <w:b/>
          <w:bCs/>
          <w:color w:val="0070C0"/>
        </w:rPr>
        <w:t>1]</w:t>
      </w:r>
      <w:r w:rsidRPr="00E72813">
        <w:rPr>
          <w:rFonts w:ascii="宋体" w:eastAsia="宋体" w:hAnsi="宋体" w:cs="Times New Roman" w:hint="eastAsia"/>
        </w:rPr>
        <w:t>。</w:t>
      </w:r>
    </w:p>
    <w:p w:rsidR="00445FD8" w:rsidRPr="00E72813" w:rsidRDefault="00E72813" w:rsidP="00E72813">
      <w:pPr>
        <w:spacing w:line="360" w:lineRule="auto"/>
        <w:ind w:firstLine="357"/>
        <w:rPr>
          <w:rFonts w:ascii="宋体" w:eastAsia="宋体" w:hAnsi="宋体" w:cs="Times New Roman"/>
        </w:rPr>
      </w:pPr>
      <w:r w:rsidRPr="00E72813">
        <w:rPr>
          <w:rFonts w:ascii="宋体" w:eastAsia="宋体" w:hAnsi="宋体" w:cs="Times New Roman" w:hint="eastAsia"/>
        </w:rPr>
        <w:t>自然干扰源：自然干扰源分两大类，大气干扰和宇宙干扰</w:t>
      </w:r>
      <w:r w:rsidRPr="00E72813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E72813">
        <w:rPr>
          <w:rFonts w:ascii="宋体" w:eastAsia="宋体" w:hAnsi="宋体" w:cs="Times New Roman"/>
          <w:b/>
          <w:bCs/>
          <w:color w:val="0070C0"/>
        </w:rPr>
        <w:t>5]</w:t>
      </w:r>
      <w:r w:rsidRPr="00E72813">
        <w:rPr>
          <w:rFonts w:ascii="宋体" w:eastAsia="宋体" w:hAnsi="宋体" w:cs="Times New Roman" w:hint="eastAsia"/>
        </w:rPr>
        <w:t>，常见的大气干扰有大气雷电，沙尘暴等等；宇宙干扰有太阳雀斑、太阳黑子，太阳风等太阳活动，以及各种宇宙射线等。</w:t>
      </w:r>
    </w:p>
    <w:p w:rsidR="00E72813" w:rsidRPr="00E72813" w:rsidRDefault="00E72813" w:rsidP="00E72813">
      <w:pPr>
        <w:spacing w:line="360" w:lineRule="auto"/>
        <w:ind w:firstLine="357"/>
        <w:rPr>
          <w:rFonts w:ascii="宋体" w:eastAsia="宋体" w:hAnsi="宋体" w:cs="Times New Roman"/>
        </w:rPr>
      </w:pPr>
      <w:r w:rsidRPr="00E72813">
        <w:rPr>
          <w:rFonts w:ascii="宋体" w:eastAsia="宋体" w:hAnsi="宋体" w:cs="Times New Roman" w:hint="eastAsia"/>
        </w:rPr>
        <w:t>人为干扰源：人为干扰源可以分为两类，一类是非功能性干扰源，如电源线，电力线，旋转机械，点火系统等等，另一类是功能性干扰源，如雷达，通信装置，用电器等等。</w:t>
      </w:r>
    </w:p>
    <w:p w:rsidR="003E4A84" w:rsidRDefault="003E4A84" w:rsidP="00DA13F2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宋体" w:cs="Times New Roman"/>
        </w:rPr>
      </w:pPr>
      <w:r>
        <w:rPr>
          <w:rFonts w:eastAsia="宋体" w:cs="Times New Roman" w:hint="eastAsia"/>
        </w:rPr>
        <w:t>如果将战斗机作为一个设备或系统，其正常使用中受到的电磁干扰主要有哪些</w:t>
      </w:r>
      <w:r w:rsidR="002F38E3">
        <w:rPr>
          <w:rFonts w:eastAsia="宋体" w:cs="Times New Roman" w:hint="eastAsia"/>
        </w:rPr>
        <w:t>(</w:t>
      </w:r>
      <w:r w:rsidR="002F38E3">
        <w:rPr>
          <w:rFonts w:eastAsia="宋体" w:cs="Times New Roman" w:hint="eastAsia"/>
        </w:rPr>
        <w:t>至少列举三种</w:t>
      </w:r>
      <w:r w:rsidR="002F38E3">
        <w:rPr>
          <w:rFonts w:eastAsia="宋体" w:cs="Times New Roman"/>
        </w:rPr>
        <w:t>)</w:t>
      </w:r>
      <w:r>
        <w:rPr>
          <w:rFonts w:eastAsia="宋体" w:cs="Times New Roman" w:hint="eastAsia"/>
        </w:rPr>
        <w:t>？采取哪些措施可以抑制这些电磁干扰？</w:t>
      </w:r>
      <w:r w:rsidR="00814EDE">
        <w:rPr>
          <w:rFonts w:eastAsia="宋体" w:cs="Times New Roman" w:hint="eastAsia"/>
        </w:rPr>
        <w:t>(2</w:t>
      </w:r>
      <w:r w:rsidR="00814EDE">
        <w:rPr>
          <w:rFonts w:eastAsia="宋体" w:cs="Times New Roman"/>
        </w:rPr>
        <w:t>020.04.28)</w:t>
      </w:r>
    </w:p>
    <w:p w:rsidR="003E4A84" w:rsidRPr="006E769E" w:rsidRDefault="00CB4D3D" w:rsidP="006E769E">
      <w:pPr>
        <w:pStyle w:val="a7"/>
        <w:numPr>
          <w:ilvl w:val="1"/>
          <w:numId w:val="1"/>
        </w:numPr>
        <w:spacing w:line="360" w:lineRule="auto"/>
        <w:ind w:left="357" w:firstLineChars="0" w:hanging="357"/>
        <w:rPr>
          <w:rFonts w:ascii="宋体" w:eastAsia="宋体" w:hAnsi="宋体" w:cs="Times New Roman"/>
        </w:rPr>
      </w:pPr>
      <w:r w:rsidRPr="006E769E">
        <w:rPr>
          <w:rFonts w:ascii="宋体" w:eastAsia="宋体" w:hAnsi="宋体" w:cs="Times New Roman" w:hint="eastAsia"/>
        </w:rPr>
        <w:t>气候的干扰，如雷电天气，沙尘暴天气都有可能对战机产生电磁干扰。为了最大限度避免危险，配置包括机载雷暴预报系统和地面指引系统，它能告知机组人员前方的天气变化，让机组人员有充分时间作好预防措施或远离雷暴云带等恶劣天气</w:t>
      </w:r>
      <w:r w:rsidRPr="006E769E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6E769E">
        <w:rPr>
          <w:rFonts w:ascii="宋体" w:eastAsia="宋体" w:hAnsi="宋体" w:cs="Times New Roman"/>
          <w:b/>
          <w:bCs/>
          <w:color w:val="0070C0"/>
        </w:rPr>
        <w:t>6]</w:t>
      </w:r>
      <w:r w:rsidRPr="006E769E">
        <w:rPr>
          <w:rFonts w:ascii="宋体" w:eastAsia="宋体" w:hAnsi="宋体" w:cs="Times New Roman" w:hint="eastAsia"/>
        </w:rPr>
        <w:t>。</w:t>
      </w:r>
      <w:r w:rsidR="00484608" w:rsidRPr="006E769E">
        <w:rPr>
          <w:rFonts w:ascii="宋体" w:eastAsia="宋体" w:hAnsi="宋体" w:cs="Times New Roman" w:hint="eastAsia"/>
        </w:rPr>
        <w:t>此外，如果恶劣天气非常突然，战机也应拥有防雷等</w:t>
      </w:r>
      <w:r w:rsidR="004E24E5" w:rsidRPr="006E769E">
        <w:rPr>
          <w:rFonts w:ascii="宋体" w:eastAsia="宋体" w:hAnsi="宋体" w:cs="Times New Roman" w:hint="eastAsia"/>
        </w:rPr>
        <w:t>功能，主要措施为将雷击的电荷再次释放到大气层中，这对飞机可承受感应电压有要求，如机型，机长等</w:t>
      </w:r>
      <w:r w:rsidR="004E24E5" w:rsidRPr="006E769E">
        <w:rPr>
          <w:rFonts w:ascii="宋体" w:eastAsia="宋体" w:hAnsi="宋体" w:cs="Times New Roman" w:hint="eastAsia"/>
          <w:b/>
          <w:bCs/>
          <w:color w:val="0070C0"/>
        </w:rPr>
        <w:t>[</w:t>
      </w:r>
      <w:r w:rsidR="004E24E5" w:rsidRPr="006E769E">
        <w:rPr>
          <w:rFonts w:ascii="宋体" w:eastAsia="宋体" w:hAnsi="宋体" w:cs="Times New Roman"/>
          <w:b/>
          <w:bCs/>
          <w:color w:val="0070C0"/>
        </w:rPr>
        <w:t>8]</w:t>
      </w:r>
      <w:r w:rsidR="004E24E5" w:rsidRPr="006E769E">
        <w:rPr>
          <w:rFonts w:ascii="宋体" w:eastAsia="宋体" w:hAnsi="宋体" w:cs="Times New Roman" w:hint="eastAsia"/>
        </w:rPr>
        <w:t>。</w:t>
      </w:r>
    </w:p>
    <w:p w:rsidR="00CB4D3D" w:rsidRPr="006E769E" w:rsidRDefault="00301BFE" w:rsidP="006E769E">
      <w:pPr>
        <w:pStyle w:val="a7"/>
        <w:numPr>
          <w:ilvl w:val="1"/>
          <w:numId w:val="1"/>
        </w:numPr>
        <w:spacing w:line="360" w:lineRule="auto"/>
        <w:ind w:left="357" w:firstLineChars="0" w:hanging="357"/>
        <w:rPr>
          <w:rFonts w:ascii="宋体" w:eastAsia="宋体" w:hAnsi="宋体" w:cs="Times New Roman"/>
        </w:rPr>
      </w:pPr>
      <w:r w:rsidRPr="006E769E">
        <w:rPr>
          <w:rFonts w:ascii="宋体" w:eastAsia="宋体" w:hAnsi="宋体" w:cs="Times New Roman" w:hint="eastAsia"/>
        </w:rPr>
        <w:t>战机内部电子仪器之间的通信，或战机与地面指挥部的通信联系，可能产生电磁干扰，即繁多的通信设备</w:t>
      </w:r>
      <w:r w:rsidRPr="006E769E">
        <w:rPr>
          <w:rFonts w:ascii="宋体" w:eastAsia="宋体" w:hAnsi="宋体" w:cs="Times New Roman" w:hint="eastAsia"/>
          <w:b/>
          <w:bCs/>
          <w:color w:val="0070C0"/>
        </w:rPr>
        <w:t>[</w:t>
      </w:r>
      <w:r w:rsidRPr="006E769E">
        <w:rPr>
          <w:rFonts w:ascii="宋体" w:eastAsia="宋体" w:hAnsi="宋体" w:cs="Times New Roman"/>
          <w:b/>
          <w:bCs/>
          <w:color w:val="0070C0"/>
        </w:rPr>
        <w:t>7]</w:t>
      </w:r>
      <w:r w:rsidRPr="006E769E">
        <w:rPr>
          <w:rFonts w:ascii="宋体" w:eastAsia="宋体" w:hAnsi="宋体" w:cs="Times New Roman" w:hint="eastAsia"/>
        </w:rPr>
        <w:t>。主要干扰途径为：发射机之间的耦合，发射机与接收机之间的耦合，接收机之间的耦合。主要采取措施有电性能分隔：通过串接一个环形器或者同轴腔体滤波器，滤除干扰信号；</w:t>
      </w:r>
      <w:r w:rsidR="005653C2" w:rsidRPr="006E769E">
        <w:rPr>
          <w:rFonts w:ascii="宋体" w:eastAsia="宋体" w:hAnsi="宋体" w:cs="Times New Roman" w:hint="eastAsia"/>
        </w:rPr>
        <w:t>空间分隔：战机</w:t>
      </w:r>
      <w:r w:rsidR="005653C2" w:rsidRPr="006E769E">
        <w:rPr>
          <w:rFonts w:ascii="宋体" w:eastAsia="宋体" w:hAnsi="宋体" w:cs="Times New Roman" w:hint="eastAsia"/>
        </w:rPr>
        <w:lastRenderedPageBreak/>
        <w:t>上各种通信设备应合理布局，尽可能得到最大空间隔离度，使干扰降至最低；频率分隔：通过统计处理导出其规律，规定各频段发射机的最小工作频率间隔，保证各个设备间同时兼容工作；时间分隔：必要时采取分时使用的方式，如敌我识别系统的工作</w:t>
      </w:r>
      <w:r w:rsidR="005653C2" w:rsidRPr="006E769E">
        <w:rPr>
          <w:rFonts w:ascii="宋体" w:eastAsia="宋体" w:hAnsi="宋体" w:cs="Times New Roman" w:hint="eastAsia"/>
          <w:b/>
          <w:bCs/>
          <w:color w:val="0070C0"/>
        </w:rPr>
        <w:t>[</w:t>
      </w:r>
      <w:r w:rsidR="005653C2" w:rsidRPr="006E769E">
        <w:rPr>
          <w:rFonts w:ascii="宋体" w:eastAsia="宋体" w:hAnsi="宋体" w:cs="Times New Roman"/>
          <w:b/>
          <w:bCs/>
          <w:color w:val="0070C0"/>
        </w:rPr>
        <w:t>7]</w:t>
      </w:r>
      <w:r w:rsidR="005653C2" w:rsidRPr="006E769E">
        <w:rPr>
          <w:rFonts w:ascii="宋体" w:eastAsia="宋体" w:hAnsi="宋体" w:cs="Times New Roman" w:hint="eastAsia"/>
        </w:rPr>
        <w:t>。</w:t>
      </w:r>
    </w:p>
    <w:p w:rsidR="004E24E5" w:rsidRPr="006E769E" w:rsidRDefault="004E24E5" w:rsidP="006E769E">
      <w:pPr>
        <w:pStyle w:val="a7"/>
        <w:numPr>
          <w:ilvl w:val="1"/>
          <w:numId w:val="1"/>
        </w:numPr>
        <w:spacing w:line="360" w:lineRule="auto"/>
        <w:ind w:left="357" w:firstLineChars="0" w:hanging="357"/>
        <w:rPr>
          <w:rFonts w:ascii="宋体" w:eastAsia="宋体" w:hAnsi="宋体" w:cs="Times New Roman"/>
        </w:rPr>
      </w:pPr>
      <w:r w:rsidRPr="006E769E">
        <w:rPr>
          <w:rFonts w:ascii="宋体" w:eastAsia="宋体" w:hAnsi="宋体" w:cs="Times New Roman" w:hint="eastAsia"/>
        </w:rPr>
        <w:t>航空电子设备之间的电磁兼容性，如</w:t>
      </w:r>
      <w:r w:rsidR="00C87743" w:rsidRPr="006E769E">
        <w:rPr>
          <w:rFonts w:ascii="宋体" w:eastAsia="宋体" w:hAnsi="宋体" w:cs="Times New Roman" w:hint="eastAsia"/>
        </w:rPr>
        <w:t>机载雷达对战机内部的电磁干扰，电子设备电缆之间的电磁干扰等。这里除了在通信电路上需要串联滤波器，还要在空间布局等方面做处理，例如雷达总是放在机头，尽可能在空间上避免与电子设备间的电磁干扰，同时电缆的布线按照一定的规则</w:t>
      </w:r>
      <w:r w:rsidR="00C87743" w:rsidRPr="006E769E">
        <w:rPr>
          <w:rFonts w:ascii="宋体" w:eastAsia="宋体" w:hAnsi="宋体" w:cs="Times New Roman" w:hint="eastAsia"/>
          <w:b/>
          <w:bCs/>
          <w:color w:val="0070C0"/>
        </w:rPr>
        <w:t>[</w:t>
      </w:r>
      <w:r w:rsidR="00C87743" w:rsidRPr="006E769E">
        <w:rPr>
          <w:rFonts w:ascii="宋体" w:eastAsia="宋体" w:hAnsi="宋体" w:cs="Times New Roman"/>
          <w:b/>
          <w:bCs/>
          <w:color w:val="0070C0"/>
        </w:rPr>
        <w:t>9]</w:t>
      </w:r>
      <w:r w:rsidR="00C87743" w:rsidRPr="006E769E">
        <w:rPr>
          <w:rFonts w:ascii="宋体" w:eastAsia="宋体" w:hAnsi="宋体" w:cs="Times New Roman" w:hint="eastAsia"/>
        </w:rPr>
        <w:t>，防止过多电缆缠在一起产生电磁感应信号干扰通信设备。</w:t>
      </w:r>
    </w:p>
    <w:p w:rsidR="002E6102" w:rsidRPr="006E769E" w:rsidRDefault="002E6102" w:rsidP="006E769E">
      <w:pPr>
        <w:pStyle w:val="a7"/>
        <w:numPr>
          <w:ilvl w:val="1"/>
          <w:numId w:val="1"/>
        </w:numPr>
        <w:spacing w:line="360" w:lineRule="auto"/>
        <w:ind w:left="357" w:firstLineChars="0" w:hanging="357"/>
        <w:rPr>
          <w:rFonts w:ascii="宋体" w:eastAsia="宋体" w:hAnsi="宋体" w:cs="Times New Roman"/>
        </w:rPr>
      </w:pPr>
      <w:r w:rsidRPr="006E769E">
        <w:rPr>
          <w:rFonts w:ascii="宋体" w:eastAsia="宋体" w:hAnsi="宋体" w:cs="Times New Roman" w:hint="eastAsia"/>
        </w:rPr>
        <w:t>战机机炮开火或发射导弹时，由于机械摩擦或者点火系统，可能产生大量电荷，从而导致干扰战机内部通信设备。这里除了内部的通信设备需要用滤波器去除射频干扰外，还需要采取屏蔽措施。为了能达到屏蔽措施，一方面要对空释放产生的静电，另一方面对战机外壳的封闭程度有要求，能构成金属外壳防止电磁干扰，这对战机外形，材料，加工精度有极高的要求。</w:t>
      </w:r>
    </w:p>
    <w:p w:rsidR="002E6102" w:rsidRPr="006E769E" w:rsidRDefault="002E6102" w:rsidP="006E769E">
      <w:pPr>
        <w:pStyle w:val="a7"/>
        <w:numPr>
          <w:ilvl w:val="1"/>
          <w:numId w:val="1"/>
        </w:numPr>
        <w:spacing w:line="360" w:lineRule="auto"/>
        <w:ind w:left="357" w:firstLineChars="0" w:hanging="357"/>
        <w:rPr>
          <w:rFonts w:ascii="宋体" w:eastAsia="宋体" w:hAnsi="宋体" w:cs="Times New Roman"/>
        </w:rPr>
      </w:pPr>
      <w:r w:rsidRPr="006E769E">
        <w:rPr>
          <w:rFonts w:ascii="宋体" w:eastAsia="宋体" w:hAnsi="宋体" w:cs="Times New Roman" w:hint="eastAsia"/>
        </w:rPr>
        <w:t>敌方电子对抗发射大幅度信号干扰战机，目前没有太多文献记载战机如何在电子干扰时</w:t>
      </w:r>
      <w:r w:rsidR="00352356" w:rsidRPr="006E769E">
        <w:rPr>
          <w:rFonts w:ascii="宋体" w:eastAsia="宋体" w:hAnsi="宋体" w:cs="Times New Roman" w:hint="eastAsia"/>
        </w:rPr>
        <w:t>降低干扰，可以主动避免大规模电子干扰</w:t>
      </w:r>
      <w:r w:rsidRPr="006E769E">
        <w:rPr>
          <w:rFonts w:ascii="宋体" w:eastAsia="宋体" w:hAnsi="宋体" w:cs="Times New Roman" w:hint="eastAsia"/>
        </w:rPr>
        <w:t>，主要可用方法红外与烟雾干扰</w:t>
      </w:r>
      <w:r w:rsidR="003C47D0" w:rsidRPr="006E769E">
        <w:rPr>
          <w:rFonts w:ascii="宋体" w:eastAsia="宋体" w:hAnsi="宋体" w:cs="Times New Roman" w:hint="eastAsia"/>
          <w:b/>
          <w:bCs/>
          <w:color w:val="0070C0"/>
        </w:rPr>
        <w:t>[</w:t>
      </w:r>
      <w:r w:rsidR="003C47D0" w:rsidRPr="006E769E">
        <w:rPr>
          <w:rFonts w:ascii="宋体" w:eastAsia="宋体" w:hAnsi="宋体" w:cs="Times New Roman"/>
          <w:b/>
          <w:bCs/>
          <w:color w:val="0070C0"/>
        </w:rPr>
        <w:t>10]</w:t>
      </w:r>
      <w:r w:rsidRPr="006E769E">
        <w:rPr>
          <w:rFonts w:ascii="宋体" w:eastAsia="宋体" w:hAnsi="宋体" w:cs="Times New Roman" w:hint="eastAsia"/>
        </w:rPr>
        <w:t>，</w:t>
      </w:r>
      <w:r w:rsidR="00416B86" w:rsidRPr="006E769E">
        <w:rPr>
          <w:rFonts w:ascii="宋体" w:eastAsia="宋体" w:hAnsi="宋体" w:cs="Times New Roman" w:hint="eastAsia"/>
        </w:rPr>
        <w:t>让地方雷达误判或未发现战机，使干扰源远离战机。或者提高战机的隐身性能，防止地方雷达监控到</w:t>
      </w:r>
      <w:r w:rsidR="007B0E05" w:rsidRPr="006E769E">
        <w:rPr>
          <w:rFonts w:ascii="宋体" w:eastAsia="宋体" w:hAnsi="宋体" w:cs="Times New Roman" w:hint="eastAsia"/>
        </w:rPr>
        <w:t>，也可以必要时关闭一些敏感设备，防止严重的干扰现象</w:t>
      </w:r>
      <w:r w:rsidR="00416B86" w:rsidRPr="006E769E">
        <w:rPr>
          <w:rFonts w:ascii="宋体" w:eastAsia="宋体" w:hAnsi="宋体" w:cs="Times New Roman" w:hint="eastAsia"/>
        </w:rPr>
        <w:t>。</w:t>
      </w:r>
    </w:p>
    <w:p w:rsidR="00DA13F2" w:rsidRPr="00253384" w:rsidRDefault="00837F0C" w:rsidP="00DA13F2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宋体" w:cs="Times New Roman"/>
        </w:rPr>
      </w:pPr>
      <w:r w:rsidRPr="003152C1">
        <w:rPr>
          <w:rFonts w:eastAsia="宋体" w:cs="Times New Roman" w:hint="eastAsia"/>
          <w:color w:val="FF0000"/>
        </w:rPr>
        <w:t>注意：</w:t>
      </w:r>
      <w:r w:rsidR="00CC448E" w:rsidRPr="003152C1">
        <w:rPr>
          <w:rFonts w:eastAsia="宋体" w:cs="Times New Roman"/>
          <w:color w:val="FF0000"/>
        </w:rPr>
        <w:t>行距</w:t>
      </w:r>
      <w:r w:rsidRPr="003152C1">
        <w:rPr>
          <w:rFonts w:eastAsia="宋体" w:cs="Times New Roman" w:hint="eastAsia"/>
          <w:color w:val="FF0000"/>
        </w:rPr>
        <w:t>为</w:t>
      </w:r>
      <w:r w:rsidR="00CC448E" w:rsidRPr="003152C1">
        <w:rPr>
          <w:rFonts w:eastAsia="宋体" w:cs="Times New Roman"/>
          <w:color w:val="FF0000"/>
        </w:rPr>
        <w:t>1.5</w:t>
      </w:r>
      <w:r w:rsidR="00CC448E" w:rsidRPr="003152C1">
        <w:rPr>
          <w:rFonts w:eastAsia="宋体" w:cs="Times New Roman"/>
          <w:color w:val="FF0000"/>
        </w:rPr>
        <w:t>倍，字体</w:t>
      </w:r>
      <w:r w:rsidRPr="003152C1">
        <w:rPr>
          <w:rFonts w:eastAsia="宋体" w:cs="Times New Roman" w:hint="eastAsia"/>
          <w:color w:val="FF0000"/>
        </w:rPr>
        <w:t>为</w:t>
      </w:r>
      <w:r w:rsidRPr="003152C1">
        <w:rPr>
          <w:rFonts w:eastAsia="宋体" w:cs="Times New Roman"/>
          <w:color w:val="FF0000"/>
        </w:rPr>
        <w:t>小四</w:t>
      </w:r>
      <w:r w:rsidRPr="003152C1">
        <w:rPr>
          <w:rFonts w:eastAsia="宋体" w:cs="Times New Roman" w:hint="eastAsia"/>
          <w:color w:val="FF0000"/>
        </w:rPr>
        <w:t>、</w:t>
      </w:r>
      <w:r w:rsidR="00CC448E" w:rsidRPr="003152C1">
        <w:rPr>
          <w:rFonts w:eastAsia="宋体" w:cs="Times New Roman" w:hint="eastAsia"/>
          <w:color w:val="FF0000"/>
        </w:rPr>
        <w:t>宋体</w:t>
      </w:r>
    </w:p>
    <w:p w:rsidR="00DA13F2" w:rsidRDefault="00DA13F2" w:rsidP="00445FD8">
      <w:pPr>
        <w:spacing w:line="360" w:lineRule="auto"/>
        <w:rPr>
          <w:rFonts w:eastAsia="宋体" w:cs="Times New Roman"/>
        </w:rPr>
      </w:pPr>
    </w:p>
    <w:p w:rsidR="00445FD8" w:rsidRDefault="00445FD8" w:rsidP="00445FD8">
      <w:pPr>
        <w:widowControl w:val="0"/>
        <w:spacing w:line="360" w:lineRule="auto"/>
        <w:rPr>
          <w:rFonts w:eastAsia="宋体" w:cs="Times New Roman"/>
        </w:rPr>
      </w:pPr>
      <w:r>
        <w:rPr>
          <w:rFonts w:eastAsia="宋体" w:cs="Times New Roman" w:hint="eastAsia"/>
        </w:rPr>
        <w:t>参考文献：</w:t>
      </w:r>
    </w:p>
    <w:p w:rsidR="00445FD8" w:rsidRPr="00677E17" w:rsidRDefault="00445FD8" w:rsidP="00445FD8">
      <w:pPr>
        <w:widowControl w:val="0"/>
        <w:spacing w:line="360" w:lineRule="auto"/>
        <w:rPr>
          <w:rFonts w:eastAsia="宋体" w:cs="Times New Roman"/>
        </w:rPr>
      </w:pPr>
      <w:r w:rsidRPr="00677E17">
        <w:rPr>
          <w:rFonts w:eastAsia="宋体" w:cs="Times New Roman" w:hint="eastAsia"/>
        </w:rPr>
        <w:t>[</w:t>
      </w:r>
      <w:r w:rsidRPr="00677E17">
        <w:rPr>
          <w:rFonts w:eastAsia="宋体" w:cs="Times New Roman"/>
        </w:rPr>
        <w:t xml:space="preserve">1]. </w:t>
      </w:r>
      <w:r w:rsidRPr="00677E17">
        <w:rPr>
          <w:rFonts w:eastAsia="宋体" w:cs="Times New Roman"/>
        </w:rPr>
        <w:t>路宏敏</w:t>
      </w:r>
      <w:r w:rsidRPr="00677E17">
        <w:rPr>
          <w:rFonts w:eastAsia="宋体" w:cs="Times New Roman"/>
        </w:rPr>
        <w:t xml:space="preserve">, </w:t>
      </w:r>
      <w:r w:rsidRPr="00677E17">
        <w:rPr>
          <w:rFonts w:eastAsia="宋体" w:cs="Times New Roman"/>
        </w:rPr>
        <w:t>余志勇</w:t>
      </w:r>
      <w:r w:rsidRPr="00677E17">
        <w:rPr>
          <w:rFonts w:eastAsia="宋体" w:cs="Times New Roman"/>
        </w:rPr>
        <w:t xml:space="preserve">, </w:t>
      </w:r>
      <w:r w:rsidRPr="00677E17">
        <w:rPr>
          <w:rFonts w:eastAsia="宋体" w:cs="Times New Roman"/>
        </w:rPr>
        <w:t>李万玉</w:t>
      </w:r>
      <w:r w:rsidRPr="00677E17">
        <w:rPr>
          <w:rFonts w:eastAsia="宋体" w:cs="Times New Roman"/>
        </w:rPr>
        <w:t xml:space="preserve">. </w:t>
      </w:r>
      <w:r w:rsidRPr="00677E17">
        <w:rPr>
          <w:rFonts w:eastAsia="宋体" w:cs="Times New Roman"/>
        </w:rPr>
        <w:t>工程电磁兼容</w:t>
      </w:r>
      <w:r w:rsidRPr="00677E17">
        <w:rPr>
          <w:rFonts w:eastAsia="宋体" w:cs="Times New Roman"/>
        </w:rPr>
        <w:t>[M]. 2010.</w:t>
      </w:r>
    </w:p>
    <w:p w:rsidR="00445FD8" w:rsidRPr="001D7C88" w:rsidRDefault="00445FD8" w:rsidP="00445FD8">
      <w:pPr>
        <w:widowControl w:val="0"/>
        <w:spacing w:line="360" w:lineRule="auto"/>
        <w:rPr>
          <w:rFonts w:eastAsia="宋体" w:cs="Times New Roman"/>
        </w:rPr>
      </w:pPr>
      <w:r w:rsidRPr="001D7C88">
        <w:rPr>
          <w:rFonts w:eastAsia="宋体" w:cs="Times New Roman" w:hint="eastAsia"/>
        </w:rPr>
        <w:t>[</w:t>
      </w:r>
      <w:r w:rsidRPr="001D7C88">
        <w:rPr>
          <w:rFonts w:eastAsia="宋体" w:cs="Times New Roman"/>
        </w:rPr>
        <w:t xml:space="preserve">2]. </w:t>
      </w:r>
      <w:r w:rsidRPr="001D7C88">
        <w:rPr>
          <w:rFonts w:eastAsia="宋体" w:cs="Times New Roman" w:hint="eastAsia"/>
        </w:rPr>
        <w:t>乔峰</w:t>
      </w:r>
      <w:r w:rsidRPr="001D7C88">
        <w:rPr>
          <w:rFonts w:eastAsia="宋体" w:cs="Times New Roman" w:hint="eastAsia"/>
        </w:rPr>
        <w:t xml:space="preserve">, </w:t>
      </w:r>
      <w:proofErr w:type="gramStart"/>
      <w:r w:rsidRPr="001D7C88">
        <w:rPr>
          <w:rFonts w:eastAsia="宋体" w:cs="Times New Roman" w:hint="eastAsia"/>
        </w:rPr>
        <w:t>官辉</w:t>
      </w:r>
      <w:proofErr w:type="gramEnd"/>
      <w:r w:rsidRPr="001D7C88">
        <w:rPr>
          <w:rFonts w:eastAsia="宋体" w:cs="Times New Roman" w:hint="eastAsia"/>
        </w:rPr>
        <w:t xml:space="preserve">, </w:t>
      </w:r>
      <w:r w:rsidRPr="001D7C88">
        <w:rPr>
          <w:rFonts w:eastAsia="宋体" w:cs="Times New Roman" w:hint="eastAsia"/>
        </w:rPr>
        <w:t>黄煜</w:t>
      </w:r>
      <w:r w:rsidRPr="001D7C88">
        <w:rPr>
          <w:rFonts w:eastAsia="宋体" w:cs="Times New Roman" w:hint="eastAsia"/>
        </w:rPr>
        <w:t xml:space="preserve">, et al. </w:t>
      </w:r>
      <w:r w:rsidRPr="001D7C88">
        <w:rPr>
          <w:rFonts w:eastAsia="宋体" w:cs="Times New Roman" w:hint="eastAsia"/>
        </w:rPr>
        <w:t>电磁兼容整改对医疗器械电气安全的影响</w:t>
      </w:r>
      <w:r w:rsidRPr="001D7C88">
        <w:rPr>
          <w:rFonts w:eastAsia="宋体" w:cs="Times New Roman" w:hint="eastAsia"/>
        </w:rPr>
        <w:t xml:space="preserve">[J]. </w:t>
      </w:r>
      <w:r w:rsidRPr="001D7C88">
        <w:rPr>
          <w:rFonts w:eastAsia="宋体" w:cs="Times New Roman" w:hint="eastAsia"/>
        </w:rPr>
        <w:t>医疗卫生装备</w:t>
      </w:r>
      <w:r w:rsidRPr="001D7C88">
        <w:rPr>
          <w:rFonts w:eastAsia="宋体" w:cs="Times New Roman" w:hint="eastAsia"/>
        </w:rPr>
        <w:t>, 2019(10).</w:t>
      </w:r>
    </w:p>
    <w:p w:rsidR="00445FD8" w:rsidRPr="00305DCF" w:rsidRDefault="00445FD8" w:rsidP="00445FD8">
      <w:pPr>
        <w:widowControl w:val="0"/>
        <w:spacing w:line="360" w:lineRule="auto"/>
        <w:rPr>
          <w:rFonts w:eastAsia="宋体" w:cs="Times New Roman"/>
        </w:rPr>
      </w:pPr>
      <w:r w:rsidRPr="001D7C88">
        <w:rPr>
          <w:rFonts w:eastAsia="宋体" w:cs="Times New Roman" w:hint="eastAsia"/>
        </w:rPr>
        <w:t>[</w:t>
      </w:r>
      <w:r w:rsidRPr="001D7C88">
        <w:rPr>
          <w:rFonts w:eastAsia="宋体" w:cs="Times New Roman"/>
        </w:rPr>
        <w:t xml:space="preserve">3]. </w:t>
      </w:r>
      <w:r w:rsidRPr="001D7C88">
        <w:rPr>
          <w:rFonts w:eastAsia="宋体" w:cs="Times New Roman"/>
        </w:rPr>
        <w:t>张保运</w:t>
      </w:r>
      <w:r w:rsidRPr="001D7C88">
        <w:rPr>
          <w:rFonts w:eastAsia="宋体" w:cs="Times New Roman"/>
        </w:rPr>
        <w:t xml:space="preserve">. </w:t>
      </w:r>
      <w:r w:rsidRPr="001D7C88">
        <w:rPr>
          <w:rFonts w:eastAsia="宋体" w:cs="Times New Roman"/>
        </w:rPr>
        <w:t>电磁兼容性</w:t>
      </w:r>
      <w:r w:rsidRPr="001D7C88">
        <w:rPr>
          <w:rFonts w:eastAsia="宋体" w:cs="Times New Roman"/>
        </w:rPr>
        <w:t>(EMC)</w:t>
      </w:r>
      <w:r w:rsidRPr="001D7C88">
        <w:rPr>
          <w:rFonts w:eastAsia="宋体" w:cs="Times New Roman"/>
        </w:rPr>
        <w:t>在医疗器械产品中的应用</w:t>
      </w:r>
      <w:r w:rsidRPr="001D7C88">
        <w:rPr>
          <w:rFonts w:eastAsia="宋体" w:cs="Times New Roman"/>
        </w:rPr>
        <w:t xml:space="preserve">[J]. </w:t>
      </w:r>
      <w:r w:rsidRPr="001D7C88">
        <w:rPr>
          <w:rFonts w:eastAsia="宋体" w:cs="Times New Roman"/>
        </w:rPr>
        <w:t>中国医疗器械信息</w:t>
      </w:r>
      <w:r w:rsidRPr="001D7C88">
        <w:rPr>
          <w:rFonts w:eastAsia="宋体" w:cs="Times New Roman"/>
        </w:rPr>
        <w:t>(9):25-29+61.</w:t>
      </w:r>
    </w:p>
    <w:p w:rsidR="00445FD8" w:rsidRPr="00A93A2B" w:rsidRDefault="00445FD8" w:rsidP="00445FD8">
      <w:pPr>
        <w:widowControl w:val="0"/>
        <w:spacing w:line="360" w:lineRule="auto"/>
        <w:rPr>
          <w:rFonts w:eastAsia="宋体" w:cs="Times New Roman"/>
        </w:rPr>
      </w:pPr>
      <w:r w:rsidRPr="001D7C88">
        <w:rPr>
          <w:rFonts w:eastAsia="宋体" w:cs="Times New Roman" w:hint="eastAsia"/>
        </w:rPr>
        <w:t>[</w:t>
      </w:r>
      <w:r w:rsidRPr="001D7C88">
        <w:rPr>
          <w:rFonts w:eastAsia="宋体" w:cs="Times New Roman"/>
        </w:rPr>
        <w:t xml:space="preserve">4]. </w:t>
      </w:r>
      <w:r w:rsidRPr="001D7C88">
        <w:rPr>
          <w:rFonts w:eastAsia="宋体" w:cs="Times New Roman"/>
        </w:rPr>
        <w:t>林涛</w:t>
      </w:r>
      <w:r w:rsidRPr="001D7C88">
        <w:rPr>
          <w:rFonts w:eastAsia="宋体" w:cs="Times New Roman"/>
        </w:rPr>
        <w:t>.</w:t>
      </w:r>
      <w:r w:rsidRPr="001D7C88">
        <w:rPr>
          <w:rFonts w:eastAsia="宋体" w:cs="Times New Roman"/>
        </w:rPr>
        <w:t>医疗仪器</w:t>
      </w:r>
      <w:r w:rsidRPr="001D7C88">
        <w:rPr>
          <w:rFonts w:eastAsia="宋体" w:cs="Times New Roman"/>
        </w:rPr>
        <w:t>EMC</w:t>
      </w:r>
      <w:r w:rsidRPr="001D7C88">
        <w:rPr>
          <w:rFonts w:eastAsia="宋体" w:cs="Times New Roman"/>
        </w:rPr>
        <w:t>测试主要问题及整改方法</w:t>
      </w:r>
      <w:r w:rsidRPr="001D7C88">
        <w:rPr>
          <w:rFonts w:eastAsia="宋体" w:cs="Times New Roman"/>
        </w:rPr>
        <w:t>[J].</w:t>
      </w:r>
      <w:r w:rsidRPr="001D7C88">
        <w:rPr>
          <w:rFonts w:eastAsia="宋体" w:cs="Times New Roman"/>
        </w:rPr>
        <w:t>中国医疗器械信</w:t>
      </w:r>
      <w:r w:rsidRPr="001D7C88">
        <w:rPr>
          <w:rFonts w:eastAsia="宋体" w:cs="Times New Roman"/>
        </w:rPr>
        <w:lastRenderedPageBreak/>
        <w:t>息</w:t>
      </w:r>
      <w:r w:rsidRPr="001D7C88">
        <w:rPr>
          <w:rFonts w:eastAsia="宋体" w:cs="Times New Roman"/>
        </w:rPr>
        <w:t>,2019,25(23):17-19.</w:t>
      </w:r>
    </w:p>
    <w:p w:rsidR="00445FD8" w:rsidRDefault="00445FD8" w:rsidP="00445FD8">
      <w:pPr>
        <w:spacing w:line="360" w:lineRule="auto"/>
        <w:rPr>
          <w:rFonts w:eastAsia="宋体" w:cs="Times New Roman"/>
        </w:rPr>
      </w:pPr>
      <w:r>
        <w:rPr>
          <w:rFonts w:eastAsia="宋体" w:cs="Times New Roman" w:hint="eastAsia"/>
        </w:rPr>
        <w:t>[</w:t>
      </w:r>
      <w:r>
        <w:rPr>
          <w:rFonts w:eastAsia="宋体" w:cs="Times New Roman"/>
        </w:rPr>
        <w:t xml:space="preserve">5]. </w:t>
      </w:r>
      <w:r w:rsidRPr="00445FD8">
        <w:rPr>
          <w:rFonts w:eastAsia="宋体" w:cs="Times New Roman" w:hint="eastAsia"/>
        </w:rPr>
        <w:t>张厚</w:t>
      </w:r>
      <w:r w:rsidRPr="00445FD8">
        <w:rPr>
          <w:rFonts w:eastAsia="宋体" w:cs="Times New Roman" w:hint="eastAsia"/>
        </w:rPr>
        <w:t xml:space="preserve">. </w:t>
      </w:r>
      <w:r w:rsidRPr="00445FD8">
        <w:rPr>
          <w:rFonts w:eastAsia="宋体" w:cs="Times New Roman" w:hint="eastAsia"/>
        </w:rPr>
        <w:t>电磁兼容原理</w:t>
      </w:r>
      <w:r w:rsidRPr="00445FD8">
        <w:rPr>
          <w:rFonts w:eastAsia="宋体" w:cs="Times New Roman" w:hint="eastAsia"/>
        </w:rPr>
        <w:t xml:space="preserve">[M]. </w:t>
      </w:r>
      <w:r w:rsidRPr="00445FD8">
        <w:rPr>
          <w:rFonts w:eastAsia="宋体" w:cs="Times New Roman" w:hint="eastAsia"/>
        </w:rPr>
        <w:t>西北工业大学出版社</w:t>
      </w:r>
      <w:r w:rsidRPr="00445FD8">
        <w:rPr>
          <w:rFonts w:eastAsia="宋体" w:cs="Times New Roman" w:hint="eastAsia"/>
        </w:rPr>
        <w:t>, 2009.</w:t>
      </w:r>
    </w:p>
    <w:p w:rsidR="00CB4D3D" w:rsidRPr="00CB4D3D" w:rsidRDefault="00CB4D3D" w:rsidP="00445FD8">
      <w:pPr>
        <w:spacing w:line="360" w:lineRule="auto"/>
        <w:rPr>
          <w:rFonts w:eastAsia="宋体" w:cs="Times New Roman"/>
        </w:rPr>
      </w:pPr>
      <w:r>
        <w:rPr>
          <w:rFonts w:eastAsia="宋体" w:cs="Times New Roman"/>
        </w:rPr>
        <w:t xml:space="preserve">[6]. </w:t>
      </w:r>
      <w:r w:rsidRPr="00CB4D3D">
        <w:rPr>
          <w:rFonts w:eastAsia="宋体" w:cs="Times New Roman"/>
        </w:rPr>
        <w:t>https://www.sohu.com/a/156299537_395941</w:t>
      </w:r>
    </w:p>
    <w:p w:rsidR="00CB4D3D" w:rsidRDefault="00CB4D3D" w:rsidP="00445FD8">
      <w:pPr>
        <w:spacing w:line="360" w:lineRule="auto"/>
        <w:rPr>
          <w:rFonts w:eastAsia="宋体" w:cs="Times New Roman"/>
        </w:rPr>
      </w:pPr>
      <w:r w:rsidRPr="00CB4D3D">
        <w:rPr>
          <w:rFonts w:eastAsia="宋体" w:cs="Times New Roman" w:hint="eastAsia"/>
        </w:rPr>
        <w:t>[</w:t>
      </w:r>
      <w:r w:rsidRPr="00CB4D3D">
        <w:rPr>
          <w:rFonts w:eastAsia="宋体" w:cs="Times New Roman"/>
        </w:rPr>
        <w:t xml:space="preserve">7]. </w:t>
      </w:r>
      <w:r w:rsidRPr="00CB4D3D">
        <w:rPr>
          <w:rFonts w:eastAsia="宋体" w:cs="Times New Roman" w:hint="eastAsia"/>
        </w:rPr>
        <w:t>刘志春</w:t>
      </w:r>
      <w:r w:rsidRPr="00CB4D3D">
        <w:rPr>
          <w:rFonts w:eastAsia="宋体" w:cs="Times New Roman" w:hint="eastAsia"/>
        </w:rPr>
        <w:t xml:space="preserve">. </w:t>
      </w:r>
      <w:r w:rsidRPr="00CB4D3D">
        <w:rPr>
          <w:rFonts w:eastAsia="宋体" w:cs="Times New Roman" w:hint="eastAsia"/>
        </w:rPr>
        <w:t>在大型飞机上解决通信系统电磁兼容性问题的几种措施</w:t>
      </w:r>
      <w:r w:rsidRPr="00CB4D3D">
        <w:rPr>
          <w:rFonts w:eastAsia="宋体" w:cs="Times New Roman" w:hint="eastAsia"/>
        </w:rPr>
        <w:t xml:space="preserve">[J]. </w:t>
      </w:r>
      <w:r w:rsidRPr="00CB4D3D">
        <w:rPr>
          <w:rFonts w:eastAsia="宋体" w:cs="Times New Roman" w:hint="eastAsia"/>
        </w:rPr>
        <w:t>航空电子技术</w:t>
      </w:r>
      <w:r w:rsidRPr="00CB4D3D">
        <w:rPr>
          <w:rFonts w:eastAsia="宋体" w:cs="Times New Roman" w:hint="eastAsia"/>
        </w:rPr>
        <w:t>, 1994(</w:t>
      </w:r>
      <w:r w:rsidRPr="00CB4D3D">
        <w:rPr>
          <w:rFonts w:eastAsia="宋体" w:cs="Times New Roman" w:hint="eastAsia"/>
        </w:rPr>
        <w:t>第</w:t>
      </w:r>
      <w:r w:rsidRPr="00CB4D3D">
        <w:rPr>
          <w:rFonts w:eastAsia="宋体" w:cs="Times New Roman" w:hint="eastAsia"/>
        </w:rPr>
        <w:t>4</w:t>
      </w:r>
      <w:r w:rsidRPr="00CB4D3D">
        <w:rPr>
          <w:rFonts w:eastAsia="宋体" w:cs="Times New Roman" w:hint="eastAsia"/>
        </w:rPr>
        <w:t>期</w:t>
      </w:r>
      <w:r w:rsidRPr="00CB4D3D">
        <w:rPr>
          <w:rFonts w:eastAsia="宋体" w:cs="Times New Roman" w:hint="eastAsia"/>
        </w:rPr>
        <w:t>):35-41.</w:t>
      </w:r>
    </w:p>
    <w:p w:rsidR="00484608" w:rsidRDefault="00484608" w:rsidP="00445FD8">
      <w:pPr>
        <w:spacing w:line="360" w:lineRule="auto"/>
        <w:rPr>
          <w:rFonts w:eastAsia="宋体" w:cs="Times New Roman"/>
        </w:rPr>
      </w:pPr>
      <w:r>
        <w:rPr>
          <w:rFonts w:eastAsia="宋体" w:cs="Times New Roman" w:hint="eastAsia"/>
        </w:rPr>
        <w:t>[</w:t>
      </w:r>
      <w:r>
        <w:rPr>
          <w:rFonts w:eastAsia="宋体" w:cs="Times New Roman"/>
        </w:rPr>
        <w:t>8]</w:t>
      </w:r>
      <w:r>
        <w:rPr>
          <w:rFonts w:eastAsia="宋体" w:cs="Times New Roman" w:hint="eastAsia"/>
        </w:rPr>
        <w:t>.</w:t>
      </w:r>
      <w:r>
        <w:rPr>
          <w:rFonts w:eastAsia="宋体" w:cs="Times New Roman"/>
        </w:rPr>
        <w:t xml:space="preserve"> </w:t>
      </w:r>
      <w:r w:rsidRPr="00484608">
        <w:rPr>
          <w:rFonts w:eastAsia="宋体" w:cs="Times New Roman" w:hint="eastAsia"/>
        </w:rPr>
        <w:t>郭勇</w:t>
      </w:r>
      <w:r w:rsidRPr="00484608">
        <w:rPr>
          <w:rFonts w:eastAsia="宋体" w:cs="Times New Roman" w:hint="eastAsia"/>
        </w:rPr>
        <w:t xml:space="preserve">. </w:t>
      </w:r>
      <w:r w:rsidRPr="00484608">
        <w:rPr>
          <w:rFonts w:eastAsia="宋体" w:cs="Times New Roman" w:hint="eastAsia"/>
        </w:rPr>
        <w:t>飞行器雷电直接、间接效应试验研究</w:t>
      </w:r>
      <w:r w:rsidRPr="00484608">
        <w:rPr>
          <w:rFonts w:eastAsia="宋体" w:cs="Times New Roman" w:hint="eastAsia"/>
        </w:rPr>
        <w:t xml:space="preserve">[D]. </w:t>
      </w:r>
      <w:r w:rsidRPr="00484608">
        <w:rPr>
          <w:rFonts w:eastAsia="宋体" w:cs="Times New Roman" w:hint="eastAsia"/>
        </w:rPr>
        <w:t>电子科技大学</w:t>
      </w:r>
      <w:r w:rsidRPr="00484608">
        <w:rPr>
          <w:rFonts w:eastAsia="宋体" w:cs="Times New Roman" w:hint="eastAsia"/>
        </w:rPr>
        <w:t>, 2007.</w:t>
      </w:r>
    </w:p>
    <w:p w:rsidR="00C87743" w:rsidRDefault="00C87743" w:rsidP="00445FD8">
      <w:pPr>
        <w:spacing w:line="360" w:lineRule="auto"/>
        <w:rPr>
          <w:rFonts w:eastAsia="宋体" w:cs="Times New Roman"/>
        </w:rPr>
      </w:pPr>
      <w:r>
        <w:rPr>
          <w:rFonts w:eastAsia="宋体" w:cs="Times New Roman" w:hint="eastAsia"/>
        </w:rPr>
        <w:t>[</w:t>
      </w:r>
      <w:r>
        <w:rPr>
          <w:rFonts w:eastAsia="宋体" w:cs="Times New Roman"/>
        </w:rPr>
        <w:t xml:space="preserve">9]. </w:t>
      </w:r>
      <w:r w:rsidRPr="00C87743">
        <w:rPr>
          <w:rFonts w:eastAsia="宋体" w:cs="Times New Roman"/>
        </w:rPr>
        <w:t>https://wenku.baidu.com/view/4a66d18cc281e53a5802ffcc.html</w:t>
      </w:r>
    </w:p>
    <w:p w:rsidR="002E6102" w:rsidRPr="002E6102" w:rsidRDefault="002E6102" w:rsidP="00445FD8">
      <w:pPr>
        <w:spacing w:line="360" w:lineRule="auto"/>
        <w:rPr>
          <w:rFonts w:eastAsia="宋体" w:cs="Times New Roman"/>
        </w:rPr>
      </w:pPr>
      <w:r>
        <w:rPr>
          <w:rFonts w:eastAsia="宋体" w:cs="Times New Roman" w:hint="eastAsia"/>
        </w:rPr>
        <w:t>[</w:t>
      </w:r>
      <w:r>
        <w:rPr>
          <w:rFonts w:eastAsia="宋体" w:cs="Times New Roman"/>
        </w:rPr>
        <w:t xml:space="preserve">10]. </w:t>
      </w:r>
      <w:r w:rsidRPr="002E6102">
        <w:rPr>
          <w:rFonts w:eastAsia="宋体" w:cs="Times New Roman" w:hint="eastAsia"/>
        </w:rPr>
        <w:t>马野</w:t>
      </w:r>
      <w:r w:rsidRPr="002E6102">
        <w:rPr>
          <w:rFonts w:eastAsia="宋体" w:cs="Times New Roman" w:hint="eastAsia"/>
        </w:rPr>
        <w:t>,</w:t>
      </w:r>
      <w:r w:rsidRPr="002E6102">
        <w:rPr>
          <w:rFonts w:eastAsia="宋体" w:cs="Times New Roman" w:hint="eastAsia"/>
        </w:rPr>
        <w:t>贾春</w:t>
      </w:r>
      <w:r w:rsidRPr="002E6102">
        <w:rPr>
          <w:rFonts w:eastAsia="宋体" w:cs="Times New Roman" w:hint="eastAsia"/>
        </w:rPr>
        <w:t xml:space="preserve">. </w:t>
      </w:r>
      <w:r w:rsidRPr="002E6102">
        <w:rPr>
          <w:rFonts w:eastAsia="宋体" w:cs="Times New Roman" w:hint="eastAsia"/>
        </w:rPr>
        <w:t>舰载防空武器系统协同使用的电磁兼容性分析</w:t>
      </w:r>
      <w:r w:rsidRPr="002E6102">
        <w:rPr>
          <w:rFonts w:eastAsia="宋体" w:cs="Times New Roman" w:hint="eastAsia"/>
        </w:rPr>
        <w:t xml:space="preserve">[J]. </w:t>
      </w:r>
      <w:r w:rsidRPr="002E6102">
        <w:rPr>
          <w:rFonts w:eastAsia="宋体" w:cs="Times New Roman" w:hint="eastAsia"/>
        </w:rPr>
        <w:t>现代防御技术</w:t>
      </w:r>
      <w:r w:rsidRPr="002E6102">
        <w:rPr>
          <w:rFonts w:eastAsia="宋体" w:cs="Times New Roman" w:hint="eastAsia"/>
        </w:rPr>
        <w:t>(6):45-47.</w:t>
      </w:r>
    </w:p>
    <w:sectPr w:rsidR="002E6102" w:rsidRPr="002E6102" w:rsidSect="00417ECC">
      <w:headerReference w:type="default" r:id="rId9"/>
      <w:footerReference w:type="default" r:id="rId10"/>
      <w:pgSz w:w="11906" w:h="16838"/>
      <w:pgMar w:top="1440" w:right="1800" w:bottom="1440" w:left="1800" w:header="34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1F9" w:rsidRDefault="00D831F9" w:rsidP="00DE7031">
      <w:pPr>
        <w:spacing w:line="240" w:lineRule="auto"/>
      </w:pPr>
      <w:r>
        <w:separator/>
      </w:r>
    </w:p>
  </w:endnote>
  <w:endnote w:type="continuationSeparator" w:id="0">
    <w:p w:rsidR="00D831F9" w:rsidRDefault="00D831F9" w:rsidP="00DE7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678766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417ECC" w:rsidRPr="00417ECC" w:rsidRDefault="00417ECC">
        <w:pPr>
          <w:pStyle w:val="a5"/>
          <w:jc w:val="center"/>
          <w:rPr>
            <w:sz w:val="24"/>
            <w:szCs w:val="24"/>
          </w:rPr>
        </w:pPr>
        <w:r w:rsidRPr="00417ECC">
          <w:rPr>
            <w:sz w:val="24"/>
            <w:szCs w:val="24"/>
          </w:rPr>
          <w:fldChar w:fldCharType="begin"/>
        </w:r>
        <w:r w:rsidRPr="00417ECC">
          <w:rPr>
            <w:sz w:val="24"/>
            <w:szCs w:val="24"/>
          </w:rPr>
          <w:instrText>PAGE   \* MERGEFORMAT</w:instrText>
        </w:r>
        <w:r w:rsidRPr="00417ECC">
          <w:rPr>
            <w:sz w:val="24"/>
            <w:szCs w:val="24"/>
          </w:rPr>
          <w:fldChar w:fldCharType="separate"/>
        </w:r>
        <w:r w:rsidR="003152C1" w:rsidRPr="003152C1">
          <w:rPr>
            <w:noProof/>
            <w:sz w:val="24"/>
            <w:szCs w:val="24"/>
            <w:lang w:val="zh-CN"/>
          </w:rPr>
          <w:t>2</w:t>
        </w:r>
        <w:r w:rsidRPr="00417ECC">
          <w:rPr>
            <w:sz w:val="24"/>
            <w:szCs w:val="24"/>
          </w:rPr>
          <w:fldChar w:fldCharType="end"/>
        </w:r>
      </w:p>
    </w:sdtContent>
  </w:sdt>
  <w:p w:rsidR="00417ECC" w:rsidRDefault="00417E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1F9" w:rsidRDefault="00D831F9" w:rsidP="00DE7031">
      <w:pPr>
        <w:spacing w:line="240" w:lineRule="auto"/>
      </w:pPr>
      <w:r>
        <w:separator/>
      </w:r>
    </w:p>
  </w:footnote>
  <w:footnote w:type="continuationSeparator" w:id="0">
    <w:p w:rsidR="00D831F9" w:rsidRDefault="00D831F9" w:rsidP="00DE7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031" w:rsidRPr="00417ECC" w:rsidRDefault="00DE7031" w:rsidP="00417ECC">
    <w:pPr>
      <w:pBdr>
        <w:bottom w:val="thinThickSmallGap" w:sz="24" w:space="1" w:color="auto"/>
      </w:pBdr>
      <w:jc w:val="center"/>
      <w:rPr>
        <w:rFonts w:eastAsia="宋体" w:cs="Times New Roman"/>
        <w:sz w:val="44"/>
        <w:szCs w:val="44"/>
      </w:rPr>
    </w:pPr>
    <w:r w:rsidRPr="00417ECC">
      <w:rPr>
        <w:rFonts w:eastAsia="宋体" w:cs="Times New Roman"/>
        <w:sz w:val="44"/>
        <w:szCs w:val="44"/>
      </w:rPr>
      <w:t>东北大学秦皇岛分校</w:t>
    </w:r>
    <w:r w:rsidR="00417ECC">
      <w:rPr>
        <w:rFonts w:eastAsia="宋体" w:cs="Times New Roman" w:hint="eastAsia"/>
        <w:sz w:val="44"/>
        <w:szCs w:val="44"/>
      </w:rPr>
      <w:t>期末试卷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2C04"/>
    <w:multiLevelType w:val="hybridMultilevel"/>
    <w:tmpl w:val="AFACFEE8"/>
    <w:lvl w:ilvl="0" w:tplc="AFFC0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96AF4C">
      <w:start w:val="1"/>
      <w:numFmt w:val="decimalEnclosedCircle"/>
      <w:lvlText w:val="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21"/>
    <w:rsid w:val="000A2F21"/>
    <w:rsid w:val="000A5781"/>
    <w:rsid w:val="00253384"/>
    <w:rsid w:val="00274C87"/>
    <w:rsid w:val="002D1CB7"/>
    <w:rsid w:val="002E3E9D"/>
    <w:rsid w:val="002E6102"/>
    <w:rsid w:val="002F38E3"/>
    <w:rsid w:val="00301BFE"/>
    <w:rsid w:val="003152C1"/>
    <w:rsid w:val="00352356"/>
    <w:rsid w:val="003C47D0"/>
    <w:rsid w:val="003D25CF"/>
    <w:rsid w:val="003E4A84"/>
    <w:rsid w:val="00416B86"/>
    <w:rsid w:val="00417ECC"/>
    <w:rsid w:val="00445FD8"/>
    <w:rsid w:val="00484608"/>
    <w:rsid w:val="004E24E5"/>
    <w:rsid w:val="005653C2"/>
    <w:rsid w:val="006E769E"/>
    <w:rsid w:val="007755E2"/>
    <w:rsid w:val="007B0E05"/>
    <w:rsid w:val="00814EDE"/>
    <w:rsid w:val="00837F0C"/>
    <w:rsid w:val="008B7A71"/>
    <w:rsid w:val="008E3DCD"/>
    <w:rsid w:val="00A34060"/>
    <w:rsid w:val="00C87743"/>
    <w:rsid w:val="00CB4D3D"/>
    <w:rsid w:val="00CC448E"/>
    <w:rsid w:val="00D831F9"/>
    <w:rsid w:val="00DA13F2"/>
    <w:rsid w:val="00DE7031"/>
    <w:rsid w:val="00E72813"/>
    <w:rsid w:val="00EA74B3"/>
    <w:rsid w:val="00F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BCBD0-93B0-444A-B646-63F51F4B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0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031"/>
    <w:rPr>
      <w:sz w:val="18"/>
      <w:szCs w:val="18"/>
    </w:rPr>
  </w:style>
  <w:style w:type="paragraph" w:styleId="a7">
    <w:name w:val="List Paragraph"/>
    <w:basedOn w:val="a"/>
    <w:uiPriority w:val="34"/>
    <w:qFormat/>
    <w:rsid w:val="00DA13F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45F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5FD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45FD8"/>
    <w:rPr>
      <w:color w:val="954F72" w:themeColor="followed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445FD8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445FD8"/>
  </w:style>
  <w:style w:type="character" w:styleId="ad">
    <w:name w:val="endnote reference"/>
    <w:basedOn w:val="a0"/>
    <w:uiPriority w:val="99"/>
    <w:semiHidden/>
    <w:unhideWhenUsed/>
    <w:rsid w:val="00445F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A6EE-6C4F-4E27-9C52-64DF3285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LJuan</dc:creator>
  <cp:keywords/>
  <dc:description/>
  <cp:lastModifiedBy>陈 若愚</cp:lastModifiedBy>
  <cp:revision>21</cp:revision>
  <dcterms:created xsi:type="dcterms:W3CDTF">2020-03-31T00:53:00Z</dcterms:created>
  <dcterms:modified xsi:type="dcterms:W3CDTF">2020-05-06T10:32:00Z</dcterms:modified>
</cp:coreProperties>
</file>