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report.pdf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，否則將不予計分。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學號：B01234567 系級： 電機四  姓名：李宏一級拌~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(2%) 請說明你實作的 CNN model，其模型架構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、訓練參數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和準確率為何？並請用與上述 CNN 接近的參數量，實做簡單的 DNN model，同時也說明其模型架構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、訓練參數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和準確率為何？並說明你觀察到了什麼？</w:t>
        <w:br w:type="textWrapping"/>
        <w:t xml:space="preserve">(Collaborators: )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答：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(1%) 承上題，請分別畫出這兩個model的訓練過程 (i.e., loss/accuracy v.s. epoch)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br w:type="textWrapping"/>
        <w:t xml:space="preserve">(Collaborators: )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ab/>
        <w:t xml:space="preserve">答：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(1%) 請嘗試 data normalization, data augmentation,說明實作方法並且說明實行前後對準確率有什麼樣的影響？</w:t>
        <w:br w:type="textWrapping"/>
        <w:t xml:space="preserve">(Collaborators: )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ab/>
        <w:t xml:space="preserve">答：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(1%) 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觀察答錯的圖片中，哪些 class 彼此間容易用混？[繪出 confusion matrix 分析]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(Collaborators: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ab/>
        <w:t xml:space="preserve">答：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