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Audit Workpaper</w:t>
      </w:r>
    </w:p>
    <w:p>
      <w:pPr>
        <w:jc w:val="center"/>
      </w:pPr>
      <w:r>
        <w:rPr>
          <w:b/>
        </w:rPr>
        <w:t>Document ID: AWP-001</w:t>
        <w:br/>
      </w:r>
      <w:r>
        <w:t>Version: 1.0</w:t>
        <w:br/>
        <w:t>Owner: Enterprise Architecture Review Board</w:t>
      </w:r>
    </w:p>
    <w:p>
      <w:pPr>
        <w:pStyle w:val="Heading1"/>
      </w:pPr>
      <w:r>
        <w:t>1. Purpose</w:t>
      </w:r>
    </w:p>
    <w:p>
      <w:r>
        <w:t>The Enterprise Audit Workpaper is the digital equivalent of an IT auditor's case file. It consolidates all information required for an AI-assisted IT auditor to perform an evidence-based audit. It is not the final audit report.</w:t>
      </w:r>
    </w:p>
    <w:p>
      <w:pPr>
        <w:pStyle w:val="Heading1"/>
      </w:pPr>
      <w:r>
        <w:t>2. Guiding Principle</w:t>
      </w:r>
    </w:p>
    <w:p>
      <w:r>
        <w:t>The workpaper shall contain sufficient information for an experienced IT auditor to complete the audit without direct access to the cloud environment.</w:t>
      </w:r>
    </w:p>
    <w:p>
      <w:pPr>
        <w:pStyle w:val="Heading1"/>
      </w:pPr>
      <w:r>
        <w:t>3. Mandatory Sections</w:t>
      </w:r>
    </w:p>
    <w:p>
      <w:pPr>
        <w:pStyle w:val="ListBullet"/>
      </w:pPr>
      <w:r>
        <w:t>Audit Engagement</w:t>
      </w:r>
    </w:p>
    <w:p>
      <w:pPr>
        <w:pStyle w:val="ListBullet"/>
      </w:pPr>
      <w:r>
        <w:t>Audit Objectives</w:t>
      </w:r>
    </w:p>
    <w:p>
      <w:pPr>
        <w:pStyle w:val="ListBullet"/>
      </w:pPr>
      <w:r>
        <w:t>Audit Scope</w:t>
      </w:r>
    </w:p>
    <w:p>
      <w:pPr>
        <w:pStyle w:val="ListBullet"/>
      </w:pPr>
      <w:r>
        <w:t>Infrastructure Under Review</w:t>
      </w:r>
    </w:p>
    <w:p>
      <w:pPr>
        <w:pStyle w:val="ListBullet"/>
      </w:pPr>
      <w:r>
        <w:t>Resource Profile</w:t>
      </w:r>
    </w:p>
    <w:p>
      <w:pPr>
        <w:pStyle w:val="ListBullet"/>
      </w:pPr>
      <w:r>
        <w:t>Technical Evidence</w:t>
      </w:r>
    </w:p>
    <w:p>
      <w:pPr>
        <w:pStyle w:val="ListBullet"/>
      </w:pPr>
      <w:r>
        <w:t>Applicable Governance</w:t>
      </w:r>
    </w:p>
    <w:p>
      <w:pPr>
        <w:pStyle w:val="ListBullet"/>
      </w:pPr>
      <w:r>
        <w:t>Audit Procedures</w:t>
      </w:r>
    </w:p>
    <w:p>
      <w:pPr>
        <w:pStyle w:val="ListBullet"/>
      </w:pPr>
      <w:r>
        <w:t>Auditor Questions</w:t>
      </w:r>
    </w:p>
    <w:p>
      <w:pPr>
        <w:pStyle w:val="ListBullet"/>
      </w:pPr>
      <w:r>
        <w:t>AI Findings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Evidence References</w:t>
      </w:r>
    </w:p>
    <w:p>
      <w:pPr>
        <w:pStyle w:val="Heading1"/>
      </w:pPr>
      <w:r>
        <w:t>4. Audit Engagement</w:t>
      </w:r>
    </w:p>
    <w:p>
      <w:pPr>
        <w:pStyle w:val="ListBullet"/>
      </w:pPr>
      <w:r>
        <w:t>Audit ID</w:t>
      </w:r>
    </w:p>
    <w:p>
      <w:pPr>
        <w:pStyle w:val="ListBullet"/>
      </w:pPr>
      <w:r>
        <w:t>Audit Date</w:t>
      </w:r>
    </w:p>
    <w:p>
      <w:pPr>
        <w:pStyle w:val="ListBullet"/>
      </w:pPr>
      <w:r>
        <w:t>Auditor</w:t>
      </w:r>
    </w:p>
    <w:p>
      <w:pPr>
        <w:pStyle w:val="ListBullet"/>
      </w:pPr>
      <w:r>
        <w:t>Project</w:t>
      </w:r>
    </w:p>
    <w:p>
      <w:pPr>
        <w:pStyle w:val="ListBullet"/>
      </w:pPr>
      <w:r>
        <w:t>Environment</w:t>
      </w:r>
    </w:p>
    <w:p>
      <w:pPr>
        <w:pStyle w:val="ListBullet"/>
      </w:pPr>
      <w:r>
        <w:t>Infrastructure Service</w:t>
      </w:r>
    </w:p>
    <w:p>
      <w:pPr>
        <w:pStyle w:val="ListBullet"/>
      </w:pPr>
      <w:r>
        <w:t>Infrastructure Resource</w:t>
      </w:r>
    </w:p>
    <w:p>
      <w:pPr>
        <w:pStyle w:val="ListBullet"/>
      </w:pPr>
      <w:r>
        <w:t>Audit Type</w:t>
      </w:r>
    </w:p>
    <w:p>
      <w:pPr>
        <w:pStyle w:val="Heading1"/>
      </w:pPr>
      <w:r>
        <w:t>5. Audit Objectives</w:t>
      </w:r>
    </w:p>
    <w:p>
      <w:pPr>
        <w:pStyle w:val="ListBullet"/>
      </w:pPr>
      <w:r>
        <w:t>Assess compliance with enterprise architecture.</w:t>
      </w:r>
    </w:p>
    <w:p>
      <w:pPr>
        <w:pStyle w:val="ListBullet"/>
      </w:pPr>
      <w:r>
        <w:t>Assess adherence to enterprise standards.</w:t>
      </w:r>
    </w:p>
    <w:p>
      <w:pPr>
        <w:pStyle w:val="ListBullet"/>
      </w:pPr>
      <w:r>
        <w:t>Identify governance deviations.</w:t>
      </w:r>
    </w:p>
    <w:p>
      <w:pPr>
        <w:pStyle w:val="ListBullet"/>
      </w:pPr>
      <w:r>
        <w:t>Assess infrastructure risk.</w:t>
      </w:r>
    </w:p>
    <w:p>
      <w:pPr>
        <w:pStyle w:val="ListBullet"/>
      </w:pPr>
      <w:r>
        <w:t>Recommend corrective actions.</w:t>
      </w:r>
    </w:p>
    <w:p>
      <w:pPr>
        <w:pStyle w:val="Heading1"/>
      </w:pPr>
      <w:r>
        <w:t>6. Infrastructure Under Review</w:t>
      </w:r>
    </w:p>
    <w:p>
      <w:pPr>
        <w:pStyle w:val="ListBullet"/>
      </w:pPr>
      <w:r>
        <w:t>Resource Name</w:t>
      </w:r>
    </w:p>
    <w:p>
      <w:pPr>
        <w:pStyle w:val="ListBullet"/>
      </w:pPr>
      <w:r>
        <w:t>Resource Type</w:t>
      </w:r>
    </w:p>
    <w:p>
      <w:pPr>
        <w:pStyle w:val="ListBullet"/>
      </w:pPr>
      <w:r>
        <w:t>Project</w:t>
      </w:r>
    </w:p>
    <w:p>
      <w:pPr>
        <w:pStyle w:val="ListBullet"/>
      </w:pPr>
      <w:r>
        <w:t>Environment</w:t>
      </w:r>
    </w:p>
    <w:p>
      <w:pPr>
        <w:pStyle w:val="ListBullet"/>
      </w:pPr>
      <w:r>
        <w:t>Business Owner</w:t>
      </w:r>
    </w:p>
    <w:p>
      <w:pPr>
        <w:pStyle w:val="ListBullet"/>
      </w:pPr>
      <w:r>
        <w:t>Technical Owner</w:t>
      </w:r>
    </w:p>
    <w:p>
      <w:pPr>
        <w:pStyle w:val="ListBullet"/>
      </w:pPr>
      <w:r>
        <w:t>Business Criticality</w:t>
      </w:r>
    </w:p>
    <w:p>
      <w:pPr>
        <w:pStyle w:val="ListBullet"/>
      </w:pPr>
      <w:r>
        <w:t>Data Classification</w:t>
      </w:r>
    </w:p>
    <w:p>
      <w:pPr>
        <w:pStyle w:val="ListBullet"/>
      </w:pPr>
      <w:r>
        <w:t>Business Context</w:t>
      </w:r>
    </w:p>
    <w:p>
      <w:pPr>
        <w:pStyle w:val="Heading1"/>
      </w:pPr>
      <w:r>
        <w:t>7. Technical Evidence</w:t>
      </w:r>
    </w:p>
    <w:p>
      <w:pPr>
        <w:pStyle w:val="ListBullet"/>
      </w:pPr>
      <w:r>
        <w:t>Database Engine</w:t>
      </w:r>
    </w:p>
    <w:p>
      <w:pPr>
        <w:pStyle w:val="ListBullet"/>
      </w:pPr>
      <w:r>
        <w:t>Version</w:t>
      </w:r>
    </w:p>
    <w:p>
      <w:pPr>
        <w:pStyle w:val="ListBullet"/>
      </w:pPr>
      <w:r>
        <w:t>Encryption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Backup</w:t>
      </w:r>
    </w:p>
    <w:p>
      <w:pPr>
        <w:pStyle w:val="ListBullet"/>
      </w:pPr>
      <w:r>
        <w:t>PITR</w:t>
      </w:r>
    </w:p>
    <w:p>
      <w:pPr>
        <w:pStyle w:val="ListBullet"/>
      </w:pPr>
      <w:r>
        <w:t>Private IP</w:t>
      </w:r>
    </w:p>
    <w:p>
      <w:pPr>
        <w:pStyle w:val="ListBullet"/>
      </w:pPr>
      <w:r>
        <w:t>Logging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Deletion Protection</w:t>
      </w:r>
    </w:p>
    <w:p>
      <w:pPr>
        <w:pStyle w:val="Heading1"/>
      </w:pPr>
      <w:r>
        <w:t>8. Applicable Governance</w:t>
      </w:r>
    </w:p>
    <w:p>
      <w:pPr>
        <w:pStyle w:val="ListBullet"/>
      </w:pPr>
      <w:r>
        <w:t>Applicable ADRs</w:t>
      </w:r>
    </w:p>
    <w:p>
      <w:pPr>
        <w:pStyle w:val="ListBullet"/>
      </w:pPr>
      <w:r>
        <w:t>Applicable Standards</w:t>
      </w:r>
    </w:p>
    <w:p>
      <w:pPr>
        <w:pStyle w:val="ListBullet"/>
      </w:pPr>
      <w:r>
        <w:t>Applicable Controls</w:t>
      </w:r>
    </w:p>
    <w:p>
      <w:pPr>
        <w:pStyle w:val="Heading1"/>
      </w:pPr>
      <w:r>
        <w:t>9. Audit Procedures</w:t>
      </w:r>
    </w:p>
    <w:p>
      <w:pPr>
        <w:pStyle w:val="ListBullet"/>
      </w:pPr>
      <w:r>
        <w:t>Verify encryption</w:t>
      </w:r>
    </w:p>
    <w:p>
      <w:pPr>
        <w:pStyle w:val="ListBullet"/>
      </w:pPr>
      <w:r>
        <w:t>Verify backups</w:t>
      </w:r>
    </w:p>
    <w:p>
      <w:pPr>
        <w:pStyle w:val="ListBullet"/>
      </w:pPr>
      <w:r>
        <w:t>Verify High Availability</w:t>
      </w:r>
    </w:p>
    <w:p>
      <w:pPr>
        <w:pStyle w:val="ListBullet"/>
      </w:pPr>
      <w:r>
        <w:t>Verify Private IP</w:t>
      </w:r>
    </w:p>
    <w:p>
      <w:pPr>
        <w:pStyle w:val="ListBullet"/>
      </w:pPr>
      <w:r>
        <w:t>Verify monitoring</w:t>
      </w:r>
    </w:p>
    <w:p>
      <w:pPr>
        <w:pStyle w:val="ListBullet"/>
      </w:pPr>
      <w:r>
        <w:t>Verify logging</w:t>
      </w:r>
    </w:p>
    <w:p>
      <w:pPr>
        <w:pStyle w:val="ListBullet"/>
      </w:pPr>
      <w:r>
        <w:t>Verify approved exceptions</w:t>
      </w:r>
    </w:p>
    <w:p>
      <w:pPr>
        <w:pStyle w:val="Heading1"/>
      </w:pPr>
      <w:r>
        <w:t>10. Questions for the AI Auditor</w:t>
      </w:r>
    </w:p>
    <w:p>
      <w:pPr>
        <w:pStyle w:val="ListBullet"/>
      </w:pPr>
      <w:r>
        <w:t>Is the evidence complete?</w:t>
      </w:r>
    </w:p>
    <w:p>
      <w:pPr>
        <w:pStyle w:val="ListBullet"/>
      </w:pPr>
      <w:r>
        <w:t>Does the infrastructure comply with governance?</w:t>
      </w:r>
    </w:p>
    <w:p>
      <w:pPr>
        <w:pStyle w:val="ListBullet"/>
      </w:pPr>
      <w:r>
        <w:t>Are governance deviations present?</w:t>
      </w:r>
    </w:p>
    <w:p>
      <w:pPr>
        <w:pStyle w:val="ListBullet"/>
      </w:pPr>
      <w:r>
        <w:t>Should audit findings be raised?</w:t>
      </w:r>
    </w:p>
    <w:p>
      <w:pPr>
        <w:pStyle w:val="ListBullet"/>
      </w:pPr>
      <w:r>
        <w:t>What business risks exist?</w:t>
      </w:r>
    </w:p>
    <w:p>
      <w:pPr>
        <w:pStyle w:val="ListBullet"/>
      </w:pPr>
      <w:r>
        <w:t>Are compensating controls evident?</w:t>
      </w:r>
    </w:p>
    <w:p>
      <w:pPr>
        <w:pStyle w:val="ListBullet"/>
      </w:pPr>
      <w:r>
        <w:t>What remediation should be recommended?</w:t>
      </w:r>
    </w:p>
    <w:p>
      <w:pPr>
        <w:pStyle w:val="Heading1"/>
      </w:pPr>
      <w:r>
        <w:t>11. AI Findings</w:t>
      </w:r>
    </w:p>
    <w:p>
      <w:pPr>
        <w:pStyle w:val="ListBullet"/>
      </w:pPr>
      <w:r>
        <w:t>Finding</w:t>
      </w:r>
    </w:p>
    <w:p>
      <w:pPr>
        <w:pStyle w:val="ListBullet"/>
      </w:pPr>
      <w:r>
        <w:t>Severity</w:t>
      </w:r>
    </w:p>
    <w:p>
      <w:pPr>
        <w:pStyle w:val="ListBullet"/>
      </w:pPr>
      <w:r>
        <w:t>Business Impact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Governance References</w:t>
      </w:r>
    </w:p>
    <w:p>
      <w:pPr>
        <w:pStyle w:val="ListBullet"/>
      </w:pPr>
      <w:r>
        <w:t>Evidence References</w:t>
      </w:r>
    </w:p>
    <w:p>
      <w:pPr>
        <w:pStyle w:val="ListBullet"/>
      </w:pPr>
      <w:r>
        <w:t>Recommendation</w:t>
      </w:r>
    </w:p>
    <w:p>
      <w:pPr>
        <w:pStyle w:val="ListBullet"/>
      </w:pPr>
      <w:r>
        <w:t>Auditor Confidence</w:t>
      </w:r>
    </w:p>
    <w:p>
      <w:pPr>
        <w:pStyle w:val="Heading1"/>
      </w:pPr>
      <w:r>
        <w:t>12. Evidence References</w:t>
      </w:r>
    </w:p>
    <w:p>
      <w:r>
        <w:t>Reference every piece of supporting evidence used to reach each conclusion to ensure complete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