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Layout w:type="fixed"/>
        <w:tblLook w:val="04A0"/>
      </w:tblPr>
      <w:tblGrid>
        <w:gridCol w:w="2136"/>
        <w:gridCol w:w="1752"/>
        <w:gridCol w:w="1530"/>
        <w:gridCol w:w="1530"/>
        <w:gridCol w:w="1620"/>
        <w:gridCol w:w="1440"/>
      </w:tblGrid>
      <w:tr w:rsidR="00DA1CF7" w:rsidTr="00C430EB">
        <w:trPr>
          <w:trHeight w:val="5840"/>
        </w:trPr>
        <w:tc>
          <w:tcPr>
            <w:tcW w:w="2136" w:type="dxa"/>
          </w:tcPr>
          <w:p w:rsidR="00DA1CF7" w:rsidRDefault="00DA1CF7" w:rsidP="00312B43">
            <w:pPr>
              <w:pStyle w:val="FootnoteText"/>
            </w:pPr>
            <w:r>
              <w:t>Construction</w:t>
            </w:r>
          </w:p>
          <w:p w:rsidR="00DA1CF7" w:rsidRDefault="00DA1CF7" w:rsidP="00312B43">
            <w:pPr>
              <w:pStyle w:val="FootnoteText"/>
            </w:pPr>
          </w:p>
          <w:p w:rsidR="00DA1CF7" w:rsidRDefault="00DA1CF7" w:rsidP="00312B43">
            <w:pPr>
              <w:pStyle w:val="FootnoteText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211580" cy="1203960"/>
                  <wp:effectExtent l="0" t="0" r="7620" b="0"/>
                  <wp:docPr id="3" name="Picture 1" descr="Image result for industrial constru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ndustrial constru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1CF7" w:rsidRDefault="00DA1CF7" w:rsidP="00312B43">
            <w:pPr>
              <w:pStyle w:val="FootnoteText"/>
            </w:pPr>
          </w:p>
          <w:p w:rsidR="00DA1CF7" w:rsidRDefault="00740EF7" w:rsidP="00312B43">
            <w:pPr>
              <w:pStyle w:val="FootnoteText"/>
            </w:pPr>
            <w:r>
              <w:t>Internationally acceptable standard of construction materials, Industrial sheds and ware houses, Industrial land development, pavement constructions.</w:t>
            </w:r>
          </w:p>
        </w:tc>
        <w:tc>
          <w:tcPr>
            <w:tcW w:w="1752" w:type="dxa"/>
          </w:tcPr>
          <w:p w:rsidR="00DA1CF7" w:rsidRDefault="00DA1CF7" w:rsidP="00312B43">
            <w:pPr>
              <w:pStyle w:val="FootnoteText"/>
            </w:pPr>
            <w:r>
              <w:t>Supplies</w:t>
            </w:r>
          </w:p>
          <w:p w:rsidR="00DA1CF7" w:rsidRDefault="00DA1CF7" w:rsidP="00312B43">
            <w:pPr>
              <w:pStyle w:val="FootnoteText"/>
            </w:pPr>
          </w:p>
          <w:p w:rsidR="00DA1CF7" w:rsidRDefault="00DA1CF7" w:rsidP="00312B43">
            <w:pPr>
              <w:pStyle w:val="FootnoteText"/>
            </w:pPr>
          </w:p>
          <w:p w:rsidR="00DA1CF7" w:rsidRDefault="00DA1CF7" w:rsidP="00312B43">
            <w:pPr>
              <w:pStyle w:val="FootnoteText"/>
            </w:pPr>
            <w:r>
              <w:t>We are a resourcef</w:t>
            </w:r>
            <w:r w:rsidR="00C430EB">
              <w:t>ul company for quality</w:t>
            </w:r>
            <w:r>
              <w:t xml:space="preserve"> sources on steel, stones, sand, cement</w:t>
            </w:r>
            <w:r w:rsidR="00740EF7">
              <w:t>, earth filling</w:t>
            </w:r>
            <w:r>
              <w:t xml:space="preserve"> and other related installation materials and EPC contracting</w:t>
            </w:r>
            <w:r w:rsidR="00740EF7">
              <w:t>.</w:t>
            </w:r>
          </w:p>
        </w:tc>
        <w:tc>
          <w:tcPr>
            <w:tcW w:w="1530" w:type="dxa"/>
          </w:tcPr>
          <w:p w:rsidR="00DA1CF7" w:rsidRDefault="00DA1CF7" w:rsidP="00312B43">
            <w:pPr>
              <w:pStyle w:val="FootnoteText"/>
            </w:pPr>
            <w:r>
              <w:t>Renewable Energy</w:t>
            </w:r>
          </w:p>
          <w:p w:rsidR="00DA1CF7" w:rsidRDefault="00DA1CF7" w:rsidP="00312B43">
            <w:pPr>
              <w:pStyle w:val="FootnoteText"/>
            </w:pPr>
          </w:p>
          <w:p w:rsidR="00DA1CF7" w:rsidRDefault="00DA1CF7" w:rsidP="00312B43">
            <w:pPr>
              <w:pStyle w:val="FootnoteText"/>
            </w:pPr>
            <w:r>
              <w:t>We are a prime partner with Infrastructure development company limited (IDCOL) working in the developmental sector of Bangladesh with renewable energy. We are currently working at a large scale of Solar Powered Irrigation projects facilitated to the Farmer groups in the Northern Districts.</w:t>
            </w:r>
          </w:p>
        </w:tc>
        <w:tc>
          <w:tcPr>
            <w:tcW w:w="1530" w:type="dxa"/>
          </w:tcPr>
          <w:p w:rsidR="00DA1CF7" w:rsidRDefault="00DA1CF7" w:rsidP="00312B43">
            <w:pPr>
              <w:pStyle w:val="FootnoteText"/>
            </w:pPr>
            <w:r>
              <w:t>Smart Meter</w:t>
            </w:r>
          </w:p>
          <w:p w:rsidR="00DA1CF7" w:rsidRDefault="00DA1CF7" w:rsidP="00312B43">
            <w:pPr>
              <w:pStyle w:val="FootnoteText"/>
            </w:pPr>
          </w:p>
          <w:p w:rsidR="00DA1CF7" w:rsidRDefault="00DA1CF7" w:rsidP="00312B43">
            <w:pPr>
              <w:pStyle w:val="FootnoteText"/>
            </w:pPr>
          </w:p>
          <w:p w:rsidR="00DA1CF7" w:rsidRDefault="00DA1CF7" w:rsidP="00312B43">
            <w:pPr>
              <w:pStyle w:val="FootnoteText"/>
            </w:pPr>
            <w:r>
              <w:t xml:space="preserve">Smart Meter is a way forward for the Digital Bangladesh.  Our Virtual Automated Metering Infrastructure Solutions from Globally top end technology patented in the USA are a cost and efficient support the required demands. </w:t>
            </w:r>
          </w:p>
        </w:tc>
        <w:tc>
          <w:tcPr>
            <w:tcW w:w="1620" w:type="dxa"/>
          </w:tcPr>
          <w:p w:rsidR="00DA1CF7" w:rsidRDefault="00DA1CF7" w:rsidP="00312B43">
            <w:pPr>
              <w:pStyle w:val="FootnoteText"/>
            </w:pPr>
            <w:r>
              <w:t>Smart Grid</w:t>
            </w:r>
            <w:bookmarkStart w:id="0" w:name="_GoBack"/>
            <w:bookmarkEnd w:id="0"/>
          </w:p>
          <w:p w:rsidR="00DA1CF7" w:rsidRDefault="00DA1CF7" w:rsidP="00312B43">
            <w:pPr>
              <w:pStyle w:val="FootnoteText"/>
            </w:pPr>
          </w:p>
          <w:p w:rsidR="00DA1CF7" w:rsidRDefault="00DA1CF7" w:rsidP="00DA1CF7">
            <w:pPr>
              <w:pStyle w:val="FootnoteText"/>
            </w:pPr>
          </w:p>
          <w:p w:rsidR="00DA1CF7" w:rsidRDefault="00DA1CF7" w:rsidP="00DA1CF7">
            <w:pPr>
              <w:pStyle w:val="FootnoteText"/>
            </w:pPr>
            <w:r>
              <w:t xml:space="preserve">Our capacity into the advancement of Grid Automation can create existing power grid system into a smart grid network which enables efficient power management control and communications in a single platform. A BPL or broadband- </w:t>
            </w:r>
            <w:proofErr w:type="gramStart"/>
            <w:r>
              <w:t xml:space="preserve">over  </w:t>
            </w:r>
            <w:proofErr w:type="spellStart"/>
            <w:r>
              <w:t>powerline</w:t>
            </w:r>
            <w:proofErr w:type="spellEnd"/>
            <w:proofErr w:type="gramEnd"/>
            <w:r>
              <w:t xml:space="preserve"> is an environmental fri</w:t>
            </w:r>
            <w:r w:rsidR="002453C6">
              <w:t xml:space="preserve">endly solutions for Digital </w:t>
            </w:r>
            <w:r>
              <w:t xml:space="preserve"> gateways</w:t>
            </w:r>
            <w:r w:rsidR="002453C6">
              <w:t xml:space="preserve"> or home automations</w:t>
            </w:r>
            <w:r>
              <w:t xml:space="preserve">. </w:t>
            </w:r>
            <w:proofErr w:type="gramStart"/>
            <w:r>
              <w:t>A  true</w:t>
            </w:r>
            <w:proofErr w:type="gramEnd"/>
            <w:r>
              <w:t xml:space="preserve"> picture of Digital Bangladesh.</w:t>
            </w:r>
          </w:p>
        </w:tc>
        <w:tc>
          <w:tcPr>
            <w:tcW w:w="1440" w:type="dxa"/>
          </w:tcPr>
          <w:p w:rsidR="00DA1CF7" w:rsidRDefault="00740EF7" w:rsidP="00312B43">
            <w:pPr>
              <w:pStyle w:val="FootnoteText"/>
            </w:pPr>
            <w:r>
              <w:t xml:space="preserve">Environmental </w:t>
            </w:r>
          </w:p>
          <w:p w:rsidR="00740EF7" w:rsidRDefault="00740EF7" w:rsidP="00312B43">
            <w:pPr>
              <w:pStyle w:val="FootnoteText"/>
            </w:pPr>
          </w:p>
          <w:p w:rsidR="00740EF7" w:rsidRDefault="00740EF7" w:rsidP="00312B43">
            <w:pPr>
              <w:pStyle w:val="FootnoteText"/>
            </w:pPr>
          </w:p>
          <w:p w:rsidR="00740EF7" w:rsidRDefault="00740EF7" w:rsidP="00312B43">
            <w:pPr>
              <w:pStyle w:val="FootnoteText"/>
            </w:pPr>
            <w:r>
              <w:t>We are engaged into ecologically sustainable farm produce and plantation with a view of high value agricultural</w:t>
            </w:r>
            <w:r w:rsidR="002453C6">
              <w:t xml:space="preserve"> production and supports system enhancement</w:t>
            </w:r>
            <w:r>
              <w:t>.</w:t>
            </w:r>
          </w:p>
        </w:tc>
      </w:tr>
    </w:tbl>
    <w:p w:rsidR="004E6C02" w:rsidRDefault="004E6C02" w:rsidP="00312B43">
      <w:pPr>
        <w:pStyle w:val="FootnoteText"/>
      </w:pPr>
    </w:p>
    <w:p w:rsidR="00740EF7" w:rsidRPr="002453C6" w:rsidRDefault="00740EF7" w:rsidP="002453C6">
      <w:pPr>
        <w:pStyle w:val="FootnoteText"/>
        <w:jc w:val="both"/>
        <w:rPr>
          <w:rFonts w:ascii="Arial" w:hAnsi="Arial" w:cs="Arial"/>
          <w:color w:val="215868" w:themeColor="accent5" w:themeShade="80"/>
        </w:rPr>
      </w:pPr>
      <w:r w:rsidRPr="002453C6">
        <w:rPr>
          <w:rFonts w:ascii="Arial" w:hAnsi="Arial" w:cs="Arial"/>
          <w:color w:val="215868" w:themeColor="accent5" w:themeShade="80"/>
        </w:rPr>
        <w:t>Sustainable Gr</w:t>
      </w:r>
      <w:r w:rsidR="00AA76D2" w:rsidRPr="002453C6">
        <w:rPr>
          <w:rFonts w:ascii="Arial" w:hAnsi="Arial" w:cs="Arial"/>
          <w:color w:val="215868" w:themeColor="accent5" w:themeShade="80"/>
        </w:rPr>
        <w:t>id System SGS is a</w:t>
      </w:r>
      <w:r w:rsidRPr="002453C6">
        <w:rPr>
          <w:rFonts w:ascii="Arial" w:hAnsi="Arial" w:cs="Arial"/>
          <w:color w:val="215868" w:themeColor="accent5" w:themeShade="80"/>
        </w:rPr>
        <w:t xml:space="preserve"> frontline fresh entity based on four decades of solid Industrial Backbone of the country’s leading business entity TK group. We are mainly focused on Infrastructural development support </w:t>
      </w:r>
      <w:r w:rsidR="0069331F" w:rsidRPr="002453C6">
        <w:rPr>
          <w:rFonts w:ascii="Arial" w:hAnsi="Arial" w:cs="Arial"/>
          <w:color w:val="215868" w:themeColor="accent5" w:themeShade="80"/>
        </w:rPr>
        <w:t xml:space="preserve">systems and sourcing conglomerate  </w:t>
      </w:r>
      <w:r w:rsidRPr="002453C6">
        <w:rPr>
          <w:rFonts w:ascii="Arial" w:hAnsi="Arial" w:cs="Arial"/>
          <w:color w:val="215868" w:themeColor="accent5" w:themeShade="80"/>
        </w:rPr>
        <w:t xml:space="preserve"> for appropriate infrastructural solutions. While working on a variety of such system, we partner with country’</w:t>
      </w:r>
      <w:r w:rsidR="00AA76D2" w:rsidRPr="002453C6">
        <w:rPr>
          <w:rFonts w:ascii="Arial" w:hAnsi="Arial" w:cs="Arial"/>
          <w:color w:val="215868" w:themeColor="accent5" w:themeShade="80"/>
        </w:rPr>
        <w:t xml:space="preserve">s leading </w:t>
      </w:r>
      <w:r w:rsidR="0069331F" w:rsidRPr="002453C6">
        <w:rPr>
          <w:rFonts w:ascii="Arial" w:hAnsi="Arial" w:cs="Arial"/>
          <w:color w:val="215868" w:themeColor="accent5" w:themeShade="80"/>
        </w:rPr>
        <w:t>resources to bring a proven solution under a single umbrella. As a</w:t>
      </w:r>
      <w:r w:rsidR="00AA76D2" w:rsidRPr="002453C6">
        <w:rPr>
          <w:rFonts w:ascii="Arial" w:hAnsi="Arial" w:cs="Arial"/>
          <w:color w:val="215868" w:themeColor="accent5" w:themeShade="80"/>
        </w:rPr>
        <w:t>n independent</w:t>
      </w:r>
      <w:r w:rsidR="0069331F" w:rsidRPr="002453C6">
        <w:rPr>
          <w:rFonts w:ascii="Arial" w:hAnsi="Arial" w:cs="Arial"/>
          <w:color w:val="215868" w:themeColor="accent5" w:themeShade="80"/>
        </w:rPr>
        <w:t xml:space="preserve"> sister concern of the leading power house represented by the member of our parent group,</w:t>
      </w:r>
      <w:r w:rsidR="00AA76D2" w:rsidRPr="002453C6">
        <w:rPr>
          <w:rFonts w:ascii="Arial" w:hAnsi="Arial" w:cs="Arial"/>
          <w:color w:val="215868" w:themeColor="accent5" w:themeShade="80"/>
        </w:rPr>
        <w:t xml:space="preserve"> the shoulders</w:t>
      </w:r>
      <w:r w:rsidR="0069331F" w:rsidRPr="002453C6">
        <w:rPr>
          <w:rFonts w:ascii="Arial" w:hAnsi="Arial" w:cs="Arial"/>
          <w:color w:val="215868" w:themeColor="accent5" w:themeShade="80"/>
        </w:rPr>
        <w:t xml:space="preserve"> </w:t>
      </w:r>
      <w:r w:rsidR="00AA76D2" w:rsidRPr="002453C6">
        <w:rPr>
          <w:rFonts w:ascii="Arial" w:hAnsi="Arial" w:cs="Arial"/>
          <w:color w:val="215868" w:themeColor="accent5" w:themeShade="80"/>
        </w:rPr>
        <w:t>of SGS is proven</w:t>
      </w:r>
      <w:r w:rsidR="0069331F" w:rsidRPr="002453C6">
        <w:rPr>
          <w:rFonts w:ascii="Arial" w:hAnsi="Arial" w:cs="Arial"/>
          <w:color w:val="215868" w:themeColor="accent5" w:themeShade="80"/>
        </w:rPr>
        <w:t xml:space="preserve"> and ethical. We believe in</w:t>
      </w:r>
      <w:r w:rsidR="00AA76D2" w:rsidRPr="002453C6">
        <w:rPr>
          <w:rFonts w:ascii="Arial" w:hAnsi="Arial" w:cs="Arial"/>
          <w:color w:val="215868" w:themeColor="accent5" w:themeShade="80"/>
        </w:rPr>
        <w:t xml:space="preserve"> absolute quality and committed</w:t>
      </w:r>
      <w:r w:rsidR="0069331F" w:rsidRPr="002453C6">
        <w:rPr>
          <w:rFonts w:ascii="Arial" w:hAnsi="Arial" w:cs="Arial"/>
          <w:color w:val="215868" w:themeColor="accent5" w:themeShade="80"/>
        </w:rPr>
        <w:t xml:space="preserve"> delivery. We work closely with you and never take off our feet from our ecologically sustainable concerns. Purity is our passion where you are welcome.</w:t>
      </w:r>
    </w:p>
    <w:sectPr w:rsidR="00740EF7" w:rsidRPr="002453C6" w:rsidSect="00BD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2B43"/>
    <w:rsid w:val="00054EFD"/>
    <w:rsid w:val="0014350A"/>
    <w:rsid w:val="002453C6"/>
    <w:rsid w:val="00251112"/>
    <w:rsid w:val="00312B43"/>
    <w:rsid w:val="003D78A1"/>
    <w:rsid w:val="00430D5B"/>
    <w:rsid w:val="004E6C02"/>
    <w:rsid w:val="0069331F"/>
    <w:rsid w:val="00740EF7"/>
    <w:rsid w:val="00952983"/>
    <w:rsid w:val="009E1B95"/>
    <w:rsid w:val="00AA76D2"/>
    <w:rsid w:val="00BD65BC"/>
    <w:rsid w:val="00C430EB"/>
    <w:rsid w:val="00CB2F8A"/>
    <w:rsid w:val="00DA1CF7"/>
    <w:rsid w:val="00EA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312B43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12B43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2B43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12B43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12B43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12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312B43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312B43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12B43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312B43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312B43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12B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B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Fayadan</dc:creator>
  <cp:lastModifiedBy>hp</cp:lastModifiedBy>
  <cp:revision>4</cp:revision>
  <dcterms:created xsi:type="dcterms:W3CDTF">2017-01-28T10:07:00Z</dcterms:created>
  <dcterms:modified xsi:type="dcterms:W3CDTF">2017-01-30T17:03:00Z</dcterms:modified>
</cp:coreProperties>
</file>