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0843" w:rsidRPr="002A0843" w:rsidRDefault="002A0843" w:rsidP="002A0843">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A0843">
        <w:rPr>
          <w:rFonts w:ascii="Times New Roman" w:eastAsia="Times New Roman" w:hAnsi="Times New Roman" w:cs="Times New Roman"/>
          <w:b/>
          <w:bCs/>
          <w:i/>
          <w:iCs/>
          <w:kern w:val="36"/>
          <w:sz w:val="48"/>
          <w:szCs w:val="48"/>
        </w:rPr>
        <w:t>Chapter 6</w:t>
      </w:r>
      <w:r w:rsidRPr="002A0843">
        <w:rPr>
          <w:rFonts w:ascii="Times New Roman" w:eastAsia="Times New Roman" w:hAnsi="Times New Roman" w:cs="Times New Roman"/>
          <w:b/>
          <w:bCs/>
          <w:kern w:val="36"/>
          <w:sz w:val="48"/>
          <w:szCs w:val="48"/>
        </w:rPr>
        <w:t>: Understanding Database Choices on Oracle Cloud Infrastructure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b/>
          <w:bCs/>
          <w:color w:val="222222"/>
          <w:sz w:val="24"/>
          <w:szCs w:val="24"/>
        </w:rPr>
        <w:t>Oracle Cloud Infrastructure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OCI</w:t>
      </w:r>
      <w:r w:rsidRPr="002A0843">
        <w:rPr>
          <w:rFonts w:ascii="Times New Roman" w:eastAsia="Times New Roman" w:hAnsi="Times New Roman" w:cs="Times New Roman"/>
          <w:color w:val="222222"/>
          <w:sz w:val="24"/>
          <w:szCs w:val="24"/>
        </w:rPr>
        <w:t>) provides a range of database services, and these are categorized as autonomous and co-managed database services. Despite the type of database service, these databases are designed to be robust so that enterprises can use them on a cloud scale. The Oracle Database service is backed by a robust infrastructure and is capable of handling mission-critical production workloads. This includes three availability domains and multiple regions. Currently, active redundancy can be implemented with features such as Data Guard configured to operate across all availability domains.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The networking that backs these database systems, along with every other system in OCI, is fully non-blocking and fully contextualized (multi-tenant with full isolation between networks). Speeds go from a minimum of 10 gigabits up to dual 25 gigabits per host, along with dedicated </w:t>
      </w:r>
      <w:proofErr w:type="spellStart"/>
      <w:r w:rsidRPr="002A0843">
        <w:rPr>
          <w:rFonts w:ascii="Times New Roman" w:eastAsia="Times New Roman" w:hAnsi="Times New Roman" w:cs="Times New Roman"/>
          <w:b/>
          <w:bCs/>
          <w:color w:val="222222"/>
          <w:sz w:val="24"/>
          <w:szCs w:val="24"/>
        </w:rPr>
        <w:t>InfiniBand</w:t>
      </w:r>
      <w:proofErr w:type="spellEnd"/>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IB</w:t>
      </w:r>
      <w:r w:rsidRPr="002A0843">
        <w:rPr>
          <w:rFonts w:ascii="Times New Roman" w:eastAsia="Times New Roman" w:hAnsi="Times New Roman" w:cs="Times New Roman"/>
          <w:color w:val="222222"/>
          <w:sz w:val="24"/>
          <w:szCs w:val="24"/>
        </w:rPr>
        <w:t>) for cluster and storage networking for </w:t>
      </w:r>
      <w:r w:rsidRPr="002A0843">
        <w:rPr>
          <w:rFonts w:ascii="Times New Roman" w:eastAsia="Times New Roman" w:hAnsi="Times New Roman" w:cs="Times New Roman"/>
          <w:b/>
          <w:bCs/>
          <w:color w:val="222222"/>
          <w:sz w:val="24"/>
          <w:szCs w:val="24"/>
        </w:rPr>
        <w:t>Real Application Cluster</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RAC</w:t>
      </w:r>
      <w:r w:rsidRPr="002A0843">
        <w:rPr>
          <w:rFonts w:ascii="Times New Roman" w:eastAsia="Times New Roman" w:hAnsi="Times New Roman" w:cs="Times New Roman"/>
          <w:color w:val="222222"/>
          <w:sz w:val="24"/>
          <w:szCs w:val="24"/>
        </w:rPr>
        <w:t xml:space="preserve">) and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shapes.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Isolation is accomplished through off-box networking, which allows bare-metal hosts along with database systems such as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to participate in virtual networks without needing virtual-switch software installed on the host.</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At a very high level, there are three types of database systems offered by OCI. First, the bare-metal database systems come in a single-node shape. The second type of system is in the form of </w:t>
      </w:r>
      <w:r w:rsidRPr="002A0843">
        <w:rPr>
          <w:rFonts w:ascii="Times New Roman" w:eastAsia="Times New Roman" w:hAnsi="Times New Roman" w:cs="Times New Roman"/>
          <w:b/>
          <w:bCs/>
          <w:color w:val="222222"/>
          <w:sz w:val="24"/>
          <w:szCs w:val="24"/>
        </w:rPr>
        <w:t>virtual machine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VM</w:t>
      </w:r>
      <w:r w:rsidRPr="002A0843">
        <w:rPr>
          <w:rFonts w:ascii="Times New Roman" w:eastAsia="Times New Roman" w:hAnsi="Times New Roman" w:cs="Times New Roman"/>
          <w:color w:val="222222"/>
          <w:sz w:val="24"/>
          <w:szCs w:val="24"/>
        </w:rPr>
        <w:t xml:space="preserve">)-based shapes that support single- and two-node cluster operations. The third type of Oracle Database system in OCI is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which comes in quarter-, half-, and full-rack shapes.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In this chapter, we're going to cover the following main topics:</w:t>
      </w:r>
    </w:p>
    <w:p w:rsidR="002A0843" w:rsidRPr="002A0843" w:rsidRDefault="002A0843" w:rsidP="002A084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Discussing OCI database choices</w:t>
      </w:r>
    </w:p>
    <w:p w:rsidR="002A0843" w:rsidRPr="002A0843" w:rsidRDefault="002A0843" w:rsidP="002A0843">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Managing Oracle's Autonomous Database service</w:t>
      </w:r>
    </w:p>
    <w:p w:rsidR="002A0843" w:rsidRPr="002A0843" w:rsidRDefault="002A0843" w:rsidP="002A0843">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A0843">
        <w:rPr>
          <w:rFonts w:ascii="Times New Roman" w:eastAsia="Times New Roman" w:hAnsi="Times New Roman" w:cs="Times New Roman"/>
          <w:b/>
          <w:bCs/>
          <w:kern w:val="36"/>
          <w:sz w:val="48"/>
          <w:szCs w:val="48"/>
        </w:rPr>
        <w:t>Discussing OCI database choices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Earlier, you learned that OCI databases predominately come in three different options. These database systems are protected by two- or three-way mirroring. In two-way mirroring, all the data gets mirrored, which means there are two copies of the same data. In three-way mirroring, you get additional protection from a bad disk sector in one disk and the failure of another disk. The database systems can be brought up as standalone or in a RAC cluster that is entirely configured and managed by the database service. In addition to RAC,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systems are also available.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Because the systems are fully managed, they are </w:t>
      </w:r>
      <w:r w:rsidRPr="002A0843">
        <w:rPr>
          <w:rFonts w:ascii="Times New Roman" w:eastAsia="Times New Roman" w:hAnsi="Times New Roman" w:cs="Times New Roman"/>
          <w:b/>
          <w:bCs/>
          <w:color w:val="222222"/>
          <w:sz w:val="24"/>
          <w:szCs w:val="24"/>
        </w:rPr>
        <w:t>Maximum Availability Architecture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MAA</w:t>
      </w:r>
      <w:r w:rsidRPr="002A0843">
        <w:rPr>
          <w:rFonts w:ascii="Times New Roman" w:eastAsia="Times New Roman" w:hAnsi="Times New Roman" w:cs="Times New Roman"/>
          <w:color w:val="222222"/>
          <w:sz w:val="24"/>
          <w:szCs w:val="24"/>
        </w:rPr>
        <w:t>)-compliant.</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Dynamic </w:t>
      </w:r>
      <w:r w:rsidRPr="002A0843">
        <w:rPr>
          <w:rFonts w:ascii="Times New Roman" w:eastAsia="Times New Roman" w:hAnsi="Times New Roman" w:cs="Times New Roman"/>
          <w:b/>
          <w:bCs/>
          <w:color w:val="222222"/>
          <w:sz w:val="24"/>
          <w:szCs w:val="24"/>
        </w:rPr>
        <w:t>central processing unit</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CPU</w:t>
      </w:r>
      <w:r w:rsidRPr="002A0843">
        <w:rPr>
          <w:rFonts w:ascii="Times New Roman" w:eastAsia="Times New Roman" w:hAnsi="Times New Roman" w:cs="Times New Roman"/>
          <w:color w:val="222222"/>
          <w:sz w:val="24"/>
          <w:szCs w:val="24"/>
        </w:rPr>
        <w:t xml:space="preserve">) and storage scaling features are available, as well as the ability to upsize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deployments across shapes. CPU core usage can be changed hourly to right-size the database system.</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For security, there are several features and capabilities. These are a part of the identity services element, such as users, groups, compartments, and policies that can share or isolate the database system with fine-grained role-based controls. There is also networking security, implicit isolation, and off-box network virtualization—as well as security lists and on-host firewalls—in place.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Along with the policies and network security, there is a complete auditing service that tracks all actions of the users, whether through the </w:t>
      </w:r>
      <w:r w:rsidRPr="002A0843">
        <w:rPr>
          <w:rFonts w:ascii="Times New Roman" w:eastAsia="Times New Roman" w:hAnsi="Times New Roman" w:cs="Times New Roman"/>
          <w:b/>
          <w:bCs/>
          <w:color w:val="222222"/>
          <w:sz w:val="24"/>
          <w:szCs w:val="24"/>
        </w:rPr>
        <w:t>application programming interface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API</w:t>
      </w:r>
      <w:r w:rsidRPr="002A0843">
        <w:rPr>
          <w:rFonts w:ascii="Times New Roman" w:eastAsia="Times New Roman" w:hAnsi="Times New Roman" w:cs="Times New Roman"/>
          <w:color w:val="222222"/>
          <w:sz w:val="24"/>
          <w:szCs w:val="24"/>
        </w:rPr>
        <w:t>) or the console.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At the database level, encryption is on by default. Data at rest is transparently encrypted. Backups done to the object store are encrypted, and communications with the database service are encrypted by default.</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Licensing flexibility is also available with </w:t>
      </w:r>
      <w:r w:rsidRPr="002A0843">
        <w:rPr>
          <w:rFonts w:ascii="Times New Roman" w:eastAsia="Times New Roman" w:hAnsi="Times New Roman" w:cs="Times New Roman"/>
          <w:b/>
          <w:bCs/>
          <w:color w:val="222222"/>
          <w:sz w:val="24"/>
          <w:szCs w:val="24"/>
        </w:rPr>
        <w:t>Bring Your Own License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BYOL</w:t>
      </w:r>
      <w:r w:rsidRPr="002A0843">
        <w:rPr>
          <w:rFonts w:ascii="Times New Roman" w:eastAsia="Times New Roman" w:hAnsi="Times New Roman" w:cs="Times New Roman"/>
          <w:color w:val="222222"/>
          <w:sz w:val="24"/>
          <w:szCs w:val="24"/>
        </w:rPr>
        <w:t>), so you can either use the database service with included licenses or bring existing Oracle licenses to the host for use on the cloud. All the database systems in OCI can be managed by tools such as Enterprise Manager, SQL Developer, and so on, just as with a regular on-premises database.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Let's look at the choices one by one. First, let's discuss VM database systems.</w:t>
      </w:r>
    </w:p>
    <w:p w:rsidR="002A0843" w:rsidRPr="002A0843" w:rsidRDefault="002A0843" w:rsidP="002A0843">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2A0843">
        <w:rPr>
          <w:rFonts w:ascii="Times New Roman" w:eastAsia="Times New Roman" w:hAnsi="Times New Roman" w:cs="Times New Roman"/>
          <w:b/>
          <w:bCs/>
          <w:sz w:val="36"/>
          <w:szCs w:val="36"/>
        </w:rPr>
        <w:t>VM database systems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Database VMs offer a wide range of flexibility for the database service. Not all workloads need dedicated bare-metal servers. Customers ask for a cost-effective, easy-to-get-started, and durable database option that is well suited to a variety of workloads, ranging from </w:t>
      </w:r>
      <w:r w:rsidRPr="002A0843">
        <w:rPr>
          <w:rFonts w:ascii="Times New Roman" w:eastAsia="Times New Roman" w:hAnsi="Times New Roman" w:cs="Times New Roman"/>
          <w:b/>
          <w:bCs/>
          <w:color w:val="222222"/>
          <w:sz w:val="24"/>
          <w:szCs w:val="24"/>
        </w:rPr>
        <w:t>proof of concept</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POC</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development/testing</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dev/test</w:t>
      </w:r>
      <w:r w:rsidRPr="002A0843">
        <w:rPr>
          <w:rFonts w:ascii="Times New Roman" w:eastAsia="Times New Roman" w:hAnsi="Times New Roman" w:cs="Times New Roman"/>
          <w:color w:val="222222"/>
          <w:sz w:val="24"/>
          <w:szCs w:val="24"/>
        </w:rPr>
        <w:t>) environments to production applications. VM-based database shapes can accommodate these workloads.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The database service on VMs is fully featured. While these instances run on VMs, the software can be configured with Standard, Enterprise, High, and Extreme editions. The database service on VMs is built on the same high-performance, enterprise-secure-grade, highly durable, and highly available cloud infrastructure used by all OCI services.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You will find the following two types of database systems running on VMs:</w:t>
      </w:r>
    </w:p>
    <w:p w:rsidR="002A0843" w:rsidRPr="002A0843" w:rsidRDefault="002A0843" w:rsidP="002A084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A one-node VM database that is deployed using one VM</w:t>
      </w:r>
    </w:p>
    <w:p w:rsidR="002A0843" w:rsidRPr="002A0843" w:rsidRDefault="002A0843" w:rsidP="002A0843">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A two-node VM database that is deployed using two VMs and then clustered using Oracle RAC</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You will get a single database in a VM database offering. However, you can choose to allocate more computing power using different shapes of VM for these databases.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You can choose the storage size of the VM database system, but once deployed, you cannot change the number of CPUs allocated to this. You also have the ability to choose an older database when you select a VM database.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For the better </w:t>
      </w:r>
      <w:r w:rsidRPr="002A0843">
        <w:rPr>
          <w:rFonts w:ascii="Times New Roman" w:eastAsia="Times New Roman" w:hAnsi="Times New Roman" w:cs="Times New Roman"/>
          <w:b/>
          <w:bCs/>
          <w:color w:val="222222"/>
          <w:sz w:val="24"/>
          <w:szCs w:val="24"/>
        </w:rPr>
        <w:t>high-availability</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HA</w:t>
      </w:r>
      <w:r w:rsidRPr="002A0843">
        <w:rPr>
          <w:rFonts w:ascii="Times New Roman" w:eastAsia="Times New Roman" w:hAnsi="Times New Roman" w:cs="Times New Roman"/>
          <w:color w:val="222222"/>
          <w:sz w:val="24"/>
          <w:szCs w:val="24"/>
        </w:rPr>
        <w:t>) architecture, OCI puts two VMs in two different availability domains when you select a two-node RAC cluster VM database. You can also configure Data Guard between these two VMs.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Let's look at the storage architecture of VM database systems. The OCI VM database system uses </w:t>
      </w:r>
      <w:r w:rsidRPr="002A0843">
        <w:rPr>
          <w:rFonts w:ascii="Times New Roman" w:eastAsia="Times New Roman" w:hAnsi="Times New Roman" w:cs="Times New Roman"/>
          <w:b/>
          <w:bCs/>
          <w:color w:val="222222"/>
          <w:sz w:val="24"/>
          <w:szCs w:val="24"/>
        </w:rPr>
        <w:t>Automatic Storage Management</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ASM</w:t>
      </w:r>
      <w:r w:rsidRPr="002A0843">
        <w:rPr>
          <w:rFonts w:ascii="Times New Roman" w:eastAsia="Times New Roman" w:hAnsi="Times New Roman" w:cs="Times New Roman"/>
          <w:color w:val="222222"/>
          <w:sz w:val="24"/>
          <w:szCs w:val="24"/>
        </w:rPr>
        <w:t>), which in turn uses Block Volumes to mirror the data. ASM directly interfaces with the disks and inherently uses the triple-mirroring capability of the OCI block storage. The actual data and recovery data uses independent block storage volumes, where it's ASM's job to monitor these storage volumes for hard and soft failures. Disks are mounted on </w:t>
      </w:r>
      <w:r w:rsidRPr="002A0843">
        <w:rPr>
          <w:rFonts w:ascii="Times New Roman" w:eastAsia="Times New Roman" w:hAnsi="Times New Roman" w:cs="Times New Roman"/>
          <w:b/>
          <w:bCs/>
          <w:color w:val="222222"/>
          <w:sz w:val="24"/>
          <w:szCs w:val="24"/>
        </w:rPr>
        <w:t>ASM Cluster File System</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ACFS</w:t>
      </w:r>
      <w:r w:rsidRPr="002A0843">
        <w:rPr>
          <w:rFonts w:ascii="Times New Roman" w:eastAsia="Times New Roman" w:hAnsi="Times New Roman" w:cs="Times New Roman"/>
          <w:color w:val="222222"/>
          <w:sz w:val="24"/>
          <w:szCs w:val="24"/>
        </w:rPr>
        <w:t xml:space="preserve">) or another </w:t>
      </w:r>
      <w:proofErr w:type="spellStart"/>
      <w:r w:rsidRPr="002A0843">
        <w:rPr>
          <w:rFonts w:ascii="Times New Roman" w:eastAsia="Times New Roman" w:hAnsi="Times New Roman" w:cs="Times New Roman"/>
          <w:color w:val="222222"/>
          <w:sz w:val="24"/>
          <w:szCs w:val="24"/>
        </w:rPr>
        <w:t>filesystem</w:t>
      </w:r>
      <w:proofErr w:type="spellEnd"/>
      <w:r w:rsidRPr="002A0843">
        <w:rPr>
          <w:rFonts w:ascii="Times New Roman" w:eastAsia="Times New Roman" w:hAnsi="Times New Roman" w:cs="Times New Roman"/>
          <w:color w:val="222222"/>
          <w:sz w:val="24"/>
          <w:szCs w:val="24"/>
        </w:rPr>
        <w:t xml:space="preserve"> providing maximum </w:t>
      </w:r>
      <w:r w:rsidRPr="002A0843">
        <w:rPr>
          <w:rFonts w:ascii="Times New Roman" w:eastAsia="Times New Roman" w:hAnsi="Times New Roman" w:cs="Times New Roman"/>
          <w:b/>
          <w:bCs/>
          <w:color w:val="222222"/>
          <w:sz w:val="24"/>
          <w:szCs w:val="24"/>
        </w:rPr>
        <w:t>input/output</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I/O</w:t>
      </w:r>
      <w:r w:rsidRPr="002A0843">
        <w:rPr>
          <w:rFonts w:ascii="Times New Roman" w:eastAsia="Times New Roman" w:hAnsi="Times New Roman" w:cs="Times New Roman"/>
          <w:color w:val="222222"/>
          <w:sz w:val="24"/>
          <w:szCs w:val="24"/>
        </w:rPr>
        <w:t>). Some resources such as wallets are mounted in a common store along with database homes (binaries), but the </w:t>
      </w:r>
      <w:r w:rsidRPr="002A0843">
        <w:rPr>
          <w:rFonts w:ascii="Times New Roman" w:eastAsia="Times New Roman" w:hAnsi="Times New Roman" w:cs="Times New Roman"/>
          <w:b/>
          <w:bCs/>
          <w:color w:val="222222"/>
          <w:sz w:val="24"/>
          <w:szCs w:val="24"/>
        </w:rPr>
        <w:t>DATA</w:t>
      </w:r>
      <w:r w:rsidRPr="002A0843">
        <w:rPr>
          <w:rFonts w:ascii="Times New Roman" w:eastAsia="Times New Roman" w:hAnsi="Times New Roman" w:cs="Times New Roman"/>
          <w:color w:val="222222"/>
          <w:sz w:val="24"/>
          <w:szCs w:val="24"/>
        </w:rPr>
        <w:t> and </w:t>
      </w:r>
      <w:r w:rsidRPr="002A0843">
        <w:rPr>
          <w:rFonts w:ascii="Times New Roman" w:eastAsia="Times New Roman" w:hAnsi="Times New Roman" w:cs="Times New Roman"/>
          <w:b/>
          <w:bCs/>
          <w:color w:val="222222"/>
          <w:sz w:val="24"/>
          <w:szCs w:val="24"/>
        </w:rPr>
        <w:t>RECOVERY</w:t>
      </w:r>
      <w:r w:rsidRPr="002A0843">
        <w:rPr>
          <w:rFonts w:ascii="Times New Roman" w:eastAsia="Times New Roman" w:hAnsi="Times New Roman" w:cs="Times New Roman"/>
          <w:color w:val="222222"/>
          <w:sz w:val="24"/>
          <w:szCs w:val="24"/>
        </w:rPr>
        <w:t> areas are found within ASM. You need to have this storage architecture for VM RAC database systems. You can see a logical representation of this storage architecture in the following screenshot:</w:t>
      </w:r>
    </w:p>
    <w:p w:rsidR="002A0843" w:rsidRPr="002A0843" w:rsidRDefault="002A0843" w:rsidP="002A0843">
      <w:pPr>
        <w:shd w:val="clear" w:color="auto" w:fill="FFFFFF"/>
        <w:spacing w:after="0" w:line="240" w:lineRule="auto"/>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lastRenderedPageBreak/>
        <w:drawing>
          <wp:inline distT="0" distB="0" distL="0" distR="0">
            <wp:extent cx="13000990" cy="4834255"/>
            <wp:effectExtent l="0" t="0" r="0" b="4445"/>
            <wp:docPr id="9" name="Picture 9" descr="Figure 6.1 – VM database storag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6.1 – VM database storage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000990" cy="4834255"/>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Figure 6.1 – VM database storage architecture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Storage is continuously monitored for any failures with the disks. These disks refer to </w:t>
      </w:r>
      <w:r w:rsidRPr="002A0843">
        <w:rPr>
          <w:rFonts w:ascii="Times New Roman" w:eastAsia="Times New Roman" w:hAnsi="Times New Roman" w:cs="Times New Roman"/>
          <w:b/>
          <w:bCs/>
          <w:color w:val="222222"/>
          <w:sz w:val="24"/>
          <w:szCs w:val="24"/>
        </w:rPr>
        <w:t>Non-Volatile Memory Express</w:t>
      </w:r>
      <w:r w:rsidRPr="002A0843">
        <w:rPr>
          <w:rFonts w:ascii="Times New Roman" w:eastAsia="Times New Roman" w:hAnsi="Times New Roman" w:cs="Times New Roman"/>
          <w:color w:val="222222"/>
          <w:sz w:val="24"/>
          <w:szCs w:val="24"/>
        </w:rPr>
        <w:t> (</w:t>
      </w:r>
      <w:proofErr w:type="spellStart"/>
      <w:r w:rsidRPr="002A0843">
        <w:rPr>
          <w:rFonts w:ascii="Times New Roman" w:eastAsia="Times New Roman" w:hAnsi="Times New Roman" w:cs="Times New Roman"/>
          <w:b/>
          <w:bCs/>
          <w:color w:val="222222"/>
          <w:sz w:val="24"/>
          <w:szCs w:val="24"/>
        </w:rPr>
        <w:t>NVMe</w:t>
      </w:r>
      <w:proofErr w:type="spellEnd"/>
      <w:r w:rsidRPr="002A0843">
        <w:rPr>
          <w:rFonts w:ascii="Times New Roman" w:eastAsia="Times New Roman" w:hAnsi="Times New Roman" w:cs="Times New Roman"/>
          <w:color w:val="222222"/>
          <w:sz w:val="24"/>
          <w:szCs w:val="24"/>
        </w:rPr>
        <w:t>) and </w:t>
      </w:r>
      <w:r w:rsidRPr="002A0843">
        <w:rPr>
          <w:rFonts w:ascii="Times New Roman" w:eastAsia="Times New Roman" w:hAnsi="Times New Roman" w:cs="Times New Roman"/>
          <w:b/>
          <w:bCs/>
          <w:color w:val="222222"/>
          <w:sz w:val="24"/>
          <w:szCs w:val="24"/>
        </w:rPr>
        <w:t>solid-state drives</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SSDs</w:t>
      </w:r>
      <w:r w:rsidRPr="002A0843">
        <w:rPr>
          <w:rFonts w:ascii="Times New Roman" w:eastAsia="Times New Roman" w:hAnsi="Times New Roman" w:cs="Times New Roman"/>
          <w:color w:val="222222"/>
          <w:sz w:val="24"/>
          <w:szCs w:val="24"/>
        </w:rPr>
        <w:t xml:space="preserve">). In the case of VM shapes, block volumes are used, which is </w:t>
      </w:r>
      <w:proofErr w:type="spellStart"/>
      <w:r w:rsidRPr="002A0843">
        <w:rPr>
          <w:rFonts w:ascii="Times New Roman" w:eastAsia="Times New Roman" w:hAnsi="Times New Roman" w:cs="Times New Roman"/>
          <w:color w:val="222222"/>
          <w:sz w:val="24"/>
          <w:szCs w:val="24"/>
        </w:rPr>
        <w:t>NVMe</w:t>
      </w:r>
      <w:proofErr w:type="spellEnd"/>
      <w:r w:rsidRPr="002A0843">
        <w:rPr>
          <w:rFonts w:ascii="Times New Roman" w:eastAsia="Times New Roman" w:hAnsi="Times New Roman" w:cs="Times New Roman"/>
          <w:color w:val="222222"/>
          <w:sz w:val="24"/>
          <w:szCs w:val="24"/>
        </w:rPr>
        <w:t>-based, and multiple block volumes are brought in and managed the same way as these disks.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Any disks that fail will be managed. Space is reserved for rebalancing, so the amount of free space is calculated based on that reservation. Whenever the shapes list a maximum amount of usable space in </w:t>
      </w:r>
      <w:r w:rsidRPr="002A0843">
        <w:rPr>
          <w:rFonts w:ascii="Times New Roman" w:eastAsia="Times New Roman" w:hAnsi="Times New Roman" w:cs="Times New Roman"/>
          <w:b/>
          <w:bCs/>
          <w:color w:val="222222"/>
          <w:sz w:val="24"/>
          <w:szCs w:val="24"/>
        </w:rPr>
        <w:t>DATA</w:t>
      </w:r>
      <w:r w:rsidRPr="002A0843">
        <w:rPr>
          <w:rFonts w:ascii="Times New Roman" w:eastAsia="Times New Roman" w:hAnsi="Times New Roman" w:cs="Times New Roman"/>
          <w:color w:val="222222"/>
          <w:sz w:val="24"/>
          <w:szCs w:val="24"/>
        </w:rPr>
        <w:t> and </w:t>
      </w:r>
      <w:r w:rsidRPr="002A0843">
        <w:rPr>
          <w:rFonts w:ascii="Times New Roman" w:eastAsia="Times New Roman" w:hAnsi="Times New Roman" w:cs="Times New Roman"/>
          <w:b/>
          <w:bCs/>
          <w:color w:val="222222"/>
          <w:sz w:val="24"/>
          <w:szCs w:val="24"/>
        </w:rPr>
        <w:t>RECO</w:t>
      </w:r>
      <w:r w:rsidRPr="002A0843">
        <w:rPr>
          <w:rFonts w:ascii="Times New Roman" w:eastAsia="Times New Roman" w:hAnsi="Times New Roman" w:cs="Times New Roman"/>
          <w:color w:val="222222"/>
          <w:sz w:val="24"/>
          <w:szCs w:val="24"/>
        </w:rPr>
        <w:t>, these reservations for rebalancing are already considered.</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The root user has complete control over the storage subsystem, so customization and tuning are possible, but the service sets these up by default in an optimal way.</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Up to now, you have learned how VM database systems work on OCI for customers who don't have a requirement to run it on bare-metal servers. In the next section, we will talk about bare-metal database systems.</w:t>
      </w:r>
    </w:p>
    <w:p w:rsidR="002A0843" w:rsidRPr="002A0843" w:rsidRDefault="002A0843" w:rsidP="002A0843">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r w:rsidRPr="002A0843">
        <w:rPr>
          <w:rFonts w:ascii="Times New Roman" w:eastAsia="Times New Roman" w:hAnsi="Times New Roman" w:cs="Times New Roman"/>
          <w:b/>
          <w:bCs/>
          <w:sz w:val="36"/>
          <w:szCs w:val="36"/>
        </w:rPr>
        <w:lastRenderedPageBreak/>
        <w:t>Bare-metal database systems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A bare-metal database system comprises a 1-node database system. OCI uses Oracle Linux 6.8 as the base operating system for this bare-metal box and uses locally attached </w:t>
      </w:r>
      <w:proofErr w:type="spellStart"/>
      <w:r w:rsidRPr="002A0843">
        <w:rPr>
          <w:rFonts w:ascii="Times New Roman" w:eastAsia="Times New Roman" w:hAnsi="Times New Roman" w:cs="Times New Roman"/>
          <w:color w:val="222222"/>
          <w:sz w:val="24"/>
          <w:szCs w:val="24"/>
        </w:rPr>
        <w:t>NVMe</w:t>
      </w:r>
      <w:proofErr w:type="spellEnd"/>
      <w:r w:rsidRPr="002A0843">
        <w:rPr>
          <w:rFonts w:ascii="Times New Roman" w:eastAsia="Times New Roman" w:hAnsi="Times New Roman" w:cs="Times New Roman"/>
          <w:color w:val="222222"/>
          <w:sz w:val="24"/>
          <w:szCs w:val="24"/>
        </w:rPr>
        <w:t xml:space="preserve"> disks for storage. OCI recommends this for test and dev environments because of its lower cost. You can restore the database using a backup onto a different server, in case a failure happens.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As with other services, this is also manageable via the OCI </w:t>
      </w:r>
      <w:proofErr w:type="spellStart"/>
      <w:r w:rsidRPr="002A0843">
        <w:rPr>
          <w:rFonts w:ascii="Times New Roman" w:eastAsia="Times New Roman" w:hAnsi="Times New Roman" w:cs="Times New Roman"/>
          <w:b/>
          <w:bCs/>
          <w:color w:val="222222"/>
          <w:sz w:val="24"/>
          <w:szCs w:val="24"/>
        </w:rPr>
        <w:t>REpresentational</w:t>
      </w:r>
      <w:proofErr w:type="spellEnd"/>
      <w:r w:rsidRPr="002A0843">
        <w:rPr>
          <w:rFonts w:ascii="Times New Roman" w:eastAsia="Times New Roman" w:hAnsi="Times New Roman" w:cs="Times New Roman"/>
          <w:b/>
          <w:bCs/>
          <w:color w:val="222222"/>
          <w:sz w:val="24"/>
          <w:szCs w:val="24"/>
        </w:rPr>
        <w:t xml:space="preserve"> State Transfer</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REST</w:t>
      </w:r>
      <w:r w:rsidRPr="002A0843">
        <w:rPr>
          <w:rFonts w:ascii="Times New Roman" w:eastAsia="Times New Roman" w:hAnsi="Times New Roman" w:cs="Times New Roman"/>
          <w:color w:val="222222"/>
          <w:sz w:val="24"/>
          <w:szCs w:val="24"/>
        </w:rPr>
        <w:t>) API console, but note that you can also use Enterprise Manager, Enterprise Manager Express, SQL Developer, and the database </w:t>
      </w:r>
      <w:r w:rsidRPr="002A0843">
        <w:rPr>
          <w:rFonts w:ascii="Times New Roman" w:eastAsia="Times New Roman" w:hAnsi="Times New Roman" w:cs="Times New Roman"/>
          <w:b/>
          <w:bCs/>
          <w:color w:val="222222"/>
          <w:sz w:val="24"/>
          <w:szCs w:val="24"/>
        </w:rPr>
        <w:t>command-line interface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CLI</w:t>
      </w:r>
      <w:r w:rsidRPr="002A0843">
        <w:rPr>
          <w:rFonts w:ascii="Times New Roman" w:eastAsia="Times New Roman" w:hAnsi="Times New Roman" w:cs="Times New Roman"/>
          <w:color w:val="222222"/>
          <w:sz w:val="24"/>
          <w:szCs w:val="24"/>
        </w:rPr>
        <w:t>) to manage this database offering.</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Let's look at the physical architecture of a bare-metal database system. You can see a logical representation of this in the following screenshot:</w:t>
      </w:r>
    </w:p>
    <w:p w:rsidR="002A0843" w:rsidRPr="002A0843" w:rsidRDefault="002A0843" w:rsidP="002A0843">
      <w:pPr>
        <w:shd w:val="clear" w:color="auto" w:fill="FFFFFF"/>
        <w:spacing w:after="0" w:line="240" w:lineRule="auto"/>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drawing>
          <wp:inline distT="0" distB="0" distL="0" distR="0">
            <wp:extent cx="8990330" cy="4807585"/>
            <wp:effectExtent l="0" t="0" r="1270" b="0"/>
            <wp:docPr id="8" name="Picture 8" descr="Figure 6.2 – Bare-metal database system: physic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6.2 – Bare-metal database system: physical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990330" cy="4807585"/>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Figure 6.2 – Bare-metal database system: physical architecture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Now, let's look at the storage architecture of a bare-metal database system. You can see a logical representation of this in the following screenshot:</w:t>
      </w:r>
    </w:p>
    <w:p w:rsidR="002A0843" w:rsidRPr="002A0843" w:rsidRDefault="002A0843" w:rsidP="002A0843">
      <w:pPr>
        <w:shd w:val="clear" w:color="auto" w:fill="FFFFFF"/>
        <w:spacing w:after="0" w:line="240" w:lineRule="auto"/>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drawing>
          <wp:inline distT="0" distB="0" distL="0" distR="0">
            <wp:extent cx="14304645" cy="4834255"/>
            <wp:effectExtent l="0" t="0" r="1905" b="4445"/>
            <wp:docPr id="7" name="Picture 7" descr="Figure 6.3 – Bare-metal database system: physic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6.3 – Bare-metal database system: physical archite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04645" cy="4834255"/>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Figure 6.3 – Bare-metal database system: physical architecture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You can see that the ASM manages a large part of storage management. ASM manages the mirroring of </w:t>
      </w:r>
      <w:proofErr w:type="spellStart"/>
      <w:r w:rsidRPr="002A0843">
        <w:rPr>
          <w:rFonts w:ascii="Times New Roman" w:eastAsia="Times New Roman" w:hAnsi="Times New Roman" w:cs="Times New Roman"/>
          <w:color w:val="222222"/>
          <w:sz w:val="24"/>
          <w:szCs w:val="24"/>
        </w:rPr>
        <w:t>NVMe</w:t>
      </w:r>
      <w:proofErr w:type="spellEnd"/>
      <w:r w:rsidRPr="002A0843">
        <w:rPr>
          <w:rFonts w:ascii="Times New Roman" w:eastAsia="Times New Roman" w:hAnsi="Times New Roman" w:cs="Times New Roman"/>
          <w:color w:val="222222"/>
          <w:sz w:val="24"/>
          <w:szCs w:val="24"/>
        </w:rPr>
        <w:t xml:space="preserve"> disks, where disks are partitioned in such a way that one mirror is for DATA and one is for RECO. ASM also monitors the disks for hard and soft failures. It proactively puts the disks that get failed, have been predicted to fail, or are performing poorly into offline mode and performs corrective actions. On a disk failure, the database system automatically creates an internal ticket and notifies the internal team to contact the customer.</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Let's look at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database systems now.</w:t>
      </w:r>
    </w:p>
    <w:p w:rsidR="002A0843" w:rsidRPr="002A0843" w:rsidRDefault="002A0843" w:rsidP="002A0843">
      <w:pPr>
        <w:shd w:val="clear" w:color="auto" w:fill="FFFFFF"/>
        <w:spacing w:before="100" w:beforeAutospacing="1" w:after="100" w:afterAutospacing="1" w:line="240" w:lineRule="auto"/>
        <w:outlineLvl w:val="1"/>
        <w:rPr>
          <w:rFonts w:ascii="Times New Roman" w:eastAsia="Times New Roman" w:hAnsi="Times New Roman" w:cs="Times New Roman"/>
          <w:b/>
          <w:bCs/>
          <w:sz w:val="36"/>
          <w:szCs w:val="36"/>
        </w:rPr>
      </w:pPr>
      <w:proofErr w:type="spellStart"/>
      <w:r w:rsidRPr="002A0843">
        <w:rPr>
          <w:rFonts w:ascii="Times New Roman" w:eastAsia="Times New Roman" w:hAnsi="Times New Roman" w:cs="Times New Roman"/>
          <w:b/>
          <w:bCs/>
          <w:sz w:val="36"/>
          <w:szCs w:val="36"/>
        </w:rPr>
        <w:t>Exadata</w:t>
      </w:r>
      <w:proofErr w:type="spellEnd"/>
      <w:r w:rsidRPr="002A0843">
        <w:rPr>
          <w:rFonts w:ascii="Times New Roman" w:eastAsia="Times New Roman" w:hAnsi="Times New Roman" w:cs="Times New Roman"/>
          <w:b/>
          <w:bCs/>
          <w:sz w:val="36"/>
          <w:szCs w:val="36"/>
        </w:rPr>
        <w:t xml:space="preserve"> database systems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 xml:space="preserve">In addition to VMs, bare-metal hosts, and bare-metal RACs and VMs,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is also available on OCI. The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systems are provided in three shapes, and all of them have all </w:t>
      </w:r>
      <w:proofErr w:type="spellStart"/>
      <w:r w:rsidRPr="002A0843">
        <w:rPr>
          <w:rFonts w:ascii="Times New Roman" w:eastAsia="Times New Roman" w:hAnsi="Times New Roman" w:cs="Times New Roman"/>
          <w:color w:val="222222"/>
          <w:sz w:val="24"/>
          <w:szCs w:val="24"/>
        </w:rPr>
        <w:t>Exadata's</w:t>
      </w:r>
      <w:proofErr w:type="spellEnd"/>
      <w:r w:rsidRPr="002A0843">
        <w:rPr>
          <w:rFonts w:ascii="Times New Roman" w:eastAsia="Times New Roman" w:hAnsi="Times New Roman" w:cs="Times New Roman"/>
          <w:color w:val="222222"/>
          <w:sz w:val="24"/>
          <w:szCs w:val="24"/>
        </w:rPr>
        <w:t xml:space="preserve"> advanced options turned on.</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These are physical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engineered systems that come with IB networking and scalable compute and storage nodes that can run on OCI without modification.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database systems have complete isolation of tenants. Whenever partial shapes of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are used, tenants are completely isolated.</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on OCI gives all the features, performance, and capabilities of on-premises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but with the flexibility of the cloud. All the installation, from systems to firmware, to operating system install and maintenance to patching, is managed by Oracle and presented as a public cloud service.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You can choose from three different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database offerings—a quarter-rack, half-rack, and full-rack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database, where you will get physical compute nodes and storage servers as part of the configuration you choose. It is very nice to be able to try out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for your database needs on the cloud without having to deal with procuring a physical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database.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Each compute node is configured to have root access to a virtual context running on the compute hosts. In case you need to install and run other software and tools, OCI has provided you root access to these nodes. This root access is only limited to the operating-system level, and you can't alter configuration for physical hardware, switches, </w:t>
      </w:r>
      <w:r w:rsidRPr="002A0843">
        <w:rPr>
          <w:rFonts w:ascii="Times New Roman" w:eastAsia="Times New Roman" w:hAnsi="Times New Roman" w:cs="Times New Roman"/>
          <w:b/>
          <w:bCs/>
          <w:color w:val="222222"/>
          <w:sz w:val="24"/>
          <w:szCs w:val="24"/>
        </w:rPr>
        <w:t>power distribution units</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PDUs</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Integrated Lights Out Manager</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ILOM</w:t>
      </w:r>
      <w:r w:rsidRPr="002A0843">
        <w:rPr>
          <w:rFonts w:ascii="Times New Roman" w:eastAsia="Times New Roman" w:hAnsi="Times New Roman" w:cs="Times New Roman"/>
          <w:color w:val="222222"/>
          <w:sz w:val="24"/>
          <w:szCs w:val="24"/>
        </w:rPr>
        <w:t>), and storage servers. Not only do you have root access to the operating system, but you will also get admin access to the database, which you can connect to using either its private or public </w:t>
      </w:r>
      <w:r w:rsidRPr="002A0843">
        <w:rPr>
          <w:rFonts w:ascii="Times New Roman" w:eastAsia="Times New Roman" w:hAnsi="Times New Roman" w:cs="Times New Roman"/>
          <w:b/>
          <w:bCs/>
          <w:color w:val="222222"/>
          <w:sz w:val="24"/>
          <w:szCs w:val="24"/>
        </w:rPr>
        <w:t>Internet Protocol</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IP</w:t>
      </w:r>
      <w:r w:rsidRPr="002A0843">
        <w:rPr>
          <w:rFonts w:ascii="Times New Roman" w:eastAsia="Times New Roman" w:hAnsi="Times New Roman" w:cs="Times New Roman"/>
          <w:color w:val="222222"/>
          <w:sz w:val="24"/>
          <w:szCs w:val="24"/>
        </w:rPr>
        <w:t>) address.</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Database administration is the customer's job, whereby they are responsible for creating </w:t>
      </w:r>
      <w:proofErr w:type="spellStart"/>
      <w:r w:rsidRPr="002A0843">
        <w:rPr>
          <w:rFonts w:ascii="Times New Roman" w:eastAsia="Times New Roman" w:hAnsi="Times New Roman" w:cs="Times New Roman"/>
          <w:color w:val="222222"/>
          <w:sz w:val="24"/>
          <w:szCs w:val="24"/>
        </w:rPr>
        <w:t>tablespaces</w:t>
      </w:r>
      <w:proofErr w:type="spellEnd"/>
      <w:r w:rsidRPr="002A0843">
        <w:rPr>
          <w:rFonts w:ascii="Times New Roman" w:eastAsia="Times New Roman" w:hAnsi="Times New Roman" w:cs="Times New Roman"/>
          <w:color w:val="222222"/>
          <w:sz w:val="24"/>
          <w:szCs w:val="24"/>
        </w:rPr>
        <w:t>, users, and so on. It is also the customer's job to control the recovery of the database in case of a failure, plus they also are in charge of the automated maintenance of the database.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DB systems on OCI benefit from having the </w:t>
      </w:r>
      <w:r w:rsidRPr="002A0843">
        <w:rPr>
          <w:rFonts w:ascii="Times New Roman" w:eastAsia="Times New Roman" w:hAnsi="Times New Roman" w:cs="Times New Roman"/>
          <w:b/>
          <w:bCs/>
          <w:color w:val="222222"/>
          <w:sz w:val="24"/>
          <w:szCs w:val="24"/>
        </w:rPr>
        <w:t>Identity and Access Management</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IAM</w:t>
      </w:r>
      <w:r w:rsidRPr="002A0843">
        <w:rPr>
          <w:rFonts w:ascii="Times New Roman" w:eastAsia="Times New Roman" w:hAnsi="Times New Roman" w:cs="Times New Roman"/>
          <w:color w:val="222222"/>
          <w:sz w:val="24"/>
          <w:szCs w:val="24"/>
        </w:rPr>
        <w:t xml:space="preserve">) service, which helps create policies on which users and groups can perform actions on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and database systems. You can have compartments and </w:t>
      </w:r>
      <w:r w:rsidRPr="002A0843">
        <w:rPr>
          <w:rFonts w:ascii="Times New Roman" w:eastAsia="Times New Roman" w:hAnsi="Times New Roman" w:cs="Times New Roman"/>
          <w:b/>
          <w:bCs/>
          <w:color w:val="222222"/>
          <w:sz w:val="24"/>
          <w:szCs w:val="24"/>
        </w:rPr>
        <w:t>virtual control networks</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VCNs</w:t>
      </w:r>
      <w:r w:rsidRPr="002A0843">
        <w:rPr>
          <w:rFonts w:ascii="Times New Roman" w:eastAsia="Times New Roman" w:hAnsi="Times New Roman" w:cs="Times New Roman"/>
          <w:color w:val="222222"/>
          <w:sz w:val="24"/>
          <w:szCs w:val="24"/>
        </w:rPr>
        <w:t>) for these database services and either isolate or share them.</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 xml:space="preserve">All the virtual cloud network capabilities and advantages are added to the </w:t>
      </w:r>
      <w:proofErr w:type="spellStart"/>
      <w:r w:rsidRPr="002A0843">
        <w:rPr>
          <w:rFonts w:ascii="Times New Roman" w:eastAsia="Times New Roman" w:hAnsi="Times New Roman" w:cs="Times New Roman"/>
          <w:color w:val="222222"/>
          <w:sz w:val="24"/>
          <w:szCs w:val="24"/>
        </w:rPr>
        <w:t>Exadata</w:t>
      </w:r>
      <w:proofErr w:type="spellEnd"/>
      <w:r w:rsidRPr="002A0843">
        <w:rPr>
          <w:rFonts w:ascii="Times New Roman" w:eastAsia="Times New Roman" w:hAnsi="Times New Roman" w:cs="Times New Roman"/>
          <w:color w:val="222222"/>
          <w:sz w:val="24"/>
          <w:szCs w:val="24"/>
        </w:rPr>
        <w:t xml:space="preserve"> and database systems. You do not have to use a public IP address for any of the instances if you do not want to. You can use a </w:t>
      </w:r>
      <w:r w:rsidRPr="002A0843">
        <w:rPr>
          <w:rFonts w:ascii="Times New Roman" w:eastAsia="Times New Roman" w:hAnsi="Times New Roman" w:cs="Times New Roman"/>
          <w:b/>
          <w:bCs/>
          <w:color w:val="222222"/>
          <w:sz w:val="24"/>
          <w:szCs w:val="24"/>
        </w:rPr>
        <w:t>virtual private network</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VPN</w:t>
      </w:r>
      <w:r w:rsidRPr="002A0843">
        <w:rPr>
          <w:rFonts w:ascii="Times New Roman" w:eastAsia="Times New Roman" w:hAnsi="Times New Roman" w:cs="Times New Roman"/>
          <w:color w:val="222222"/>
          <w:sz w:val="24"/>
          <w:szCs w:val="24"/>
        </w:rPr>
        <w:t xml:space="preserve">) and </w:t>
      </w:r>
      <w:proofErr w:type="spellStart"/>
      <w:r w:rsidRPr="002A0843">
        <w:rPr>
          <w:rFonts w:ascii="Times New Roman" w:eastAsia="Times New Roman" w:hAnsi="Times New Roman" w:cs="Times New Roman"/>
          <w:color w:val="222222"/>
          <w:sz w:val="24"/>
          <w:szCs w:val="24"/>
        </w:rPr>
        <w:t>FastConnect</w:t>
      </w:r>
      <w:proofErr w:type="spellEnd"/>
      <w:r w:rsidRPr="002A0843">
        <w:rPr>
          <w:rFonts w:ascii="Times New Roman" w:eastAsia="Times New Roman" w:hAnsi="Times New Roman" w:cs="Times New Roman"/>
          <w:color w:val="222222"/>
          <w:sz w:val="24"/>
          <w:szCs w:val="24"/>
        </w:rPr>
        <w:t xml:space="preserve"> to connect to your on-premises environments. Because of the capabilities of OCI, we can have the application tier seamlessly running on VMs while the database is running on bare metal.</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So, you can see that for different use cases, you have different database choices in OCI. In the next section, we will discuss Oracle's Autonomous Database service.</w:t>
      </w:r>
    </w:p>
    <w:p w:rsidR="002A0843" w:rsidRPr="002A0843" w:rsidRDefault="002A0843" w:rsidP="002A0843">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A0843">
        <w:rPr>
          <w:rFonts w:ascii="Times New Roman" w:eastAsia="Times New Roman" w:hAnsi="Times New Roman" w:cs="Times New Roman"/>
          <w:b/>
          <w:bCs/>
          <w:kern w:val="36"/>
          <w:sz w:val="48"/>
          <w:szCs w:val="48"/>
        </w:rPr>
        <w:lastRenderedPageBreak/>
        <w:t>Managing Oracle's Autonomous Database service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Unlike other databases that you have learned about so far, where each database is individual, Autonomous Database is a set of OCI databases whereby each database has been built to serve a particular type of workload. For data warehouse workloads, which are an analytical type of workload, OCI provides </w:t>
      </w:r>
      <w:r w:rsidRPr="002A0843">
        <w:rPr>
          <w:rFonts w:ascii="Times New Roman" w:eastAsia="Times New Roman" w:hAnsi="Times New Roman" w:cs="Times New Roman"/>
          <w:b/>
          <w:bCs/>
          <w:color w:val="222222"/>
          <w:sz w:val="24"/>
          <w:szCs w:val="24"/>
        </w:rPr>
        <w:t>Autonomous Data Warehouse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ADW</w:t>
      </w:r>
      <w:r w:rsidRPr="002A0843">
        <w:rPr>
          <w:rFonts w:ascii="Times New Roman" w:eastAsia="Times New Roman" w:hAnsi="Times New Roman" w:cs="Times New Roman"/>
          <w:color w:val="222222"/>
          <w:sz w:val="24"/>
          <w:szCs w:val="24"/>
        </w:rPr>
        <w:t>).</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However, if you are looking for a database to support more transactional data, then OCI has the </w:t>
      </w:r>
      <w:r w:rsidRPr="002A0843">
        <w:rPr>
          <w:rFonts w:ascii="Times New Roman" w:eastAsia="Times New Roman" w:hAnsi="Times New Roman" w:cs="Times New Roman"/>
          <w:b/>
          <w:bCs/>
          <w:color w:val="222222"/>
          <w:sz w:val="24"/>
          <w:szCs w:val="24"/>
        </w:rPr>
        <w:t>Autonomous Transaction Processing</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ATP</w:t>
      </w:r>
      <w:r w:rsidRPr="002A0843">
        <w:rPr>
          <w:rFonts w:ascii="Times New Roman" w:eastAsia="Times New Roman" w:hAnsi="Times New Roman" w:cs="Times New Roman"/>
          <w:color w:val="222222"/>
          <w:sz w:val="24"/>
          <w:szCs w:val="24"/>
        </w:rPr>
        <w:t>) database service.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The third member of the family is </w:t>
      </w:r>
      <w:r w:rsidRPr="002A0843">
        <w:rPr>
          <w:rFonts w:ascii="Times New Roman" w:eastAsia="Times New Roman" w:hAnsi="Times New Roman" w:cs="Times New Roman"/>
          <w:b/>
          <w:bCs/>
          <w:color w:val="222222"/>
          <w:sz w:val="24"/>
          <w:szCs w:val="24"/>
        </w:rPr>
        <w:t>Autonomous JSON Database</w:t>
      </w:r>
      <w:r w:rsidRPr="002A0843">
        <w:rPr>
          <w:rFonts w:ascii="Times New Roman" w:eastAsia="Times New Roman" w:hAnsi="Times New Roman" w:cs="Times New Roman"/>
          <w:color w:val="222222"/>
          <w:sz w:val="24"/>
          <w:szCs w:val="24"/>
        </w:rPr>
        <w:t>. This is built for applications that have </w:t>
      </w:r>
      <w:r w:rsidRPr="002A0843">
        <w:rPr>
          <w:rFonts w:ascii="Times New Roman" w:eastAsia="Times New Roman" w:hAnsi="Times New Roman" w:cs="Times New Roman"/>
          <w:b/>
          <w:bCs/>
          <w:color w:val="222222"/>
          <w:sz w:val="24"/>
          <w:szCs w:val="24"/>
        </w:rPr>
        <w:t>JavaScript Object Notation</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JSON</w:t>
      </w:r>
      <w:r w:rsidRPr="002A0843">
        <w:rPr>
          <w:rFonts w:ascii="Times New Roman" w:eastAsia="Times New Roman" w:hAnsi="Times New Roman" w:cs="Times New Roman"/>
          <w:color w:val="222222"/>
          <w:sz w:val="24"/>
          <w:szCs w:val="24"/>
        </w:rPr>
        <w:t>)-centric schema requirements. This service also offers document APIs and native JSON storage.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The OCI Autonomous Database offering is fully managed like the other Oracle services. As it is autonomous in nature, you have no responsibility to configure and manage any hardware and don't even need to install any software. The CPU and storage capacity are scalable.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With Autonomous Database, you don't need to do the following tasks:</w:t>
      </w:r>
    </w:p>
    <w:p w:rsidR="002A0843" w:rsidRPr="002A0843" w:rsidRDefault="002A0843" w:rsidP="002A084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Back up the database</w:t>
      </w:r>
    </w:p>
    <w:p w:rsidR="002A0843" w:rsidRPr="002A0843" w:rsidRDefault="002A0843" w:rsidP="002A084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Patch the database</w:t>
      </w:r>
    </w:p>
    <w:p w:rsidR="002A0843" w:rsidRPr="002A0843" w:rsidRDefault="002A0843" w:rsidP="002A084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Upgrade the database</w:t>
      </w:r>
    </w:p>
    <w:p w:rsidR="002A0843" w:rsidRPr="002A0843" w:rsidRDefault="002A0843" w:rsidP="002A084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Tune the database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Let's create an autonomous transaction processing database on OCI, as follows:</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Sign in to the OCI console.</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Open the navigation menu, select </w:t>
      </w:r>
      <w:r w:rsidRPr="002A0843">
        <w:rPr>
          <w:rFonts w:ascii="Times New Roman" w:eastAsia="Times New Roman" w:hAnsi="Times New Roman" w:cs="Times New Roman"/>
          <w:b/>
          <w:bCs/>
          <w:color w:val="222222"/>
          <w:sz w:val="24"/>
          <w:szCs w:val="24"/>
        </w:rPr>
        <w:t>Oracle Database</w:t>
      </w:r>
      <w:r w:rsidRPr="002A0843">
        <w:rPr>
          <w:rFonts w:ascii="Times New Roman" w:eastAsia="Times New Roman" w:hAnsi="Times New Roman" w:cs="Times New Roman"/>
          <w:color w:val="222222"/>
          <w:sz w:val="24"/>
          <w:szCs w:val="24"/>
        </w:rPr>
        <w:t>, and then </w:t>
      </w:r>
      <w:r w:rsidRPr="002A0843">
        <w:rPr>
          <w:rFonts w:ascii="Times New Roman" w:eastAsia="Times New Roman" w:hAnsi="Times New Roman" w:cs="Times New Roman"/>
          <w:b/>
          <w:bCs/>
          <w:color w:val="222222"/>
          <w:sz w:val="24"/>
          <w:szCs w:val="24"/>
        </w:rPr>
        <w:t>Autonomous Database</w:t>
      </w:r>
      <w:r w:rsidRPr="002A0843">
        <w:rPr>
          <w:rFonts w:ascii="Times New Roman" w:eastAsia="Times New Roman" w:hAnsi="Times New Roman" w:cs="Times New Roman"/>
          <w:color w:val="222222"/>
          <w:sz w:val="24"/>
          <w:szCs w:val="24"/>
        </w:rPr>
        <w:t>.</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Click on </w:t>
      </w:r>
      <w:r w:rsidRPr="002A0843">
        <w:rPr>
          <w:rFonts w:ascii="Times New Roman" w:eastAsia="Times New Roman" w:hAnsi="Times New Roman" w:cs="Times New Roman"/>
          <w:b/>
          <w:bCs/>
          <w:color w:val="222222"/>
          <w:sz w:val="24"/>
          <w:szCs w:val="24"/>
        </w:rPr>
        <w:t>Create Autonomous Database</w:t>
      </w:r>
      <w:r w:rsidRPr="002A0843">
        <w:rPr>
          <w:rFonts w:ascii="Times New Roman" w:eastAsia="Times New Roman" w:hAnsi="Times New Roman" w:cs="Times New Roman"/>
          <w:color w:val="222222"/>
          <w:sz w:val="24"/>
          <w:szCs w:val="24"/>
        </w:rPr>
        <w:t>. You can see a sample screenshot here:</w:t>
      </w:r>
    </w:p>
    <w:p w:rsidR="002A0843" w:rsidRPr="002A0843" w:rsidRDefault="002A0843" w:rsidP="002A0843">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lastRenderedPageBreak/>
        <w:drawing>
          <wp:inline distT="0" distB="0" distL="0" distR="0">
            <wp:extent cx="13860780" cy="5196840"/>
            <wp:effectExtent l="0" t="0" r="7620" b="3810"/>
            <wp:docPr id="6" name="Picture 6" descr="Figure 6.4 – Creating an autonomous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6.4 – Creating an autonomous databa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60780" cy="5196840"/>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Figure 6.4 – Creating an autonomous database</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Choose which compartment you want this database to be in.</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Provide a display name and a database name.</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From the </w:t>
      </w:r>
      <w:r w:rsidRPr="002A0843">
        <w:rPr>
          <w:rFonts w:ascii="Times New Roman" w:eastAsia="Times New Roman" w:hAnsi="Times New Roman" w:cs="Times New Roman"/>
          <w:b/>
          <w:bCs/>
          <w:color w:val="222222"/>
          <w:sz w:val="24"/>
          <w:szCs w:val="24"/>
        </w:rPr>
        <w:t>Choose a workload type</w:t>
      </w:r>
      <w:r w:rsidRPr="002A0843">
        <w:rPr>
          <w:rFonts w:ascii="Times New Roman" w:eastAsia="Times New Roman" w:hAnsi="Times New Roman" w:cs="Times New Roman"/>
          <w:color w:val="222222"/>
          <w:sz w:val="24"/>
          <w:szCs w:val="24"/>
        </w:rPr>
        <w:t> section, select </w:t>
      </w:r>
      <w:r w:rsidRPr="002A0843">
        <w:rPr>
          <w:rFonts w:ascii="Times New Roman" w:eastAsia="Times New Roman" w:hAnsi="Times New Roman" w:cs="Times New Roman"/>
          <w:b/>
          <w:bCs/>
          <w:color w:val="222222"/>
          <w:sz w:val="24"/>
          <w:szCs w:val="24"/>
        </w:rPr>
        <w:t>Transaction Processing</w:t>
      </w:r>
      <w:r w:rsidRPr="002A0843">
        <w:rPr>
          <w:rFonts w:ascii="Times New Roman" w:eastAsia="Times New Roman" w:hAnsi="Times New Roman" w:cs="Times New Roman"/>
          <w:color w:val="222222"/>
          <w:sz w:val="24"/>
          <w:szCs w:val="24"/>
        </w:rPr>
        <w:t>.</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From the </w:t>
      </w:r>
      <w:r w:rsidRPr="002A0843">
        <w:rPr>
          <w:rFonts w:ascii="Times New Roman" w:eastAsia="Times New Roman" w:hAnsi="Times New Roman" w:cs="Times New Roman"/>
          <w:b/>
          <w:bCs/>
          <w:color w:val="222222"/>
          <w:sz w:val="24"/>
          <w:szCs w:val="24"/>
        </w:rPr>
        <w:t>Choose a deployment type</w:t>
      </w:r>
      <w:r w:rsidRPr="002A0843">
        <w:rPr>
          <w:rFonts w:ascii="Times New Roman" w:eastAsia="Times New Roman" w:hAnsi="Times New Roman" w:cs="Times New Roman"/>
          <w:color w:val="222222"/>
          <w:sz w:val="24"/>
          <w:szCs w:val="24"/>
        </w:rPr>
        <w:t> section, select </w:t>
      </w:r>
      <w:r w:rsidRPr="002A0843">
        <w:rPr>
          <w:rFonts w:ascii="Times New Roman" w:eastAsia="Times New Roman" w:hAnsi="Times New Roman" w:cs="Times New Roman"/>
          <w:b/>
          <w:bCs/>
          <w:color w:val="222222"/>
          <w:sz w:val="24"/>
          <w:szCs w:val="24"/>
        </w:rPr>
        <w:t>Shared Infrastructure</w:t>
      </w:r>
      <w:r w:rsidRPr="002A0843">
        <w:rPr>
          <w:rFonts w:ascii="Times New Roman" w:eastAsia="Times New Roman" w:hAnsi="Times New Roman" w:cs="Times New Roman"/>
          <w:color w:val="222222"/>
          <w:sz w:val="24"/>
          <w:szCs w:val="24"/>
        </w:rPr>
        <w:t>.</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From </w:t>
      </w:r>
      <w:r w:rsidRPr="002A0843">
        <w:rPr>
          <w:rFonts w:ascii="Times New Roman" w:eastAsia="Times New Roman" w:hAnsi="Times New Roman" w:cs="Times New Roman"/>
          <w:b/>
          <w:bCs/>
          <w:color w:val="222222"/>
          <w:sz w:val="24"/>
          <w:szCs w:val="24"/>
        </w:rPr>
        <w:t>Choose database version</w:t>
      </w:r>
      <w:r w:rsidRPr="002A0843">
        <w:rPr>
          <w:rFonts w:ascii="Times New Roman" w:eastAsia="Times New Roman" w:hAnsi="Times New Roman" w:cs="Times New Roman"/>
          <w:color w:val="222222"/>
          <w:sz w:val="24"/>
          <w:szCs w:val="24"/>
        </w:rPr>
        <w:t>, choose the latest available database. At the time of this writing, the available option was </w:t>
      </w:r>
      <w:r w:rsidRPr="002A0843">
        <w:rPr>
          <w:rFonts w:ascii="Times New Roman" w:eastAsia="Times New Roman" w:hAnsi="Times New Roman" w:cs="Times New Roman"/>
          <w:b/>
          <w:bCs/>
          <w:color w:val="222222"/>
          <w:sz w:val="24"/>
          <w:szCs w:val="24"/>
        </w:rPr>
        <w:t>19c</w:t>
      </w:r>
      <w:r w:rsidRPr="002A0843">
        <w:rPr>
          <w:rFonts w:ascii="Times New Roman" w:eastAsia="Times New Roman" w:hAnsi="Times New Roman" w:cs="Times New Roman"/>
          <w:color w:val="222222"/>
          <w:sz w:val="24"/>
          <w:szCs w:val="24"/>
        </w:rPr>
        <w:t>.</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Provide the </w:t>
      </w:r>
      <w:r w:rsidRPr="002A0843">
        <w:rPr>
          <w:rFonts w:ascii="Times New Roman" w:eastAsia="Times New Roman" w:hAnsi="Times New Roman" w:cs="Times New Roman"/>
          <w:b/>
          <w:bCs/>
          <w:color w:val="222222"/>
          <w:sz w:val="24"/>
          <w:szCs w:val="24"/>
        </w:rPr>
        <w:t>OCPU count</w:t>
      </w:r>
      <w:r w:rsidRPr="002A0843">
        <w:rPr>
          <w:rFonts w:ascii="Times New Roman" w:eastAsia="Times New Roman" w:hAnsi="Times New Roman" w:cs="Times New Roman"/>
          <w:color w:val="222222"/>
          <w:sz w:val="24"/>
          <w:szCs w:val="24"/>
        </w:rPr>
        <w:t> and </w:t>
      </w:r>
      <w:r w:rsidRPr="002A0843">
        <w:rPr>
          <w:rFonts w:ascii="Times New Roman" w:eastAsia="Times New Roman" w:hAnsi="Times New Roman" w:cs="Times New Roman"/>
          <w:b/>
          <w:bCs/>
          <w:color w:val="222222"/>
          <w:sz w:val="24"/>
          <w:szCs w:val="24"/>
        </w:rPr>
        <w:t>Storage (TB)</w:t>
      </w:r>
      <w:r w:rsidRPr="002A0843">
        <w:rPr>
          <w:rFonts w:ascii="Times New Roman" w:eastAsia="Times New Roman" w:hAnsi="Times New Roman" w:cs="Times New Roman"/>
          <w:color w:val="222222"/>
          <w:sz w:val="24"/>
          <w:szCs w:val="24"/>
        </w:rPr>
        <w:t> requirements. By default, both are set as </w:t>
      </w:r>
      <w:r w:rsidRPr="002A0843">
        <w:rPr>
          <w:rFonts w:ascii="Times New Roman" w:eastAsia="Times New Roman" w:hAnsi="Times New Roman" w:cs="Times New Roman"/>
          <w:b/>
          <w:bCs/>
          <w:color w:val="222222"/>
          <w:sz w:val="24"/>
          <w:szCs w:val="24"/>
        </w:rPr>
        <w:t>1</w:t>
      </w:r>
      <w:r w:rsidRPr="002A0843">
        <w:rPr>
          <w:rFonts w:ascii="Times New Roman" w:eastAsia="Times New Roman" w:hAnsi="Times New Roman" w:cs="Times New Roman"/>
          <w:color w:val="222222"/>
          <w:sz w:val="24"/>
          <w:szCs w:val="24"/>
        </w:rPr>
        <w:t>.</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Check the </w:t>
      </w:r>
      <w:r w:rsidRPr="002A0843">
        <w:rPr>
          <w:rFonts w:ascii="Times New Roman" w:eastAsia="Times New Roman" w:hAnsi="Times New Roman" w:cs="Times New Roman"/>
          <w:b/>
          <w:bCs/>
          <w:color w:val="222222"/>
          <w:sz w:val="24"/>
          <w:szCs w:val="24"/>
        </w:rPr>
        <w:t>Auto scaling</w:t>
      </w:r>
      <w:r w:rsidRPr="002A0843">
        <w:rPr>
          <w:rFonts w:ascii="Times New Roman" w:eastAsia="Times New Roman" w:hAnsi="Times New Roman" w:cs="Times New Roman"/>
          <w:color w:val="222222"/>
          <w:sz w:val="24"/>
          <w:szCs w:val="24"/>
        </w:rPr>
        <w:t> checkbox if you want OCI to handle the scale-up operation when the load increases. You can see a sample output in the following screenshot:</w:t>
      </w:r>
    </w:p>
    <w:p w:rsidR="002A0843" w:rsidRPr="002A0843" w:rsidRDefault="002A0843" w:rsidP="002A0843">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lastRenderedPageBreak/>
        <w:drawing>
          <wp:inline distT="0" distB="0" distL="0" distR="0">
            <wp:extent cx="11289665" cy="10356850"/>
            <wp:effectExtent l="0" t="0" r="6985" b="6350"/>
            <wp:docPr id="5" name="Picture 5" descr="Figure 6.5 – Autonomous database creation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6.5 – Autonomous database creation workfl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89665" cy="10356850"/>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Figure 6.5 – Autonomous database creation workflow</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Provide a password for the admin user.</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Choose the </w:t>
      </w:r>
      <w:r w:rsidRPr="002A0843">
        <w:rPr>
          <w:rFonts w:ascii="Times New Roman" w:eastAsia="Times New Roman" w:hAnsi="Times New Roman" w:cs="Times New Roman"/>
          <w:b/>
          <w:bCs/>
          <w:color w:val="222222"/>
          <w:sz w:val="24"/>
          <w:szCs w:val="24"/>
        </w:rPr>
        <w:t>Secure access from everywhere</w:t>
      </w:r>
      <w:r w:rsidRPr="002A0843">
        <w:rPr>
          <w:rFonts w:ascii="Times New Roman" w:eastAsia="Times New Roman" w:hAnsi="Times New Roman" w:cs="Times New Roman"/>
          <w:color w:val="222222"/>
          <w:sz w:val="24"/>
          <w:szCs w:val="24"/>
        </w:rPr>
        <w:t> option under the </w:t>
      </w:r>
      <w:r w:rsidRPr="002A0843">
        <w:rPr>
          <w:rFonts w:ascii="Times New Roman" w:eastAsia="Times New Roman" w:hAnsi="Times New Roman" w:cs="Times New Roman"/>
          <w:b/>
          <w:bCs/>
          <w:color w:val="222222"/>
          <w:sz w:val="24"/>
          <w:szCs w:val="24"/>
        </w:rPr>
        <w:t>Access Type</w:t>
      </w:r>
      <w:r w:rsidRPr="002A0843">
        <w:rPr>
          <w:rFonts w:ascii="Times New Roman" w:eastAsia="Times New Roman" w:hAnsi="Times New Roman" w:cs="Times New Roman"/>
          <w:color w:val="222222"/>
          <w:sz w:val="24"/>
          <w:szCs w:val="24"/>
        </w:rPr>
        <w:t> heading. This is to simplify our testing option.</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Select </w:t>
      </w:r>
      <w:r w:rsidRPr="002A0843">
        <w:rPr>
          <w:rFonts w:ascii="Times New Roman" w:eastAsia="Times New Roman" w:hAnsi="Times New Roman" w:cs="Times New Roman"/>
          <w:b/>
          <w:bCs/>
          <w:color w:val="222222"/>
          <w:sz w:val="24"/>
          <w:szCs w:val="24"/>
        </w:rPr>
        <w:t>License Included</w:t>
      </w:r>
      <w:r w:rsidRPr="002A0843">
        <w:rPr>
          <w:rFonts w:ascii="Times New Roman" w:eastAsia="Times New Roman" w:hAnsi="Times New Roman" w:cs="Times New Roman"/>
          <w:color w:val="222222"/>
          <w:sz w:val="24"/>
          <w:szCs w:val="24"/>
        </w:rPr>
        <w:t> as that is the easiest way to provision this database.</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Click on </w:t>
      </w:r>
      <w:r w:rsidRPr="002A0843">
        <w:rPr>
          <w:rFonts w:ascii="Times New Roman" w:eastAsia="Times New Roman" w:hAnsi="Times New Roman" w:cs="Times New Roman"/>
          <w:b/>
          <w:bCs/>
          <w:color w:val="222222"/>
          <w:sz w:val="24"/>
          <w:szCs w:val="24"/>
        </w:rPr>
        <w:t>Create Autonomous Database</w:t>
      </w:r>
      <w:r w:rsidRPr="002A0843">
        <w:rPr>
          <w:rFonts w:ascii="Times New Roman" w:eastAsia="Times New Roman" w:hAnsi="Times New Roman" w:cs="Times New Roman"/>
          <w:color w:val="222222"/>
          <w:sz w:val="24"/>
          <w:szCs w:val="24"/>
        </w:rPr>
        <w:t>. You can see a sample output in the following screenshot:</w:t>
      </w:r>
    </w:p>
    <w:p w:rsidR="002A0843" w:rsidRPr="002A0843" w:rsidRDefault="002A0843" w:rsidP="002A0843">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lastRenderedPageBreak/>
        <w:drawing>
          <wp:inline distT="0" distB="0" distL="0" distR="0">
            <wp:extent cx="9316085" cy="8655050"/>
            <wp:effectExtent l="0" t="0" r="0" b="0"/>
            <wp:docPr id="4" name="Picture 4" descr="Figure 6.6 – Autonomous database creation workflow (continu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6.6 – Autonomous database creation workflow (continu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316085" cy="8655050"/>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Figure 6.6 – Autonomous database creation workflow (continued)</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Once it is finished, you will see the database available for consumption.</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From the </w:t>
      </w:r>
      <w:r w:rsidRPr="002A0843">
        <w:rPr>
          <w:rFonts w:ascii="Times New Roman" w:eastAsia="Times New Roman" w:hAnsi="Times New Roman" w:cs="Times New Roman"/>
          <w:b/>
          <w:bCs/>
          <w:color w:val="222222"/>
          <w:sz w:val="24"/>
          <w:szCs w:val="24"/>
        </w:rPr>
        <w:t>Autonomous Database Details</w:t>
      </w:r>
      <w:r w:rsidRPr="002A0843">
        <w:rPr>
          <w:rFonts w:ascii="Times New Roman" w:eastAsia="Times New Roman" w:hAnsi="Times New Roman" w:cs="Times New Roman"/>
          <w:color w:val="222222"/>
          <w:sz w:val="24"/>
          <w:szCs w:val="24"/>
        </w:rPr>
        <w:t> screen, you can go to </w:t>
      </w:r>
      <w:r w:rsidRPr="002A0843">
        <w:rPr>
          <w:rFonts w:ascii="Times New Roman" w:eastAsia="Times New Roman" w:hAnsi="Times New Roman" w:cs="Times New Roman"/>
          <w:b/>
          <w:bCs/>
          <w:color w:val="222222"/>
          <w:sz w:val="24"/>
          <w:szCs w:val="24"/>
        </w:rPr>
        <w:t>SQL Developer Studio</w:t>
      </w:r>
      <w:r w:rsidRPr="002A0843">
        <w:rPr>
          <w:rFonts w:ascii="Times New Roman" w:eastAsia="Times New Roman" w:hAnsi="Times New Roman" w:cs="Times New Roman"/>
          <w:color w:val="222222"/>
          <w:sz w:val="24"/>
          <w:szCs w:val="24"/>
        </w:rPr>
        <w:t> to run a query from the web browser.</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Click on the </w:t>
      </w:r>
      <w:r w:rsidRPr="002A0843">
        <w:rPr>
          <w:rFonts w:ascii="Times New Roman" w:eastAsia="Times New Roman" w:hAnsi="Times New Roman" w:cs="Times New Roman"/>
          <w:b/>
          <w:bCs/>
          <w:color w:val="222222"/>
          <w:sz w:val="24"/>
          <w:szCs w:val="24"/>
        </w:rPr>
        <w:t>Tools</w:t>
      </w:r>
      <w:r w:rsidRPr="002A0843">
        <w:rPr>
          <w:rFonts w:ascii="Times New Roman" w:eastAsia="Times New Roman" w:hAnsi="Times New Roman" w:cs="Times New Roman"/>
          <w:color w:val="222222"/>
          <w:sz w:val="24"/>
          <w:szCs w:val="24"/>
        </w:rPr>
        <w:t> tab and click on </w:t>
      </w:r>
      <w:r w:rsidRPr="002A0843">
        <w:rPr>
          <w:rFonts w:ascii="Times New Roman" w:eastAsia="Times New Roman" w:hAnsi="Times New Roman" w:cs="Times New Roman"/>
          <w:b/>
          <w:bCs/>
          <w:color w:val="222222"/>
          <w:sz w:val="24"/>
          <w:szCs w:val="24"/>
        </w:rPr>
        <w:t>Open Database Actions</w:t>
      </w:r>
      <w:r w:rsidRPr="002A0843">
        <w:rPr>
          <w:rFonts w:ascii="Times New Roman" w:eastAsia="Times New Roman" w:hAnsi="Times New Roman" w:cs="Times New Roman"/>
          <w:color w:val="222222"/>
          <w:sz w:val="24"/>
          <w:szCs w:val="24"/>
        </w:rPr>
        <w:t> from the </w:t>
      </w:r>
      <w:r w:rsidRPr="002A0843">
        <w:rPr>
          <w:rFonts w:ascii="Times New Roman" w:eastAsia="Times New Roman" w:hAnsi="Times New Roman" w:cs="Times New Roman"/>
          <w:b/>
          <w:bCs/>
          <w:color w:val="222222"/>
          <w:sz w:val="24"/>
          <w:szCs w:val="24"/>
        </w:rPr>
        <w:t>Database Actions</w:t>
      </w:r>
      <w:r w:rsidRPr="002A0843">
        <w:rPr>
          <w:rFonts w:ascii="Times New Roman" w:eastAsia="Times New Roman" w:hAnsi="Times New Roman" w:cs="Times New Roman"/>
          <w:color w:val="222222"/>
          <w:sz w:val="24"/>
          <w:szCs w:val="24"/>
        </w:rPr>
        <w:t> section. You can see a sample output in the following screenshot:</w:t>
      </w:r>
    </w:p>
    <w:p w:rsidR="002A0843" w:rsidRPr="002A0843" w:rsidRDefault="002A0843" w:rsidP="002A0843">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lastRenderedPageBreak/>
        <w:drawing>
          <wp:inline distT="0" distB="0" distL="0" distR="0">
            <wp:extent cx="13716000" cy="8990330"/>
            <wp:effectExtent l="0" t="0" r="0" b="1270"/>
            <wp:docPr id="3" name="Picture 3" descr="Figure 6.7 – Opening Database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6.7 – Opening Database Ac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716000" cy="8990330"/>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Figure 6.7 – Opening Database Actions</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Provide a username and click on </w:t>
      </w:r>
      <w:r w:rsidRPr="002A0843">
        <w:rPr>
          <w:rFonts w:ascii="Times New Roman" w:eastAsia="Times New Roman" w:hAnsi="Times New Roman" w:cs="Times New Roman"/>
          <w:b/>
          <w:bCs/>
          <w:color w:val="222222"/>
          <w:sz w:val="24"/>
          <w:szCs w:val="24"/>
        </w:rPr>
        <w:t>Next</w:t>
      </w:r>
      <w:r w:rsidRPr="002A0843">
        <w:rPr>
          <w:rFonts w:ascii="Times New Roman" w:eastAsia="Times New Roman" w:hAnsi="Times New Roman" w:cs="Times New Roman"/>
          <w:color w:val="222222"/>
          <w:sz w:val="24"/>
          <w:szCs w:val="24"/>
        </w:rPr>
        <w:t>. Provide a password and click on </w:t>
      </w:r>
      <w:r w:rsidRPr="002A0843">
        <w:rPr>
          <w:rFonts w:ascii="Times New Roman" w:eastAsia="Times New Roman" w:hAnsi="Times New Roman" w:cs="Times New Roman"/>
          <w:b/>
          <w:bCs/>
          <w:color w:val="222222"/>
          <w:sz w:val="24"/>
          <w:szCs w:val="24"/>
        </w:rPr>
        <w:t>Sign in</w:t>
      </w:r>
      <w:r w:rsidRPr="002A0843">
        <w:rPr>
          <w:rFonts w:ascii="Times New Roman" w:eastAsia="Times New Roman" w:hAnsi="Times New Roman" w:cs="Times New Roman"/>
          <w:color w:val="222222"/>
          <w:sz w:val="24"/>
          <w:szCs w:val="24"/>
        </w:rPr>
        <w:t>.</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Select </w:t>
      </w:r>
      <w:r w:rsidRPr="002A0843">
        <w:rPr>
          <w:rFonts w:ascii="Times New Roman" w:eastAsia="Times New Roman" w:hAnsi="Times New Roman" w:cs="Times New Roman"/>
          <w:b/>
          <w:bCs/>
          <w:color w:val="222222"/>
          <w:sz w:val="24"/>
          <w:szCs w:val="24"/>
        </w:rPr>
        <w:t>SQL</w:t>
      </w:r>
      <w:r w:rsidRPr="002A0843">
        <w:rPr>
          <w:rFonts w:ascii="Times New Roman" w:eastAsia="Times New Roman" w:hAnsi="Times New Roman" w:cs="Times New Roman"/>
          <w:color w:val="222222"/>
          <w:sz w:val="24"/>
          <w:szCs w:val="24"/>
        </w:rPr>
        <w:t> from the </w:t>
      </w:r>
      <w:r w:rsidRPr="002A0843">
        <w:rPr>
          <w:rFonts w:ascii="Times New Roman" w:eastAsia="Times New Roman" w:hAnsi="Times New Roman" w:cs="Times New Roman"/>
          <w:b/>
          <w:bCs/>
          <w:color w:val="222222"/>
          <w:sz w:val="24"/>
          <w:szCs w:val="24"/>
        </w:rPr>
        <w:t>Development</w:t>
      </w:r>
      <w:r w:rsidRPr="002A0843">
        <w:rPr>
          <w:rFonts w:ascii="Times New Roman" w:eastAsia="Times New Roman" w:hAnsi="Times New Roman" w:cs="Times New Roman"/>
          <w:color w:val="222222"/>
          <w:sz w:val="24"/>
          <w:szCs w:val="24"/>
        </w:rPr>
        <w:t> section. You can see an example output in the following screenshot:</w:t>
      </w:r>
    </w:p>
    <w:p w:rsidR="002A0843" w:rsidRPr="002A0843" w:rsidRDefault="002A0843" w:rsidP="002A0843">
      <w:pPr>
        <w:shd w:val="clear" w:color="auto" w:fill="FFFFFF"/>
        <w:spacing w:before="100" w:beforeAutospacing="1" w:after="100" w:afterAutospacing="1" w:line="240" w:lineRule="auto"/>
        <w:ind w:left="720"/>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drawing>
          <wp:inline distT="0" distB="0" distL="0" distR="0">
            <wp:extent cx="10067290" cy="5567680"/>
            <wp:effectExtent l="0" t="0" r="0" b="0"/>
            <wp:docPr id="2" name="Picture 2" descr="Figure 6.8 – Opening SQ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6.8 – Opening SQL Stu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67290" cy="5567680"/>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ind w:left="720"/>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Figure 6.8 – Opening SQL Studio</w:t>
      </w:r>
    </w:p>
    <w:p w:rsidR="002A0843" w:rsidRPr="002A0843" w:rsidRDefault="002A0843" w:rsidP="002A0843">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Here, you can run any query or run any </w:t>
      </w:r>
      <w:r w:rsidRPr="002A0843">
        <w:rPr>
          <w:rFonts w:ascii="Times New Roman" w:eastAsia="Times New Roman" w:hAnsi="Times New Roman" w:cs="Times New Roman"/>
          <w:b/>
          <w:bCs/>
          <w:color w:val="222222"/>
          <w:sz w:val="24"/>
          <w:szCs w:val="24"/>
        </w:rPr>
        <w:t>Structured Query Language</w:t>
      </w:r>
      <w:r w:rsidRPr="002A0843">
        <w:rPr>
          <w:rFonts w:ascii="Times New Roman" w:eastAsia="Times New Roman" w:hAnsi="Times New Roman" w:cs="Times New Roman"/>
          <w:color w:val="222222"/>
          <w:sz w:val="24"/>
          <w:szCs w:val="24"/>
        </w:rPr>
        <w:t> (</w:t>
      </w:r>
      <w:r w:rsidRPr="002A0843">
        <w:rPr>
          <w:rFonts w:ascii="Times New Roman" w:eastAsia="Times New Roman" w:hAnsi="Times New Roman" w:cs="Times New Roman"/>
          <w:b/>
          <w:bCs/>
          <w:color w:val="222222"/>
          <w:sz w:val="24"/>
          <w:szCs w:val="24"/>
        </w:rPr>
        <w:t>SQL</w:t>
      </w:r>
      <w:r w:rsidRPr="002A0843">
        <w:rPr>
          <w:rFonts w:ascii="Times New Roman" w:eastAsia="Times New Roman" w:hAnsi="Times New Roman" w:cs="Times New Roman"/>
          <w:color w:val="222222"/>
          <w:sz w:val="24"/>
          <w:szCs w:val="24"/>
        </w:rPr>
        <w:t>) script to create database-related resources such as a table. You can see a sample output in the following screenshot:</w:t>
      </w:r>
    </w:p>
    <w:p w:rsidR="002A0843" w:rsidRPr="002A0843" w:rsidRDefault="002A0843" w:rsidP="002A0843">
      <w:pPr>
        <w:shd w:val="clear" w:color="auto" w:fill="FFFFFF"/>
        <w:spacing w:after="0" w:line="240" w:lineRule="auto"/>
        <w:jc w:val="center"/>
        <w:rPr>
          <w:rFonts w:ascii="Times New Roman" w:eastAsia="Times New Roman" w:hAnsi="Times New Roman" w:cs="Times New Roman"/>
          <w:color w:val="222222"/>
          <w:sz w:val="24"/>
          <w:szCs w:val="24"/>
        </w:rPr>
      </w:pPr>
      <w:r w:rsidRPr="002A0843">
        <w:rPr>
          <w:rFonts w:ascii="Times New Roman" w:eastAsia="Times New Roman" w:hAnsi="Times New Roman" w:cs="Times New Roman"/>
          <w:noProof/>
          <w:color w:val="222222"/>
          <w:sz w:val="24"/>
          <w:szCs w:val="24"/>
        </w:rPr>
        <w:lastRenderedPageBreak/>
        <w:drawing>
          <wp:inline distT="0" distB="0" distL="0" distR="0">
            <wp:extent cx="11208385" cy="6736080"/>
            <wp:effectExtent l="0" t="0" r="0" b="7620"/>
            <wp:docPr id="1" name="Picture 1" descr="Figure 6.9 – Running SQL 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6.9 – Running SQL que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08385" cy="6736080"/>
                    </a:xfrm>
                    <a:prstGeom prst="rect">
                      <a:avLst/>
                    </a:prstGeom>
                    <a:noFill/>
                    <a:ln>
                      <a:noFill/>
                    </a:ln>
                  </pic:spPr>
                </pic:pic>
              </a:graphicData>
            </a:graphic>
          </wp:inline>
        </w:drawing>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Figure 6.9 – Running SQL query</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So, you can see how you can easily provision an autonomous database on OCI and use provided tools to manage the database as well.</w:t>
      </w:r>
    </w:p>
    <w:p w:rsidR="002A0843" w:rsidRPr="002A0843" w:rsidRDefault="002A0843" w:rsidP="002A0843">
      <w:pPr>
        <w:shd w:val="clear" w:color="auto" w:fill="FFFFFF"/>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A0843">
        <w:rPr>
          <w:rFonts w:ascii="Times New Roman" w:eastAsia="Times New Roman" w:hAnsi="Times New Roman" w:cs="Times New Roman"/>
          <w:b/>
          <w:bCs/>
          <w:kern w:val="36"/>
          <w:sz w:val="48"/>
          <w:szCs w:val="48"/>
        </w:rPr>
        <w:t>Summary</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lastRenderedPageBreak/>
        <w:t>In this chapter, you have learned about the various choices you have for adopting a particular database based on your workload type and how OCI can take care of database operations using the Autonomous Database service.</w:t>
      </w:r>
    </w:p>
    <w:p w:rsidR="002A0843" w:rsidRPr="002A0843" w:rsidRDefault="002A0843" w:rsidP="002A0843">
      <w:pPr>
        <w:shd w:val="clear" w:color="auto" w:fill="FFFFFF"/>
        <w:spacing w:before="100" w:beforeAutospacing="1" w:after="100" w:afterAutospacing="1" w:line="240" w:lineRule="auto"/>
        <w:rPr>
          <w:rFonts w:ascii="Times New Roman" w:eastAsia="Times New Roman" w:hAnsi="Times New Roman" w:cs="Times New Roman"/>
          <w:color w:val="222222"/>
          <w:sz w:val="24"/>
          <w:szCs w:val="24"/>
        </w:rPr>
      </w:pPr>
      <w:r w:rsidRPr="002A0843">
        <w:rPr>
          <w:rFonts w:ascii="Times New Roman" w:eastAsia="Times New Roman" w:hAnsi="Times New Roman" w:cs="Times New Roman"/>
          <w:color w:val="222222"/>
          <w:sz w:val="24"/>
          <w:szCs w:val="24"/>
        </w:rPr>
        <w:t>In the next chapter, you will see how you can build a cloud-native application on OCI.</w:t>
      </w:r>
    </w:p>
    <w:p w:rsidR="00AC7294" w:rsidRDefault="00AC7294">
      <w:bookmarkStart w:id="0" w:name="_GoBack"/>
      <w:bookmarkEnd w:id="0"/>
    </w:p>
    <w:sectPr w:rsidR="00AC72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9A6247"/>
    <w:multiLevelType w:val="multilevel"/>
    <w:tmpl w:val="F5F0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A03FCF"/>
    <w:multiLevelType w:val="multilevel"/>
    <w:tmpl w:val="5808A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C30713"/>
    <w:multiLevelType w:val="multilevel"/>
    <w:tmpl w:val="28E8A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7361651"/>
    <w:multiLevelType w:val="multilevel"/>
    <w:tmpl w:val="C4D0F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0843"/>
    <w:rsid w:val="002A0843"/>
    <w:rsid w:val="00AC7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F9E169-532E-4A12-BBCB-653E5EFD0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A08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A08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08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A0843"/>
    <w:rPr>
      <w:rFonts w:ascii="Times New Roman" w:eastAsia="Times New Roman" w:hAnsi="Times New Roman" w:cs="Times New Roman"/>
      <w:b/>
      <w:bCs/>
      <w:sz w:val="36"/>
      <w:szCs w:val="36"/>
    </w:rPr>
  </w:style>
  <w:style w:type="character" w:styleId="Emphasis">
    <w:name w:val="Emphasis"/>
    <w:basedOn w:val="DefaultParagraphFont"/>
    <w:uiPriority w:val="20"/>
    <w:qFormat/>
    <w:rsid w:val="002A0843"/>
    <w:rPr>
      <w:i/>
      <w:iCs/>
    </w:rPr>
  </w:style>
  <w:style w:type="paragraph" w:styleId="NormalWeb">
    <w:name w:val="Normal (Web)"/>
    <w:basedOn w:val="Normal"/>
    <w:uiPriority w:val="99"/>
    <w:semiHidden/>
    <w:unhideWhenUsed/>
    <w:rsid w:val="002A084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A0843"/>
    <w:rPr>
      <w:b/>
      <w:bCs/>
    </w:rPr>
  </w:style>
  <w:style w:type="paragraph" w:customStyle="1" w:styleId="figure-caption">
    <w:name w:val="figure-caption"/>
    <w:basedOn w:val="Normal"/>
    <w:rsid w:val="002A084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9433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2401</Words>
  <Characters>13688</Characters>
  <Application>Microsoft Office Word</Application>
  <DocSecurity>0</DocSecurity>
  <Lines>114</Lines>
  <Paragraphs>32</Paragraphs>
  <ScaleCrop>false</ScaleCrop>
  <Company>Oracle Corporation</Company>
  <LinksUpToDate>false</LinksUpToDate>
  <CharactersWithSpaces>16057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2024-03-22T17:43:00Z</dcterms:created>
  <dcterms:modified xsi:type="dcterms:W3CDTF">2024-03-22T17:43:00Z</dcterms:modified>
</cp:coreProperties>
</file>