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DealPilot Architecture &amp; Presentation Guide</w:t>
      </w:r>
    </w:p>
    <w:p>
      <w:pPr>
        <w:jc w:val="center"/>
      </w:pPr>
      <w:r>
        <w:rPr>
          <w:color w:val="64748B"/>
          <w:sz w:val="26"/>
        </w:rPr>
        <w:t>Hackathon Presentation &amp; Technical System Documentation</w:t>
      </w:r>
    </w:p>
    <w:p/>
    <w:p>
      <w:pPr>
        <w:pStyle w:val="Heading1"/>
      </w:pPr>
      <w:r>
        <w:rPr>
          <w:rFonts w:ascii="Segoe UI" w:hAnsi="Segoe UI"/>
          <w:color w:val="0EA5E9"/>
        </w:rPr>
        <w:t>1. Executive Pitch &amp; Core Thesis</w:t>
      </w:r>
    </w:p>
    <w:p>
      <w:r>
        <w:t>Online shopping is fragmented. The same shoe is listed across Nike, Amazon, Walmart, and eBay with different titles, different manufacturer SKU formats, different shipping fees, and misleading sale prices. DealPilot is an AI-assisted shopping intelligence engine that understands complex intent, searches multiple stores concurrently, normalizes listings, matches equivalent products across retailers using multi-feature similarity, and calculates the true delivered cost (price + shipping) — all while remaining 100% reliable offline through a deterministic-first fallback architecture.</w:t>
      </w:r>
    </w:p>
    <w:p>
      <w:pPr>
        <w:pStyle w:val="Heading1"/>
      </w:pPr>
      <w:r>
        <w:rPr>
          <w:rFonts w:ascii="Segoe UI" w:hAnsi="Segoe UI"/>
          <w:color w:val="0EA5E9"/>
        </w:rPr>
        <w:t>2. Request Pipeline Architecture</w:t>
      </w:r>
    </w:p>
    <w:p>
      <w:r>
        <w:t>The search pipeline processes user requests through 6 distinct stages:</w:t>
      </w:r>
    </w:p>
    <w:tbl>
      <w:tblPr>
        <w:tblW w:type="auto" w:w="0"/>
        <w:jc w:val="center"/>
        <w:tblLook w:firstColumn="1" w:firstRow="1" w:lastColumn="0" w:lastRow="0" w:noHBand="0" w:noVBand="1" w:val="04A0"/>
      </w:tblPr>
      <w:tblGrid>
        <w:gridCol w:w="3120"/>
        <w:gridCol w:w="3120"/>
        <w:gridCol w:w="3120"/>
      </w:tblGrid>
      <w:tr>
        <w:tc>
          <w:tcPr>
            <w:tcW w:type="dxa" w:w="3120"/>
          </w:tcPr>
          <w:p>
            <w:r>
              <w:t>Stage</w:t>
            </w:r>
          </w:p>
        </w:tc>
        <w:tc>
          <w:tcPr>
            <w:tcW w:type="dxa" w:w="3120"/>
          </w:tcPr>
          <w:p>
            <w:r>
              <w:t>Module / Component</w:t>
            </w:r>
          </w:p>
        </w:tc>
        <w:tc>
          <w:tcPr>
            <w:tcW w:type="dxa" w:w="3120"/>
          </w:tcPr>
          <w:p>
            <w:r>
              <w:t>Description</w:t>
            </w:r>
          </w:p>
        </w:tc>
      </w:tr>
      <w:tr>
        <w:tc>
          <w:tcPr>
            <w:tcW w:type="dxa" w:w="3120"/>
          </w:tcPr>
          <w:p>
            <w:r>
              <w:t>1. Intent Parsing</w:t>
            </w:r>
          </w:p>
        </w:tc>
        <w:tc>
          <w:tcPr>
            <w:tcW w:type="dxa" w:w="3120"/>
          </w:tcPr>
          <w:p>
            <w:r>
              <w:t>app.services.parser</w:t>
            </w:r>
          </w:p>
        </w:tc>
        <w:tc>
          <w:tcPr>
            <w:tcW w:type="dxa" w:w="3120"/>
          </w:tcPr>
          <w:p>
            <w:r>
              <w:t>Extracts brand, model, gender, size, color, max price using regex + AI fallback</w:t>
            </w:r>
          </w:p>
        </w:tc>
      </w:tr>
      <w:tr>
        <w:tc>
          <w:tcPr>
            <w:tcW w:type="dxa" w:w="3120"/>
          </w:tcPr>
          <w:p>
            <w:r>
              <w:t>2. Store Selection</w:t>
            </w:r>
          </w:p>
        </w:tc>
        <w:tc>
          <w:tcPr>
            <w:tcW w:type="dxa" w:w="3120"/>
          </w:tcPr>
          <w:p>
            <w:r>
              <w:t>app.services.provider_selector</w:t>
            </w:r>
          </w:p>
        </w:tc>
        <w:tc>
          <w:tcPr>
            <w:tcW w:type="dxa" w:w="3120"/>
          </w:tcPr>
          <w:p>
            <w:r>
              <w:t>Prioritizes official stores for brand queries; selects relevant marketplaces</w:t>
            </w:r>
          </w:p>
        </w:tc>
      </w:tr>
      <w:tr>
        <w:tc>
          <w:tcPr>
            <w:tcW w:type="dxa" w:w="3120"/>
          </w:tcPr>
          <w:p>
            <w:r>
              <w:t>3. Concurrent Search</w:t>
            </w:r>
          </w:p>
        </w:tc>
        <w:tc>
          <w:tcPr>
            <w:tcW w:type="dxa" w:w="3120"/>
          </w:tcPr>
          <w:p>
            <w:r>
              <w:t>app.services.providers</w:t>
            </w:r>
          </w:p>
        </w:tc>
        <w:tc>
          <w:tcPr>
            <w:tcW w:type="dxa" w:w="3120"/>
          </w:tcPr>
          <w:p>
            <w:r>
              <w:t>Queries store mock inventories concurrently via asyncio.gather()</w:t>
            </w:r>
          </w:p>
        </w:tc>
      </w:tr>
      <w:tr>
        <w:tc>
          <w:tcPr>
            <w:tcW w:type="dxa" w:w="3120"/>
          </w:tcPr>
          <w:p>
            <w:r>
              <w:t>4. Product Matching</w:t>
            </w:r>
          </w:p>
        </w:tc>
        <w:tc>
          <w:tcPr>
            <w:tcW w:type="dxa" w:w="3120"/>
          </w:tcPr>
          <w:p>
            <w:r>
              <w:t>app.services.matcher</w:t>
            </w:r>
          </w:p>
        </w:tc>
        <w:tc>
          <w:tcPr>
            <w:tcW w:type="dxa" w:w="3120"/>
          </w:tcPr>
          <w:p>
            <w:r>
              <w:t>Groups equivalent listings using SKU normalization &amp; weighted feature similarity</w:t>
            </w:r>
          </w:p>
        </w:tc>
      </w:tr>
      <w:tr>
        <w:tc>
          <w:tcPr>
            <w:tcW w:type="dxa" w:w="3120"/>
          </w:tcPr>
          <w:p>
            <w:r>
              <w:t>5. Deal Ranking</w:t>
            </w:r>
          </w:p>
        </w:tc>
        <w:tc>
          <w:tcPr>
            <w:tcW w:type="dxa" w:w="3120"/>
          </w:tcPr>
          <w:p>
            <w:r>
              <w:t>app.services.ranking</w:t>
            </w:r>
          </w:p>
        </w:tc>
        <w:tc>
          <w:tcPr>
            <w:tcW w:type="dxa" w:w="3120"/>
          </w:tcPr>
          <w:p>
            <w:r>
              <w:t>Calculates delivered price (price + shipping) and selects winning deals</w:t>
            </w:r>
          </w:p>
        </w:tc>
      </w:tr>
      <w:tr>
        <w:tc>
          <w:tcPr>
            <w:tcW w:type="dxa" w:w="3120"/>
          </w:tcPr>
          <w:p>
            <w:r>
              <w:t>6. Explanation</w:t>
            </w:r>
          </w:p>
        </w:tc>
        <w:tc>
          <w:tcPr>
            <w:tcW w:type="dxa" w:w="3120"/>
          </w:tcPr>
          <w:p>
            <w:r>
              <w:t>app.services.explainer</w:t>
            </w:r>
          </w:p>
        </w:tc>
        <w:tc>
          <w:tcPr>
            <w:tcW w:type="dxa" w:w="3120"/>
          </w:tcPr>
          <w:p>
            <w:r>
              <w:t>Generates factual explanation statements with optional AI polish</w:t>
            </w:r>
          </w:p>
        </w:tc>
      </w:tr>
    </w:tbl>
    <w:p/>
    <w:p>
      <w:pPr>
        <w:pStyle w:val="Heading1"/>
      </w:pPr>
      <w:r>
        <w:rPr>
          <w:rFonts w:ascii="Segoe UI" w:hAnsi="Segoe UI"/>
          <w:color w:val="0EA5E9"/>
        </w:rPr>
        <w:t>3. Core Technical Features</w:t>
      </w:r>
    </w:p>
    <w:p>
      <w:pPr>
        <w:pStyle w:val="Heading2"/>
      </w:pPr>
      <w:r>
        <w:rPr>
          <w:rFonts w:ascii="Segoe UI" w:hAnsi="Segoe UI"/>
          <w:color w:val="1E293B"/>
        </w:rPr>
        <w:t>A. Provider Abstraction</w:t>
      </w:r>
    </w:p>
    <w:p>
      <w:r>
        <w:t>All retailers inherit from the abstract Provider class in app.services.providers.base. The route handler only interacts with normalized ProviderListing models, making the system provider-agnostic.</w:t>
      </w:r>
    </w:p>
    <w:p>
      <w:pPr>
        <w:pStyle w:val="Heading2"/>
      </w:pPr>
      <w:r>
        <w:rPr>
          <w:rFonts w:ascii="Segoe UI" w:hAnsi="Segoe UI"/>
          <w:color w:val="1E293B"/>
        </w:rPr>
        <w:t>B. Product Matching Formula</w:t>
      </w:r>
    </w:p>
    <w:p>
      <w:r>
        <w:t>Listings are grouped using exact SKU matches or weighted feature scoring:</w:t>
      </w:r>
    </w:p>
    <w:p>
      <w:r>
        <w:t>Score = (0.28 * Brand) + (0.24 * Model) + (0.15 * Gender) + (0.13 * Size) + (0.11 * Color) + (0.09 * Title)</w:t>
      </w:r>
    </w:p>
    <w:p>
      <w:pPr>
        <w:pStyle w:val="Heading2"/>
      </w:pPr>
      <w:r>
        <w:rPr>
          <w:rFonts w:ascii="Segoe UI" w:hAnsi="Segoe UI"/>
          <w:color w:val="1E293B"/>
        </w:rPr>
        <w:t>C. DEMO MODE Guarantee</w:t>
      </w:r>
    </w:p>
    <w:p>
      <w:r>
        <w:t>When DEMO_MODE=true (default), get_ai_client() returns None. The app operates 100% deterministically and offline, eliminating demo risks from API outages, network lag, or rate limits.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