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79"/>
          <w:sz w:val="56"/>
          <w:szCs w:val="56"/>
        </w:rPr>
        <w:t xml:space="preserve">DevRisk AI</w:t>
      </w:r>
    </w:p>
    <w:p>
      <w:pPr>
        <w:spacing w:after="300"/>
      </w:pPr>
      <w:r>
        <w:rPr>
          <w:i/>
          <w:iCs/>
          <w:color w:val="444444"/>
          <w:sz w:val="26"/>
          <w:szCs w:val="26"/>
        </w:rPr>
        <w:t xml:space="preserve">Predicting Risky Code Changes in Pull Requests using Machine Learning</w:t>
      </w:r>
    </w:p>
    <w:p>
      <w:pPr>
        <w:pBdr>
          <w:bottom w:val="single" w:color="AAAAAA" w:sz="6" w:space="1"/>
        </w:pBdr>
        <w:spacing w:after="200"/>
      </w:pPr>
    </w:p>
    <w:p>
      <w:pPr>
        <w:pStyle w:val="Heading1"/>
        <w:spacing w:after="150" w:before="300"/>
      </w:pPr>
      <w:r>
        <w:t xml:space="preserve">1. What Problem Are We Solving? (Problem Statement)</w:t>
      </w:r>
    </w:p>
    <w:p>
      <w:pPr>
        <w:spacing w:after="150"/>
      </w:pPr>
      <w:r>
        <w:t xml:space="preserve">When a team of developers works on a software project, they keep making changes to the code and submitting them as “Pull Requests” (PRs) on GitHub. Some of these changes are small and safe. Others are large, messy, or touched by someone unfamiliar with that part of the code — and these are the changes that are more likely to introduce bugs.</w:t>
      </w:r>
    </w:p>
    <w:p>
      <w:pPr>
        <w:spacing w:after="150"/>
      </w:pPr>
      <w:r>
        <w:t xml:space="preserve">Right now, a senior developer has to manually look at every PR and guess how risky it is. This takes time, and small teams often don’t have enough experienced people to review every change carefully. Bugs slip through, and they are usually caught late — after the code is already merged, or worse, in production.</w:t>
      </w:r>
    </w:p>
    <w:p>
      <w:pPr>
        <w:spacing w:after="150"/>
      </w:pPr>
      <w:r>
        <w:rPr>
          <w:b/>
          <w:bCs/>
        </w:rPr>
        <w:t xml:space="preserve">Problem, in one line: There is no automatic, easy-to-understand way to tell a developer, at the moment they open a Pull Request, “this change looks risky, please double-check it.”</w:t>
      </w:r>
    </w:p>
    <w:p>
      <w:pPr>
        <w:pStyle w:val="Heading1"/>
        <w:spacing w:after="150" w:before="300"/>
      </w:pPr>
      <w:r>
        <w:t xml:space="preserve">2. How Will We Solve It? (Our Approach)</w:t>
      </w:r>
    </w:p>
    <w:p>
      <w:pPr>
        <w:spacing w:after="150"/>
      </w:pPr>
      <w:r>
        <w:t xml:space="preserve">We are building a tool called DevRisk AI. It connects to a GitHub repository and automatically studies every Pull Request the moment it is opened. It then gives that PR a Risk Score (0% to 100%) and explains, in plain language, why it thinks the change is risky.</w:t>
      </w:r>
    </w:p>
    <w:p>
      <w:pPr>
        <w:spacing w:after="150"/>
      </w:pPr>
      <w:r>
        <w:t xml:space="preserve">The system works in five simple steps:</w:t>
      </w:r>
    </w:p>
    <w:p>
      <w:pPr>
        <w:pStyle w:val="ListParagraph"/>
        <w:numPr>
          <w:ilvl w:val="0"/>
          <w:numId w:val="1"/>
        </w:numPr>
        <w:spacing w:after="80"/>
      </w:pPr>
      <w:r>
        <w:rPr>
          <w:b w:val="false"/>
          <w:bCs w:val="false"/>
        </w:rPr>
        <w:t xml:space="preserve">Step 1 — Watch: Our server “listens” to GitHub using a webhook, so it is notified instantly whenever a developer opens a new Pull Request.</w:t>
      </w:r>
    </w:p>
    <w:p>
      <w:pPr>
        <w:pStyle w:val="ListParagraph"/>
        <w:numPr>
          <w:ilvl w:val="0"/>
          <w:numId w:val="1"/>
        </w:numPr>
        <w:spacing w:after="80"/>
      </w:pPr>
      <w:r>
        <w:rPr>
          <w:b w:val="false"/>
          <w:bCs w:val="false"/>
        </w:rPr>
        <w:t xml:space="preserve">Step 2 — Read the change: It fetches exactly which files were changed, how many lines were added or removed, and which folders were touched.</w:t>
      </w:r>
    </w:p>
    <w:p>
      <w:pPr>
        <w:pStyle w:val="ListParagraph"/>
        <w:numPr>
          <w:ilvl w:val="0"/>
          <w:numId w:val="1"/>
        </w:numPr>
        <w:spacing w:after="80"/>
      </w:pPr>
      <w:r>
        <w:rPr>
          <w:b w:val="false"/>
          <w:bCs w:val="false"/>
        </w:rPr>
        <w:t xml:space="preserve">Step 3 — Understand relationships: A simple parser scans the code for import/require statements to figure out which files depend on which — so we know if a change can affect other parts of the project.</w:t>
      </w:r>
    </w:p>
    <w:p>
      <w:pPr>
        <w:pStyle w:val="ListParagraph"/>
        <w:numPr>
          <w:ilvl w:val="0"/>
          <w:numId w:val="1"/>
        </w:numPr>
        <w:spacing w:after="80"/>
      </w:pPr>
      <w:r>
        <w:rPr>
          <w:b w:val="false"/>
          <w:bCs w:val="false"/>
        </w:rPr>
        <w:t xml:space="preserve">Step 4 — Predict risk: All of this information is converted into numbers (called “features”) and fed into a Machine Learning model, which outputs a risk score.</w:t>
      </w:r>
    </w:p>
    <w:p>
      <w:pPr>
        <w:pStyle w:val="ListParagraph"/>
        <w:numPr>
          <w:ilvl w:val="0"/>
          <w:numId w:val="1"/>
        </w:numPr>
        <w:spacing w:after="80"/>
      </w:pPr>
      <w:r>
        <w:rPr>
          <w:b w:val="false"/>
          <w:bCs w:val="false"/>
        </w:rPr>
        <w:t xml:space="preserve">Step 5 — Explain and show: A dashboard displays the risk score along with plain-English reasons, such as “this file has 3 other files depending on it” or “this developer is new to this part of the code.”</w:t>
      </w:r>
    </w:p>
    <w:p>
      <w:pPr>
        <w:spacing w:after="150"/>
      </w:pPr>
      <w:r>
        <w:rPr>
          <w:i/>
          <w:iCs/>
        </w:rPr>
        <w:t xml:space="preserve">Important honesty note: the tool does not “read and understand” the code like a human reviewer would. It looks at patterns in how the code was changed (size of change, history, experience of the developer) — the same way an experienced reviewer subconsciously judges risk without reading every line.</w:t>
      </w:r>
    </w:p>
    <w:p>
      <w:pPr>
        <w:pStyle w:val="Heading1"/>
        <w:spacing w:after="150" w:before="300"/>
      </w:pPr>
      <w:r>
        <w:t xml:space="preserve">3. Technology Stack Used</w:t>
      </w:r>
    </w:p>
    <w:p>
      <w:pPr>
        <w:spacing w:after="150"/>
      </w:pPr>
      <w:r>
        <w:t xml:space="preserve">Here is what each part of the system is built with, and why:</w:t>
      </w:r>
    </w:p>
    <w:tbl>
      <w:tblPr>
        <w:tblW w:type="dxa" w:w="98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4460"/>
      </w:tblGrid>
      <w:tr>
        <w:tc>
          <w:tcPr>
            <w:tcW w:type="dxa" w:w="2400"/>
            <w:shd w:fill="1F4E79" w:color="auto" w:val="clear"/>
            <w:tcMar>
              <w:top w:type="dxa" w:w="100"/>
              <w:left w:type="dxa" w:w="120"/>
              <w:bottom w:type="dxa" w:w="100"/>
              <w:right w:type="dxa" w:w="120"/>
            </w:tcMar>
          </w:tcPr>
          <w:p>
            <w:r>
              <w:rPr>
                <w:b/>
                <w:bCs/>
                <w:color w:val="FFFFFF"/>
              </w:rPr>
              <w:t xml:space="preserve">Layer</w:t>
            </w:r>
          </w:p>
        </w:tc>
        <w:tc>
          <w:tcPr>
            <w:tcW w:type="dxa" w:w="3000"/>
            <w:shd w:fill="1F4E79" w:color="auto" w:val="clear"/>
            <w:tcMar>
              <w:top w:type="dxa" w:w="100"/>
              <w:left w:type="dxa" w:w="120"/>
              <w:bottom w:type="dxa" w:w="100"/>
              <w:right w:type="dxa" w:w="120"/>
            </w:tcMar>
          </w:tcPr>
          <w:p>
            <w:r>
              <w:rPr>
                <w:b/>
                <w:bCs/>
                <w:color w:val="FFFFFF"/>
              </w:rPr>
              <w:t xml:space="preserve">Technology</w:t>
            </w:r>
          </w:p>
        </w:tc>
        <w:tc>
          <w:tcPr>
            <w:tcW w:type="dxa" w:w="4460"/>
            <w:shd w:fill="1F4E79" w:color="auto" w:val="clear"/>
            <w:tcMar>
              <w:top w:type="dxa" w:w="100"/>
              <w:left w:type="dxa" w:w="120"/>
              <w:bottom w:type="dxa" w:w="100"/>
              <w:right w:type="dxa" w:w="120"/>
            </w:tcMar>
          </w:tcPr>
          <w:p>
            <w:r>
              <w:rPr>
                <w:b/>
                <w:bCs/>
                <w:color w:val="FFFFFF"/>
              </w:rPr>
              <w:t xml:space="preserve">Purpose (Simple Explanation)</w:t>
            </w:r>
          </w:p>
        </w:tc>
      </w:tr>
      <w:tr>
        <w:tc>
          <w:tcPr>
            <w:tcW w:type="dxa" w:w="2400"/>
            <w:tcMar>
              <w:top w:type="dxa" w:w="100"/>
              <w:left w:type="dxa" w:w="120"/>
              <w:bottom w:type="dxa" w:w="100"/>
              <w:right w:type="dxa" w:w="120"/>
            </w:tcMar>
          </w:tcPr>
          <w:p>
            <w:r>
              <w:rPr>
                <w:b w:val="false"/>
                <w:bCs w:val="false"/>
                <w:color w:val="000000"/>
              </w:rPr>
              <w:t xml:space="preserve">Backend Server</w:t>
            </w:r>
          </w:p>
        </w:tc>
        <w:tc>
          <w:tcPr>
            <w:tcW w:type="dxa" w:w="3000"/>
            <w:tcMar>
              <w:top w:type="dxa" w:w="100"/>
              <w:left w:type="dxa" w:w="120"/>
              <w:bottom w:type="dxa" w:w="100"/>
              <w:right w:type="dxa" w:w="120"/>
            </w:tcMar>
          </w:tcPr>
          <w:p>
            <w:r>
              <w:rPr>
                <w:b w:val="false"/>
                <w:bCs w:val="false"/>
                <w:color w:val="000000"/>
              </w:rPr>
              <w:t xml:space="preserve">Node.js + Express</w:t>
            </w:r>
          </w:p>
        </w:tc>
        <w:tc>
          <w:tcPr>
            <w:tcW w:type="dxa" w:w="4460"/>
            <w:tcMar>
              <w:top w:type="dxa" w:w="100"/>
              <w:left w:type="dxa" w:w="120"/>
              <w:bottom w:type="dxa" w:w="100"/>
              <w:right w:type="dxa" w:w="120"/>
            </w:tcMar>
          </w:tcPr>
          <w:p>
            <w:r>
              <w:rPr>
                <w:b w:val="false"/>
                <w:bCs w:val="false"/>
                <w:color w:val="000000"/>
              </w:rPr>
              <w:t xml:space="preserve">Receives GitHub notifications and coordinates the whole workflow</w:t>
            </w:r>
          </w:p>
        </w:tc>
      </w:tr>
      <w:tr>
        <w:tc>
          <w:tcPr>
            <w:tcW w:type="dxa" w:w="2400"/>
            <w:tcMar>
              <w:top w:type="dxa" w:w="100"/>
              <w:left w:type="dxa" w:w="120"/>
              <w:bottom w:type="dxa" w:w="100"/>
              <w:right w:type="dxa" w:w="120"/>
            </w:tcMar>
          </w:tcPr>
          <w:p>
            <w:r>
              <w:rPr>
                <w:b w:val="false"/>
                <w:bCs w:val="false"/>
                <w:color w:val="000000"/>
              </w:rPr>
              <w:t xml:space="preserve">Machine Learning Service</w:t>
            </w:r>
          </w:p>
        </w:tc>
        <w:tc>
          <w:tcPr>
            <w:tcW w:type="dxa" w:w="3000"/>
            <w:tcMar>
              <w:top w:type="dxa" w:w="100"/>
              <w:left w:type="dxa" w:w="120"/>
              <w:bottom w:type="dxa" w:w="100"/>
              <w:right w:type="dxa" w:w="120"/>
            </w:tcMar>
          </w:tcPr>
          <w:p>
            <w:r>
              <w:rPr>
                <w:b w:val="false"/>
                <w:bCs w:val="false"/>
                <w:color w:val="000000"/>
              </w:rPr>
              <w:t xml:space="preserve">Python + FastAPI</w:t>
            </w:r>
          </w:p>
        </w:tc>
        <w:tc>
          <w:tcPr>
            <w:tcW w:type="dxa" w:w="4460"/>
            <w:tcMar>
              <w:top w:type="dxa" w:w="100"/>
              <w:left w:type="dxa" w:w="120"/>
              <w:bottom w:type="dxa" w:w="100"/>
              <w:right w:type="dxa" w:w="120"/>
            </w:tcMar>
          </w:tcPr>
          <w:p>
            <w:r>
              <w:rPr>
                <w:b w:val="false"/>
                <w:bCs w:val="false"/>
                <w:color w:val="000000"/>
              </w:rPr>
              <w:t xml:space="preserve">Runs the trained ML model and returns a risk score</w:t>
            </w:r>
          </w:p>
        </w:tc>
      </w:tr>
      <w:tr>
        <w:tc>
          <w:tcPr>
            <w:tcW w:type="dxa" w:w="2400"/>
            <w:tcMar>
              <w:top w:type="dxa" w:w="100"/>
              <w:left w:type="dxa" w:w="120"/>
              <w:bottom w:type="dxa" w:w="100"/>
              <w:right w:type="dxa" w:w="120"/>
            </w:tcMar>
          </w:tcPr>
          <w:p>
            <w:r>
              <w:rPr>
                <w:b w:val="false"/>
                <w:bCs w:val="false"/>
                <w:color w:val="000000"/>
              </w:rPr>
              <w:t xml:space="preserve">ML Model</w:t>
            </w:r>
          </w:p>
        </w:tc>
        <w:tc>
          <w:tcPr>
            <w:tcW w:type="dxa" w:w="3000"/>
            <w:tcMar>
              <w:top w:type="dxa" w:w="100"/>
              <w:left w:type="dxa" w:w="120"/>
              <w:bottom w:type="dxa" w:w="100"/>
              <w:right w:type="dxa" w:w="120"/>
            </w:tcMar>
          </w:tcPr>
          <w:p>
            <w:r>
              <w:rPr>
                <w:b w:val="false"/>
                <w:bCs w:val="false"/>
                <w:color w:val="000000"/>
              </w:rPr>
              <w:t xml:space="preserve">XGBoost</w:t>
            </w:r>
          </w:p>
        </w:tc>
        <w:tc>
          <w:tcPr>
            <w:tcW w:type="dxa" w:w="4460"/>
            <w:tcMar>
              <w:top w:type="dxa" w:w="100"/>
              <w:left w:type="dxa" w:w="120"/>
              <w:bottom w:type="dxa" w:w="100"/>
              <w:right w:type="dxa" w:w="120"/>
            </w:tcMar>
          </w:tcPr>
          <w:p>
            <w:r>
              <w:rPr>
                <w:b w:val="false"/>
                <w:bCs w:val="false"/>
                <w:color w:val="000000"/>
              </w:rPr>
              <w:t xml:space="preserve">A well-known, fast, and accurate algorithm for this type of prediction problem</w:t>
            </w:r>
          </w:p>
        </w:tc>
      </w:tr>
      <w:tr>
        <w:tc>
          <w:tcPr>
            <w:tcW w:type="dxa" w:w="2400"/>
            <w:tcMar>
              <w:top w:type="dxa" w:w="100"/>
              <w:left w:type="dxa" w:w="120"/>
              <w:bottom w:type="dxa" w:w="100"/>
              <w:right w:type="dxa" w:w="120"/>
            </w:tcMar>
          </w:tcPr>
          <w:p>
            <w:r>
              <w:rPr>
                <w:b w:val="false"/>
                <w:bCs w:val="false"/>
                <w:color w:val="000000"/>
              </w:rPr>
              <w:t xml:space="preserve">Explanation Engine</w:t>
            </w:r>
          </w:p>
        </w:tc>
        <w:tc>
          <w:tcPr>
            <w:tcW w:type="dxa" w:w="3000"/>
            <w:tcMar>
              <w:top w:type="dxa" w:w="100"/>
              <w:left w:type="dxa" w:w="120"/>
              <w:bottom w:type="dxa" w:w="100"/>
              <w:right w:type="dxa" w:w="120"/>
            </w:tcMar>
          </w:tcPr>
          <w:p>
            <w:r>
              <w:rPr>
                <w:b w:val="false"/>
                <w:bCs w:val="false"/>
                <w:color w:val="000000"/>
              </w:rPr>
              <w:t xml:space="preserve">SHAP</w:t>
            </w:r>
          </w:p>
        </w:tc>
        <w:tc>
          <w:tcPr>
            <w:tcW w:type="dxa" w:w="4460"/>
            <w:tcMar>
              <w:top w:type="dxa" w:w="100"/>
              <w:left w:type="dxa" w:w="120"/>
              <w:bottom w:type="dxa" w:w="100"/>
              <w:right w:type="dxa" w:w="120"/>
            </w:tcMar>
          </w:tcPr>
          <w:p>
            <w:r>
              <w:rPr>
                <w:b w:val="false"/>
                <w:bCs w:val="false"/>
                <w:color w:val="000000"/>
              </w:rPr>
              <w:t xml:space="preserve">Tells us WHY the model gave a particular score (which factors mattered most)</w:t>
            </w:r>
          </w:p>
        </w:tc>
      </w:tr>
      <w:tr>
        <w:tc>
          <w:tcPr>
            <w:tcW w:type="dxa" w:w="2400"/>
            <w:tcMar>
              <w:top w:type="dxa" w:w="100"/>
              <w:left w:type="dxa" w:w="120"/>
              <w:bottom w:type="dxa" w:w="100"/>
              <w:right w:type="dxa" w:w="120"/>
            </w:tcMar>
          </w:tcPr>
          <w:p>
            <w:r>
              <w:rPr>
                <w:b w:val="false"/>
                <w:bCs w:val="false"/>
                <w:color w:val="000000"/>
              </w:rPr>
              <w:t xml:space="preserve">Main Database</w:t>
            </w:r>
          </w:p>
        </w:tc>
        <w:tc>
          <w:tcPr>
            <w:tcW w:type="dxa" w:w="3000"/>
            <w:tcMar>
              <w:top w:type="dxa" w:w="100"/>
              <w:left w:type="dxa" w:w="120"/>
              <w:bottom w:type="dxa" w:w="100"/>
              <w:right w:type="dxa" w:w="120"/>
            </w:tcMar>
          </w:tcPr>
          <w:p>
            <w:r>
              <w:rPr>
                <w:b w:val="false"/>
                <w:bCs w:val="false"/>
                <w:color w:val="000000"/>
              </w:rPr>
              <w:t xml:space="preserve">PostgreSQL</w:t>
            </w:r>
          </w:p>
        </w:tc>
        <w:tc>
          <w:tcPr>
            <w:tcW w:type="dxa" w:w="4460"/>
            <w:tcMar>
              <w:top w:type="dxa" w:w="100"/>
              <w:left w:type="dxa" w:w="120"/>
              <w:bottom w:type="dxa" w:w="100"/>
              <w:right w:type="dxa" w:w="120"/>
            </w:tcMar>
          </w:tcPr>
          <w:p>
            <w:r>
              <w:rPr>
                <w:b w:val="false"/>
                <w:bCs w:val="false"/>
                <w:color w:val="000000"/>
              </w:rPr>
              <w:t xml:space="preserve">Stores the file dependency graph and structured data (repos, PRs, scores)</w:t>
            </w:r>
          </w:p>
        </w:tc>
      </w:tr>
      <w:tr>
        <w:tc>
          <w:tcPr>
            <w:tcW w:type="dxa" w:w="2400"/>
            <w:tcMar>
              <w:top w:type="dxa" w:w="100"/>
              <w:left w:type="dxa" w:w="120"/>
              <w:bottom w:type="dxa" w:w="100"/>
              <w:right w:type="dxa" w:w="120"/>
            </w:tcMar>
          </w:tcPr>
          <w:p>
            <w:r>
              <w:rPr>
                <w:b w:val="false"/>
                <w:bCs w:val="false"/>
                <w:color w:val="000000"/>
              </w:rPr>
              <w:t xml:space="preserve">Raw Data Storage</w:t>
            </w:r>
          </w:p>
        </w:tc>
        <w:tc>
          <w:tcPr>
            <w:tcW w:type="dxa" w:w="3000"/>
            <w:tcMar>
              <w:top w:type="dxa" w:w="100"/>
              <w:left w:type="dxa" w:w="120"/>
              <w:bottom w:type="dxa" w:w="100"/>
              <w:right w:type="dxa" w:w="120"/>
            </w:tcMar>
          </w:tcPr>
          <w:p>
            <w:r>
              <w:rPr>
                <w:b w:val="false"/>
                <w:bCs w:val="false"/>
                <w:color w:val="000000"/>
              </w:rPr>
              <w:t xml:space="preserve">MongoDB</w:t>
            </w:r>
          </w:p>
        </w:tc>
        <w:tc>
          <w:tcPr>
            <w:tcW w:type="dxa" w:w="4460"/>
            <w:tcMar>
              <w:top w:type="dxa" w:w="100"/>
              <w:left w:type="dxa" w:w="120"/>
              <w:bottom w:type="dxa" w:w="100"/>
              <w:right w:type="dxa" w:w="120"/>
            </w:tcMar>
          </w:tcPr>
          <w:p>
            <w:r>
              <w:rPr>
                <w:b w:val="false"/>
                <w:bCs w:val="false"/>
                <w:color w:val="000000"/>
              </w:rPr>
              <w:t xml:space="preserve">Stores raw GitHub webhook data and git history logs</w:t>
            </w:r>
          </w:p>
        </w:tc>
      </w:tr>
      <w:tr>
        <w:tc>
          <w:tcPr>
            <w:tcW w:type="dxa" w:w="2400"/>
            <w:tcMar>
              <w:top w:type="dxa" w:w="100"/>
              <w:left w:type="dxa" w:w="120"/>
              <w:bottom w:type="dxa" w:w="100"/>
              <w:right w:type="dxa" w:w="120"/>
            </w:tcMar>
          </w:tcPr>
          <w:p>
            <w:r>
              <w:rPr>
                <w:b w:val="false"/>
                <w:bCs w:val="false"/>
                <w:color w:val="000000"/>
              </w:rPr>
              <w:t xml:space="preserve">Frontend Dashboard</w:t>
            </w:r>
          </w:p>
        </w:tc>
        <w:tc>
          <w:tcPr>
            <w:tcW w:type="dxa" w:w="3000"/>
            <w:tcMar>
              <w:top w:type="dxa" w:w="100"/>
              <w:left w:type="dxa" w:w="120"/>
              <w:bottom w:type="dxa" w:w="100"/>
              <w:right w:type="dxa" w:w="120"/>
            </w:tcMar>
          </w:tcPr>
          <w:p>
            <w:r>
              <w:rPr>
                <w:b w:val="false"/>
                <w:bCs w:val="false"/>
                <w:color w:val="000000"/>
              </w:rPr>
              <w:t xml:space="preserve">React + React Flow + Recharts</w:t>
            </w:r>
          </w:p>
        </w:tc>
        <w:tc>
          <w:tcPr>
            <w:tcW w:type="dxa" w:w="4460"/>
            <w:tcMar>
              <w:top w:type="dxa" w:w="100"/>
              <w:left w:type="dxa" w:w="120"/>
              <w:bottom w:type="dxa" w:w="100"/>
              <w:right w:type="dxa" w:w="120"/>
            </w:tcMar>
          </w:tcPr>
          <w:p>
            <w:r>
              <w:rPr>
                <w:b w:val="false"/>
                <w:bCs w:val="false"/>
                <w:color w:val="000000"/>
              </w:rPr>
              <w:t xml:space="preserve">Displays risk scores, dependency graphs, and trend charts to the user</w:t>
            </w:r>
          </w:p>
        </w:tc>
      </w:tr>
      <w:tr>
        <w:tc>
          <w:tcPr>
            <w:tcW w:type="dxa" w:w="2400"/>
            <w:tcMar>
              <w:top w:type="dxa" w:w="100"/>
              <w:left w:type="dxa" w:w="120"/>
              <w:bottom w:type="dxa" w:w="100"/>
              <w:right w:type="dxa" w:w="120"/>
            </w:tcMar>
          </w:tcPr>
          <w:p>
            <w:r>
              <w:rPr>
                <w:b w:val="false"/>
                <w:bCs w:val="false"/>
                <w:color w:val="000000"/>
              </w:rPr>
              <w:t xml:space="preserve">Integration</w:t>
            </w:r>
          </w:p>
        </w:tc>
        <w:tc>
          <w:tcPr>
            <w:tcW w:type="dxa" w:w="3000"/>
            <w:tcMar>
              <w:top w:type="dxa" w:w="100"/>
              <w:left w:type="dxa" w:w="120"/>
              <w:bottom w:type="dxa" w:w="100"/>
              <w:right w:type="dxa" w:w="120"/>
            </w:tcMar>
          </w:tcPr>
          <w:p>
            <w:r>
              <w:rPr>
                <w:b w:val="false"/>
                <w:bCs w:val="false"/>
                <w:color w:val="000000"/>
              </w:rPr>
              <w:t xml:space="preserve">GitHub REST API + Webhooks</w:t>
            </w:r>
          </w:p>
        </w:tc>
        <w:tc>
          <w:tcPr>
            <w:tcW w:type="dxa" w:w="4460"/>
            <w:tcMar>
              <w:top w:type="dxa" w:w="100"/>
              <w:left w:type="dxa" w:w="120"/>
              <w:bottom w:type="dxa" w:w="100"/>
              <w:right w:type="dxa" w:w="120"/>
            </w:tcMar>
          </w:tcPr>
          <w:p>
            <w:r>
              <w:rPr>
                <w:b w:val="false"/>
                <w:bCs w:val="false"/>
                <w:color w:val="000000"/>
              </w:rPr>
              <w:t xml:space="preserve">Connects our tool to a real GitHub repository</w:t>
            </w:r>
          </w:p>
        </w:tc>
      </w:tr>
    </w:tbl>
    <w:p>
      <w:pPr>
        <w:spacing w:after="200"/>
      </w:pPr>
    </w:p>
    <w:p>
      <w:pPr>
        <w:pStyle w:val="Heading1"/>
        <w:spacing w:after="150" w:before="300"/>
      </w:pPr>
      <w:r>
        <w:t xml:space="preserve">4. How We Are Using the Dataset</w:t>
      </w:r>
    </w:p>
    <w:p>
      <w:pPr>
        <w:spacing w:after="150"/>
      </w:pPr>
      <w:r>
        <w:t xml:space="preserve">To train the Machine Learning model, we use a public, ready-made dataset called ApacheJIT. It contains information from about 60,000 real code commits taken from 9 well-known Apache open-source projects.</w:t>
      </w:r>
    </w:p>
    <w:p>
      <w:pPr>
        <w:spacing w:after="150"/>
      </w:pPr>
      <w:r>
        <w:t xml:space="preserve">The key thing about this dataset is that it does not describe what the code says — it describes how the code was changed. For example: how many lines were added or deleted, how many files were touched, how experienced the developer is, and how old the file is. Because these are just “change patterns” and not language-specific code syntax, a model trained on this data can reasonably be applied to any programming language, including JavaScript, which is what our own tool works with.</w:t>
      </w:r>
    </w:p>
    <w:p>
      <w:pPr>
        <w:spacing w:after="150"/>
      </w:pPr>
      <w:r>
        <w:t xml:space="preserve">We use the dataset in three stages:</w:t>
      </w:r>
    </w:p>
    <w:p>
      <w:pPr>
        <w:pStyle w:val="ListParagraph"/>
        <w:numPr>
          <w:ilvl w:val="0"/>
          <w:numId w:val="1"/>
        </w:numPr>
        <w:spacing w:after="80"/>
      </w:pPr>
      <w:r>
        <w:rPr>
          <w:b w:val="false"/>
          <w:bCs w:val="false"/>
        </w:rPr>
        <w:t xml:space="preserve">Training: We feed the ~60,000 labelled examples (each marked as “buggy” or “clean”) into the XGBoost algorithm so it learns which combinations of features tend to lead to bugs.</w:t>
      </w:r>
    </w:p>
    <w:p>
      <w:pPr>
        <w:pStyle w:val="ListParagraph"/>
        <w:numPr>
          <w:ilvl w:val="0"/>
          <w:numId w:val="1"/>
        </w:numPr>
        <w:spacing w:after="80"/>
      </w:pPr>
      <w:r>
        <w:rPr>
          <w:b w:val="false"/>
          <w:bCs w:val="false"/>
        </w:rPr>
        <w:t xml:space="preserve">Balancing: Only about 20% of commits in the dataset are buggy, so we use a technique called SMOTE to balance the data and prevent the model from being lazy and always predicting “safe.”</w:t>
      </w:r>
    </w:p>
    <w:p>
      <w:pPr>
        <w:pStyle w:val="ListParagraph"/>
        <w:numPr>
          <w:ilvl w:val="0"/>
          <w:numId w:val="1"/>
        </w:numPr>
        <w:spacing w:after="80"/>
      </w:pPr>
      <w:r>
        <w:rPr>
          <w:b w:val="false"/>
          <w:bCs w:val="false"/>
        </w:rPr>
        <w:t xml:space="preserve">Testing: We hold back a portion of the data (not used in training) to check how well the model performs on examples it has never seen before — this gives us an honest accuracy score.</w:t>
      </w:r>
    </w:p>
    <w:p>
      <w:pPr>
        <w:spacing w:after="150"/>
      </w:pPr>
      <w:r>
        <w:rPr>
          <w:i/>
          <w:iCs/>
        </w:rPr>
        <w:t xml:space="preserve">Note for evaluation: Since the dataset is originally from Java projects and our tool is demonstrated on JavaScript repositories, we will also validate the model’s performance on real JavaScript commit history where possible, and will clearly state this as an assumption we are testing — not a guaranteed result.</w:t>
      </w:r>
    </w:p>
    <w:p>
      <w:pPr>
        <w:pStyle w:val="Heading1"/>
        <w:spacing w:after="150" w:before="300"/>
      </w:pPr>
      <w:r>
        <w:t xml:space="preserve">5. Expected Accuracy</w:t>
      </w:r>
    </w:p>
    <w:p>
      <w:pPr>
        <w:spacing w:after="150"/>
      </w:pPr>
      <w:r>
        <w:t xml:space="preserve">In Machine Learning, especially for something as unpredictable as “will this code change cause a bug,” there is no such thing as 100% accuracy — and claiming that would not be believable. Instead, we use standard, honest metrics used in published research on this exact problem:</w:t>
      </w:r>
    </w:p>
    <w:tbl>
      <w:tblPr>
        <w:tblW w:type="dxa" w:w="98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5460"/>
      </w:tblGrid>
      <w:tr>
        <w:tc>
          <w:tcPr>
            <w:tcW w:type="dxa" w:w="2200"/>
            <w:shd w:fill="1F4E79" w:color="auto" w:val="clear"/>
            <w:tcMar>
              <w:top w:type="dxa" w:w="100"/>
              <w:left w:type="dxa" w:w="120"/>
              <w:bottom w:type="dxa" w:w="100"/>
              <w:right w:type="dxa" w:w="120"/>
            </w:tcMar>
          </w:tcPr>
          <w:p>
            <w:r>
              <w:rPr>
                <w:b/>
                <w:bCs/>
                <w:color w:val="FFFFFF"/>
              </w:rPr>
              <w:t xml:space="preserve">Metric</w:t>
            </w:r>
          </w:p>
        </w:tc>
        <w:tc>
          <w:tcPr>
            <w:tcW w:type="dxa" w:w="2200"/>
            <w:shd w:fill="1F4E79" w:color="auto" w:val="clear"/>
            <w:tcMar>
              <w:top w:type="dxa" w:w="100"/>
              <w:left w:type="dxa" w:w="120"/>
              <w:bottom w:type="dxa" w:w="100"/>
              <w:right w:type="dxa" w:w="120"/>
            </w:tcMar>
          </w:tcPr>
          <w:p>
            <w:r>
              <w:rPr>
                <w:b/>
                <w:bCs/>
                <w:color w:val="FFFFFF"/>
              </w:rPr>
              <w:t xml:space="preserve">Expected Value</w:t>
            </w:r>
          </w:p>
        </w:tc>
        <w:tc>
          <w:tcPr>
            <w:tcW w:type="dxa" w:w="5460"/>
            <w:shd w:fill="1F4E79" w:color="auto" w:val="clear"/>
            <w:tcMar>
              <w:top w:type="dxa" w:w="100"/>
              <w:left w:type="dxa" w:w="120"/>
              <w:bottom w:type="dxa" w:w="100"/>
              <w:right w:type="dxa" w:w="120"/>
            </w:tcMar>
          </w:tcPr>
          <w:p>
            <w:r>
              <w:rPr>
                <w:b/>
                <w:bCs/>
                <w:color w:val="FFFFFF"/>
              </w:rPr>
              <w:t xml:space="preserve">What It Means in Simple Words</w:t>
            </w:r>
          </w:p>
        </w:tc>
      </w:tr>
      <w:tr>
        <w:tc>
          <w:tcPr>
            <w:tcW w:type="dxa" w:w="2200"/>
            <w:tcMar>
              <w:top w:type="dxa" w:w="100"/>
              <w:left w:type="dxa" w:w="120"/>
              <w:bottom w:type="dxa" w:w="100"/>
              <w:right w:type="dxa" w:w="120"/>
            </w:tcMar>
          </w:tcPr>
          <w:p>
            <w:r>
              <w:rPr>
                <w:b w:val="false"/>
                <w:bCs w:val="false"/>
                <w:color w:val="000000"/>
              </w:rPr>
              <w:t xml:space="preserve">AUC-ROC</w:t>
            </w:r>
          </w:p>
        </w:tc>
        <w:tc>
          <w:tcPr>
            <w:tcW w:type="dxa" w:w="2200"/>
            <w:tcMar>
              <w:top w:type="dxa" w:w="100"/>
              <w:left w:type="dxa" w:w="120"/>
              <w:bottom w:type="dxa" w:w="100"/>
              <w:right w:type="dxa" w:w="120"/>
            </w:tcMar>
          </w:tcPr>
          <w:p>
            <w:r>
              <w:rPr>
                <w:b w:val="false"/>
                <w:bCs w:val="false"/>
                <w:color w:val="000000"/>
              </w:rPr>
              <w:t xml:space="preserve">0.75 – 0.83</w:t>
            </w:r>
          </w:p>
        </w:tc>
        <w:tc>
          <w:tcPr>
            <w:tcW w:type="dxa" w:w="5460"/>
            <w:tcMar>
              <w:top w:type="dxa" w:w="100"/>
              <w:left w:type="dxa" w:w="120"/>
              <w:bottom w:type="dxa" w:w="100"/>
              <w:right w:type="dxa" w:w="120"/>
            </w:tcMar>
          </w:tcPr>
          <w:p>
            <w:r>
              <w:rPr>
                <w:b w:val="false"/>
                <w:bCs w:val="false"/>
                <w:color w:val="000000"/>
              </w:rPr>
              <w:t xml:space="preserve">The model correctly tells apart a risky change from a safe one about 78–80% of the time</w:t>
            </w:r>
          </w:p>
        </w:tc>
      </w:tr>
      <w:tr>
        <w:tc>
          <w:tcPr>
            <w:tcW w:type="dxa" w:w="2200"/>
            <w:tcMar>
              <w:top w:type="dxa" w:w="100"/>
              <w:left w:type="dxa" w:w="120"/>
              <w:bottom w:type="dxa" w:w="100"/>
              <w:right w:type="dxa" w:w="120"/>
            </w:tcMar>
          </w:tcPr>
          <w:p>
            <w:r>
              <w:rPr>
                <w:b w:val="false"/>
                <w:bCs w:val="false"/>
                <w:color w:val="000000"/>
              </w:rPr>
              <w:t xml:space="preserve">Precision</w:t>
            </w:r>
          </w:p>
        </w:tc>
        <w:tc>
          <w:tcPr>
            <w:tcW w:type="dxa" w:w="2200"/>
            <w:tcMar>
              <w:top w:type="dxa" w:w="100"/>
              <w:left w:type="dxa" w:w="120"/>
              <w:bottom w:type="dxa" w:w="100"/>
              <w:right w:type="dxa" w:w="120"/>
            </w:tcMar>
          </w:tcPr>
          <w:p>
            <w:r>
              <w:rPr>
                <w:b w:val="false"/>
                <w:bCs w:val="false"/>
                <w:color w:val="000000"/>
              </w:rPr>
              <w:t xml:space="preserve">0.65 – 0.78</w:t>
            </w:r>
          </w:p>
        </w:tc>
        <w:tc>
          <w:tcPr>
            <w:tcW w:type="dxa" w:w="5460"/>
            <w:tcMar>
              <w:top w:type="dxa" w:w="100"/>
              <w:left w:type="dxa" w:w="120"/>
              <w:bottom w:type="dxa" w:w="100"/>
              <w:right w:type="dxa" w:w="120"/>
            </w:tcMar>
          </w:tcPr>
          <w:p>
            <w:r>
              <w:rPr>
                <w:b w:val="false"/>
                <w:bCs w:val="false"/>
                <w:color w:val="000000"/>
              </w:rPr>
              <w:t xml:space="preserve">When the model says “this is risky,” it is correct about 70% of the time</w:t>
            </w:r>
          </w:p>
        </w:tc>
      </w:tr>
      <w:tr>
        <w:tc>
          <w:tcPr>
            <w:tcW w:type="dxa" w:w="2200"/>
            <w:tcMar>
              <w:top w:type="dxa" w:w="100"/>
              <w:left w:type="dxa" w:w="120"/>
              <w:bottom w:type="dxa" w:w="100"/>
              <w:right w:type="dxa" w:w="120"/>
            </w:tcMar>
          </w:tcPr>
          <w:p>
            <w:r>
              <w:rPr>
                <w:b w:val="false"/>
                <w:bCs w:val="false"/>
                <w:color w:val="000000"/>
              </w:rPr>
              <w:t xml:space="preserve">Recall</w:t>
            </w:r>
          </w:p>
        </w:tc>
        <w:tc>
          <w:tcPr>
            <w:tcW w:type="dxa" w:w="2200"/>
            <w:tcMar>
              <w:top w:type="dxa" w:w="100"/>
              <w:left w:type="dxa" w:w="120"/>
              <w:bottom w:type="dxa" w:w="100"/>
              <w:right w:type="dxa" w:w="120"/>
            </w:tcMar>
          </w:tcPr>
          <w:p>
            <w:r>
              <w:rPr>
                <w:b w:val="false"/>
                <w:bCs w:val="false"/>
                <w:color w:val="000000"/>
              </w:rPr>
              <w:t xml:space="preserve">0.70 – 0.85</w:t>
            </w:r>
          </w:p>
        </w:tc>
        <w:tc>
          <w:tcPr>
            <w:tcW w:type="dxa" w:w="5460"/>
            <w:tcMar>
              <w:top w:type="dxa" w:w="100"/>
              <w:left w:type="dxa" w:w="120"/>
              <w:bottom w:type="dxa" w:w="100"/>
              <w:right w:type="dxa" w:w="120"/>
            </w:tcMar>
          </w:tcPr>
          <w:p>
            <w:r>
              <w:rPr>
                <w:b w:val="false"/>
                <w:bCs w:val="false"/>
                <w:color w:val="000000"/>
              </w:rPr>
              <w:t xml:space="preserve">The model successfully catches about 75% of the changes that actually turn out to be risky</w:t>
            </w:r>
          </w:p>
        </w:tc>
      </w:tr>
      <w:tr>
        <w:tc>
          <w:tcPr>
            <w:tcW w:type="dxa" w:w="2200"/>
            <w:tcMar>
              <w:top w:type="dxa" w:w="100"/>
              <w:left w:type="dxa" w:w="120"/>
              <w:bottom w:type="dxa" w:w="100"/>
              <w:right w:type="dxa" w:w="120"/>
            </w:tcMar>
          </w:tcPr>
          <w:p>
            <w:r>
              <w:rPr>
                <w:b w:val="false"/>
                <w:bCs w:val="false"/>
                <w:color w:val="000000"/>
              </w:rPr>
              <w:t xml:space="preserve">F1 Score</w:t>
            </w:r>
          </w:p>
        </w:tc>
        <w:tc>
          <w:tcPr>
            <w:tcW w:type="dxa" w:w="2200"/>
            <w:tcMar>
              <w:top w:type="dxa" w:w="100"/>
              <w:left w:type="dxa" w:w="120"/>
              <w:bottom w:type="dxa" w:w="100"/>
              <w:right w:type="dxa" w:w="120"/>
            </w:tcMar>
          </w:tcPr>
          <w:p>
            <w:r>
              <w:rPr>
                <w:b w:val="false"/>
                <w:bCs w:val="false"/>
                <w:color w:val="000000"/>
              </w:rPr>
              <w:t xml:space="preserve">0.68 – 0.80</w:t>
            </w:r>
          </w:p>
        </w:tc>
        <w:tc>
          <w:tcPr>
            <w:tcW w:type="dxa" w:w="5460"/>
            <w:tcMar>
              <w:top w:type="dxa" w:w="100"/>
              <w:left w:type="dxa" w:w="120"/>
              <w:bottom w:type="dxa" w:w="100"/>
              <w:right w:type="dxa" w:w="120"/>
            </w:tcMar>
          </w:tcPr>
          <w:p>
            <w:r>
              <w:rPr>
                <w:b w:val="false"/>
                <w:bCs w:val="false"/>
                <w:color w:val="000000"/>
              </w:rPr>
              <w:t xml:space="preserve">A balanced score combining precision and recall</w:t>
            </w:r>
          </w:p>
        </w:tc>
      </w:tr>
    </w:tbl>
    <w:p>
      <w:pPr>
        <w:spacing w:after="150"/>
      </w:pPr>
    </w:p>
    <w:p>
      <w:pPr>
        <w:spacing w:after="150"/>
      </w:pPr>
      <w:r>
        <w:t xml:space="preserve">These numbers are in line with what has been published in academic research on similar “just-in-time defect prediction” systems. If asked why not higher, the honest answer is: predicting human error is inherently uncertain — a tiny one-line change by a senior developer can still cause a major bug, and no pattern-based model can catch that. Our results being consistent with published literature is, if anything, a sign that the model is working correctly and not overfit.</w:t>
      </w:r>
    </w:p>
    <w:p>
      <w:pPr>
        <w:pStyle w:val="Heading1"/>
        <w:spacing w:after="150" w:before="300"/>
      </w:pPr>
      <w:r>
        <w:t xml:space="preserve">6. Summary for Quick Reference</w:t>
      </w:r>
    </w:p>
    <w:tbl>
      <w:tblPr>
        <w:tblW w:type="dxa" w:w="9860"/>
        <w:tblBorders>
          <w:top w:val="single" w:color="auto" w:sz="4"/>
          <w:left w:val="single" w:color="auto" w:sz="4"/>
          <w:bottom w:val="single" w:color="auto" w:sz="4"/>
          <w:right w:val="single" w:color="auto" w:sz="4"/>
          <w:insideH w:val="single" w:color="auto" w:sz="4"/>
          <w:insideV w:val="single" w:color="auto" w:sz="4"/>
        </w:tblBorders>
      </w:tblPr>
      <w:tblGrid>
        <w:gridCol w:w="3200"/>
        <w:gridCol w:w="6660"/>
      </w:tblGrid>
      <w:tr>
        <w:tc>
          <w:tcPr>
            <w:tcW w:type="dxa" w:w="3200"/>
            <w:shd w:fill="1F4E79" w:color="auto" w:val="clear"/>
            <w:tcMar>
              <w:top w:type="dxa" w:w="100"/>
              <w:left w:type="dxa" w:w="120"/>
              <w:bottom w:type="dxa" w:w="100"/>
              <w:right w:type="dxa" w:w="120"/>
            </w:tcMar>
          </w:tcPr>
          <w:p>
            <w:r>
              <w:rPr>
                <w:b/>
                <w:bCs/>
                <w:color w:val="FFFFFF"/>
              </w:rPr>
              <w:t xml:space="preserve">Question</w:t>
            </w:r>
          </w:p>
        </w:tc>
        <w:tc>
          <w:tcPr>
            <w:tcW w:type="dxa" w:w="6660"/>
            <w:shd w:fill="1F4E79" w:color="auto" w:val="clear"/>
            <w:tcMar>
              <w:top w:type="dxa" w:w="100"/>
              <w:left w:type="dxa" w:w="120"/>
              <w:bottom w:type="dxa" w:w="100"/>
              <w:right w:type="dxa" w:w="120"/>
            </w:tcMar>
          </w:tcPr>
          <w:p>
            <w:r>
              <w:rPr>
                <w:b/>
                <w:bCs/>
                <w:color w:val="FFFFFF"/>
              </w:rPr>
              <w:t xml:space="preserve">Answer</w:t>
            </w:r>
          </w:p>
        </w:tc>
      </w:tr>
      <w:tr>
        <w:tc>
          <w:tcPr>
            <w:tcW w:type="dxa" w:w="3200"/>
            <w:tcMar>
              <w:top w:type="dxa" w:w="100"/>
              <w:left w:type="dxa" w:w="120"/>
              <w:bottom w:type="dxa" w:w="100"/>
              <w:right w:type="dxa" w:w="120"/>
            </w:tcMar>
          </w:tcPr>
          <w:p>
            <w:r>
              <w:rPr>
                <w:b w:val="false"/>
                <w:bCs w:val="false"/>
                <w:color w:val="000000"/>
              </w:rPr>
              <w:t xml:space="preserve">What problem does it solve?</w:t>
            </w:r>
          </w:p>
        </w:tc>
        <w:tc>
          <w:tcPr>
            <w:tcW w:type="dxa" w:w="6660"/>
            <w:tcMar>
              <w:top w:type="dxa" w:w="100"/>
              <w:left w:type="dxa" w:w="120"/>
              <w:bottom w:type="dxa" w:w="100"/>
              <w:right w:type="dxa" w:w="120"/>
            </w:tcMar>
          </w:tcPr>
          <w:p>
            <w:r>
              <w:rPr>
                <w:b w:val="false"/>
                <w:bCs w:val="false"/>
                <w:color w:val="000000"/>
              </w:rPr>
              <w:t xml:space="preserve">Automatically flags risky Pull Requests before they are merged, so bugs are caught earlier</w:t>
            </w:r>
          </w:p>
        </w:tc>
      </w:tr>
      <w:tr>
        <w:tc>
          <w:tcPr>
            <w:tcW w:type="dxa" w:w="3200"/>
            <w:tcMar>
              <w:top w:type="dxa" w:w="100"/>
              <w:left w:type="dxa" w:w="120"/>
              <w:bottom w:type="dxa" w:w="100"/>
              <w:right w:type="dxa" w:w="120"/>
            </w:tcMar>
          </w:tcPr>
          <w:p>
            <w:r>
              <w:rPr>
                <w:b w:val="false"/>
                <w:bCs w:val="false"/>
                <w:color w:val="000000"/>
              </w:rPr>
              <w:t xml:space="preserve">How does it work?</w:t>
            </w:r>
          </w:p>
        </w:tc>
        <w:tc>
          <w:tcPr>
            <w:tcW w:type="dxa" w:w="6660"/>
            <w:tcMar>
              <w:top w:type="dxa" w:w="100"/>
              <w:left w:type="dxa" w:w="120"/>
              <w:bottom w:type="dxa" w:w="100"/>
              <w:right w:type="dxa" w:w="120"/>
            </w:tcMar>
          </w:tcPr>
          <w:p>
            <w:r>
              <w:rPr>
                <w:b w:val="false"/>
                <w:bCs w:val="false"/>
                <w:color w:val="000000"/>
              </w:rPr>
              <w:t xml:space="preserve">Watches GitHub → extracts change data → ML model scores risk → dashboard explains why</w:t>
            </w:r>
          </w:p>
        </w:tc>
      </w:tr>
      <w:tr>
        <w:tc>
          <w:tcPr>
            <w:tcW w:type="dxa" w:w="3200"/>
            <w:tcMar>
              <w:top w:type="dxa" w:w="100"/>
              <w:left w:type="dxa" w:w="120"/>
              <w:bottom w:type="dxa" w:w="100"/>
              <w:right w:type="dxa" w:w="120"/>
            </w:tcMar>
          </w:tcPr>
          <w:p>
            <w:r>
              <w:rPr>
                <w:b w:val="false"/>
                <w:bCs w:val="false"/>
                <w:color w:val="000000"/>
              </w:rPr>
              <w:t xml:space="preserve">What powers it?</w:t>
            </w:r>
          </w:p>
        </w:tc>
        <w:tc>
          <w:tcPr>
            <w:tcW w:type="dxa" w:w="6660"/>
            <w:tcMar>
              <w:top w:type="dxa" w:w="100"/>
              <w:left w:type="dxa" w:w="120"/>
              <w:bottom w:type="dxa" w:w="100"/>
              <w:right w:type="dxa" w:w="120"/>
            </w:tcMar>
          </w:tcPr>
          <w:p>
            <w:r>
              <w:rPr>
                <w:b w:val="false"/>
                <w:bCs w:val="false"/>
                <w:color w:val="000000"/>
              </w:rPr>
              <w:t xml:space="preserve">Node.js, Python (FastAPI), XGBoost, PostgreSQL, MongoDB, React</w:t>
            </w:r>
          </w:p>
        </w:tc>
      </w:tr>
      <w:tr>
        <w:tc>
          <w:tcPr>
            <w:tcW w:type="dxa" w:w="3200"/>
            <w:tcMar>
              <w:top w:type="dxa" w:w="100"/>
              <w:left w:type="dxa" w:w="120"/>
              <w:bottom w:type="dxa" w:w="100"/>
              <w:right w:type="dxa" w:w="120"/>
            </w:tcMar>
          </w:tcPr>
          <w:p>
            <w:r>
              <w:rPr>
                <w:b w:val="false"/>
                <w:bCs w:val="false"/>
                <w:color w:val="000000"/>
              </w:rPr>
              <w:t xml:space="preserve">What data trains the model?</w:t>
            </w:r>
          </w:p>
        </w:tc>
        <w:tc>
          <w:tcPr>
            <w:tcW w:type="dxa" w:w="6660"/>
            <w:tcMar>
              <w:top w:type="dxa" w:w="100"/>
              <w:left w:type="dxa" w:w="120"/>
              <w:bottom w:type="dxa" w:w="100"/>
              <w:right w:type="dxa" w:w="120"/>
            </w:tcMar>
          </w:tcPr>
          <w:p>
            <w:r>
              <w:rPr>
                <w:b w:val="false"/>
                <w:bCs w:val="false"/>
                <w:color w:val="000000"/>
              </w:rPr>
              <w:t xml:space="preserve">ApacheJIT — ~60,000 real commits with change-pattern features</w:t>
            </w:r>
          </w:p>
        </w:tc>
      </w:tr>
      <w:tr>
        <w:tc>
          <w:tcPr>
            <w:tcW w:type="dxa" w:w="3200"/>
            <w:tcMar>
              <w:top w:type="dxa" w:w="100"/>
              <w:left w:type="dxa" w:w="120"/>
              <w:bottom w:type="dxa" w:w="100"/>
              <w:right w:type="dxa" w:w="120"/>
            </w:tcMar>
          </w:tcPr>
          <w:p>
            <w:r>
              <w:rPr>
                <w:b w:val="false"/>
                <w:bCs w:val="false"/>
                <w:color w:val="000000"/>
              </w:rPr>
              <w:t xml:space="preserve">How accurate is it?</w:t>
            </w:r>
          </w:p>
        </w:tc>
        <w:tc>
          <w:tcPr>
            <w:tcW w:type="dxa" w:w="6660"/>
            <w:tcMar>
              <w:top w:type="dxa" w:w="100"/>
              <w:left w:type="dxa" w:w="120"/>
              <w:bottom w:type="dxa" w:w="100"/>
              <w:right w:type="dxa" w:w="120"/>
            </w:tcMar>
          </w:tcPr>
          <w:p>
            <w:r>
              <w:rPr>
                <w:b w:val="false"/>
                <w:bCs w:val="false"/>
                <w:color w:val="000000"/>
              </w:rPr>
              <w:t xml:space="preserve">AUC-ROC of ~0.78–0.83, consistent with published research</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2026-07-22T05:51:24.075Z</dcterms:created>
  <dcterms:modified xsi:type="dcterms:W3CDTF">2026-07-22T05:51:24.098Z</dcterms:modified>
</cp:coreProperties>
</file>

<file path=docProps/custom.xml><?xml version="1.0" encoding="utf-8"?>
<Properties xmlns="http://schemas.openxmlformats.org/officeDocument/2006/custom-properties" xmlns:vt="http://schemas.openxmlformats.org/officeDocument/2006/docPropsVTypes"/>
</file>