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MULTIMODAL AI CLINICAL DECISION SUPPORT SYSTEM &amp; TRIAGE ENGINE</w:t>
      </w:r>
    </w:p>
    <w:p>
      <w:r>
        <w:t>PROJECT IMPLEMENTATION REPORT</w:t>
      </w:r>
    </w:p>
    <w:p>
      <w:r>
        <w:t>Project Type: MULTIMODAL AI CLINICAL DECISION SUPPORT SYSTEM &amp; TRIAGE ENGINE</w:t>
      </w:r>
    </w:p>
    <w:p>
      <w:r>
        <w:t>Version: 1.0 (Architecture &amp; Strategy)</w:t>
      </w:r>
    </w:p>
    <w:p>
      <w:r>
        <w:t>Date: January 27, 2026</w:t>
      </w:r>
    </w:p>
    <w:p>
      <w:r>
        <w:t>Prepared By: Rupesh Kumar Singh</w:t>
      </w:r>
    </w:p>
    <w:p>
      <w:r>
        <w:t>Primary Reference: "Architecture of a Web-based Medical Triage Service"</w:t>
      </w:r>
    </w:p>
    <w:p>
      <w:r>
        <w:br w:type="page"/>
      </w:r>
    </w:p>
    <w:p>
      <w:pPr>
        <w:pStyle w:val="Heading2"/>
      </w:pPr>
      <w:r>
        <w:t>1. Executive Summary</w:t>
      </w:r>
    </w:p>
    <w:p>
      <w:r>
        <w:t>This report presents the design and implementation of a multimodal clinical decision support and triage engine, developed to enhance workflow efficiency in outpatient triage and primary care. It emphatically situates the system as an augmentative tool, maintaining clinician oversight while automating the initial intake, risk assessment, and structured documentation processes.</w:t>
      </w:r>
    </w:p>
    <w:p>
      <w:r>
        <w:t>The proposed system integrates text, voice, and image input to compute a preliminary diagnostic framework. The core contributions are: (a) reduction of clinician administrative burden through automated SOAP note generation, (b) improved triage accuracy by combining machine learning-driven visual classification with knowledge-grounded language reasoning, and (c) measurable time savings in patient throughput, targeted at a 30% reduction in consultation preparation time.</w:t>
      </w:r>
    </w:p>
    <w:p>
      <w:pPr>
        <w:pStyle w:val="Heading3"/>
      </w:pPr>
      <w:r>
        <w:t>1.1. Core value proposition</w:t>
      </w:r>
    </w:p>
    <w:p>
      <w:r>
        <w:t>• Mitigation of physician burnout via automation of routine documentation tasks</w:t>
      </w:r>
    </w:p>
    <w:p>
      <w:r>
        <w:t>• Reduction of non-value-added administrative effort in patient intake</w:t>
      </w:r>
    </w:p>
    <w:p>
      <w:r>
        <w:t>• Acceleration of triage through risk stratification and decision support</w:t>
      </w:r>
    </w:p>
    <w:p>
      <w:r>
        <w:t>• Augmentation of situational clinical context via multimodal data fusion</w:t>
      </w:r>
    </w:p>
    <w:p>
      <w:r>
        <w:br w:type="page"/>
      </w:r>
    </w:p>
    <w:p>
      <w:pPr>
        <w:pStyle w:val="Heading2"/>
      </w:pPr>
      <w:r>
        <w:t>2. Problem Statement &amp; Solution</w:t>
      </w:r>
    </w:p>
    <w:p>
      <w:pPr>
        <w:pStyle w:val="Heading3"/>
      </w:pPr>
      <w:r>
        <w:t>2.1. Problem Statement</w:t>
      </w:r>
    </w:p>
    <w:p>
      <w:r>
        <w:t>Contemporary outpatient triage and clinical documentation workflows are constrained by substantial clerical load. Empirical evidence indicates that clinicians allocate up to 50% of their time to electronic health record data entry, diminishing time available for direct patient care and fostering professional burnout. Additionally, legacy symptom checkers offer limited personalization and fail to integrate multimodal clinical features, often resulting in suboptimal triage decisions and patient frustration (i.e., cyberchondria).</w:t>
      </w:r>
    </w:p>
    <w:p>
      <w:pPr>
        <w:pStyle w:val="Heading4"/>
      </w:pPr>
      <w:r>
        <w:t>2.1.1. Physician Burnout</w:t>
      </w:r>
    </w:p>
    <w:p>
      <w:r>
        <w:t>Clinical practitioners are acutely affected by administrative overhead, which correlates with reduced job satisfaction and increased risk of medical errors. Automating initial documentation is therefore essential to preserve clinician cognitive resources for high-value diagnostic reasoning.</w:t>
      </w:r>
    </w:p>
    <w:p>
      <w:pPr>
        <w:pStyle w:val="Heading4"/>
      </w:pPr>
      <w:r>
        <w:t>2.1.2. Inefficient Triage</w:t>
      </w:r>
    </w:p>
    <w:p>
      <w:r>
        <w:t>Traditional triage processes are manual and queue-driven, creating bottlenecks for urgent cases and inefficient use of clinical capacity. A systematic approach to urgency classification must be established to prioritize care appropriately.</w:t>
      </w:r>
    </w:p>
    <w:p>
      <w:pPr>
        <w:pStyle w:val="Heading4"/>
      </w:pPr>
      <w:r>
        <w:t>2.1.3. Loss of Context</w:t>
      </w:r>
    </w:p>
    <w:p>
      <w:r>
        <w:t>Existing digital assessment tools are often siloed by data modality (text-only or image-only) and lack integrated historical context, which can produce misleading recommendations and patient anxiety.</w:t>
      </w:r>
    </w:p>
    <w:p>
      <w:pPr>
        <w:pStyle w:val="Heading3"/>
      </w:pPr>
      <w:r>
        <w:t>2.2. Proposed Solution</w:t>
      </w:r>
    </w:p>
    <w:p>
      <w:r>
        <w:t>The multimodal clinical decision support system serves as a “junior resident” that assists both patients and clinics. It provides:</w:t>
      </w:r>
    </w:p>
    <w:p>
      <w:r>
        <w:t>• A human-centric interface supporting voice, text, and image inputs;</w:t>
      </w:r>
    </w:p>
    <w:p>
      <w:r>
        <w:t>• A backend orchestration engine using LangGraph for modular routing of analysis tasks;</w:t>
      </w:r>
    </w:p>
    <w:p>
      <w:r>
        <w:t>• Vision-based specialist classifiers (skin, ear, eye, tongue) for objective findings;</w:t>
      </w:r>
    </w:p>
    <w:p>
      <w:r>
        <w:t>• Retrieval-augmented medical knowledge grounding (MedQuAD) to reduce hallucinations;</w:t>
      </w:r>
    </w:p>
    <w:p>
      <w:r>
        <w:t>• Structured SOAP note generation for clinician review;</w:t>
      </w:r>
    </w:p>
    <w:p>
      <w:r>
        <w:t>• Traffic-light triage outcomes (Green/Yellow/Red) with actionable guidance and escalation pathways.</w:t>
      </w:r>
    </w:p>
    <w:p>
      <w:pPr>
        <w:pStyle w:val="Heading2"/>
      </w:pPr>
      <w:r>
        <w:t>3. Scientific Basis &amp; Market Positioning</w:t>
      </w:r>
    </w:p>
    <w:p>
      <w:pPr>
        <w:pStyle w:val="Heading3"/>
      </w:pPr>
      <w:r>
        <w:t>3.1 Clinical Reasoning Framework</w:t>
      </w:r>
    </w:p>
    <w:p>
      <w:r>
        <w:t>The system applies structured chain-of-thought reasoning, drawing inspiration from established AI medical frameworks such as Google Med-PaLM and Diagnostic Support Systems. This design ensures that decisions are traceable, fact-anchored, and guided by evidence-based medical logic rather than unconstrained generative output.</w:t>
      </w:r>
    </w:p>
    <w:p>
      <w:pPr>
        <w:pStyle w:val="Heading3"/>
      </w:pPr>
      <w:r>
        <w:t>3.2 Multimodal Assessment Rationale</w:t>
      </w:r>
    </w:p>
    <w:p>
      <w:r>
        <w:t>A multimodal approach synthesizes heterogeneous clinical signals. Visual analysis addresses objective physical findings (e.g., dermatologic lesions, otoscopic images, ocular pathology, tongue anomalies), while textual and voice inputs capture subjective patient history and symptomatic nuances. Integrating these modalities has been shown to improve diagnostic sensitivity and specificity compared to single-modality systems.</w:t>
      </w:r>
    </w:p>
    <w:p>
      <w:pPr>
        <w:pStyle w:val="Heading3"/>
      </w:pPr>
      <w:r>
        <w:t>3.3 Market Positioning</w:t>
      </w:r>
    </w:p>
    <w:p>
      <w:r>
        <w:t>The product occupies a hybrid niche between symptom checkers and full EHR-integrated CDS platforms. Its unique value is rapid triage automation with clinician-reviewed SOAP reports, making it suitable for primary care clinics and teletriage services requiring low-cost, scalable solutions.</w:t>
      </w:r>
    </w:p>
    <w:p>
      <w:r>
        <w:br w:type="page"/>
      </w:r>
    </w:p>
    <w:p>
      <w:pPr>
        <w:pStyle w:val="Heading2"/>
      </w:pPr>
      <w:r>
        <w:t>4. System Architecture</w:t>
      </w:r>
    </w:p>
    <w:p>
      <w:pPr>
        <w:pStyle w:val="Heading3"/>
      </w:pPr>
      <w:r>
        <w:t>4.1 High-level Architecture</w:t>
      </w:r>
    </w:p>
    <w:p>
      <w:r>
        <w:t>The architecture follows a hub-and-spoke model. The frontend client collects multimodal user input and relays it to a LangGraph coordinator in the backend. The coordinator routes data to the appropriate module (vision analysis, RAG retrieval, reasoning engine), then aggregates responses into a structured report and triage recommendation.</w:t>
      </w:r>
    </w:p>
    <w:p>
      <w:pPr>
        <w:pStyle w:val="Heading3"/>
      </w:pPr>
      <w:r>
        <w:t>4.2 Component Overview</w:t>
      </w:r>
    </w:p>
    <w:p>
      <w:pPr>
        <w:pStyle w:val="Heading3"/>
      </w:pPr>
      <w:r>
        <w:t>4.3 Triage Workflow</w:t>
      </w:r>
    </w:p>
    <w:p>
      <w:r>
        <w:t>The triage output is modeled as a traffic light system with three levels: Green (self-care), Yellow (routine follow-up), and Red (emergency referral). Each level corresponds to risk thresholds from combined model outputs and policy rules, and triggers contextual instructions for the user and clinician.</w:t>
      </w:r>
    </w:p>
    <w:p>
      <w:r>
        <w:br w:type="page"/>
      </w:r>
    </w:p>
    <w:p>
      <w:pPr>
        <w:pStyle w:val="Heading2"/>
      </w:pPr>
      <w:r>
        <w:t>5. Technical Specifications</w:t>
      </w:r>
    </w:p>
    <w:p>
      <w:pPr>
        <w:pStyle w:val="Heading3"/>
      </w:pPr>
      <w:r>
        <w:t>5.1 Frontend Specifications</w:t>
      </w:r>
    </w:p>
    <w:p>
      <w:r>
        <w:t>Implemented using React with componentized architecture. Key modules include authentication, session management, chat interface, image upload, and report display. UI state management uses local state and Supabase real-time hooks where applicable.</w:t>
      </w:r>
    </w:p>
    <w:p>
      <w:pPr>
        <w:pStyle w:val="Heading3"/>
      </w:pPr>
      <w:r>
        <w:t>5.2 Backend Specifications</w:t>
      </w:r>
    </w:p>
    <w:p>
      <w:r>
        <w:t>Implemented with FastAPI; includes endpoints for session retrieval, diagnosis requests, image processing callbacks, and report export. Data validation uses Pydantic schemas; environmental variables are managed via .env for API keys and database credentials.</w:t>
      </w:r>
    </w:p>
    <w:p>
      <w:pPr>
        <w:pStyle w:val="Heading3"/>
      </w:pPr>
      <w:r>
        <w:t>5.3 Model Definitions</w:t>
      </w:r>
    </w:p>
    <w:p>
      <w:r>
        <w:t>Vision classifiers: skin_model.keras, model_ear.h5, model_eye.h5, model_tongue.h5. Embeddings: Google text-embedding-004 for RAG and semantic similarity. Reasoning model: Gemini 2.0 Flash via secure API key.</w:t>
      </w:r>
    </w:p>
    <w:p>
      <w:pPr>
        <w:pStyle w:val="Heading3"/>
      </w:pPr>
      <w:r>
        <w:t>4.2 Component Overview (continued)</w:t>
      </w:r>
    </w:p>
    <w:p>
      <w:pPr>
        <w:pStyle w:val="Heading4"/>
      </w:pPr>
      <w:r>
        <w:t>Frontend Interface</w:t>
      </w:r>
    </w:p>
    <w:p>
      <w:r>
        <w:t>React + Vite SPA with responsive UI components, user authentication via Supabase, and input modalities for text, voice, and image.</w:t>
      </w:r>
    </w:p>
    <w:p>
      <w:pPr>
        <w:pStyle w:val="Heading4"/>
      </w:pPr>
      <w:r>
        <w:t>Backend Orchestration</w:t>
      </w:r>
    </w:p>
    <w:p>
      <w:r>
        <w:t>FastAPI with LangGraph coordinator responsible for request management, session state, and module chaining.</w:t>
      </w:r>
    </w:p>
    <w:p>
      <w:pPr>
        <w:pStyle w:val="Heading4"/>
      </w:pPr>
      <w:r>
        <w:t>Vision Modules</w:t>
      </w:r>
    </w:p>
    <w:p>
      <w:r>
        <w:t>TensorFlow MobileNetV2-based classifiers for skin, ear, eye, and tongue images using pre-trained local .h5/.keras models.</w:t>
      </w:r>
    </w:p>
    <w:p>
      <w:pPr>
        <w:pStyle w:val="Heading4"/>
      </w:pPr>
      <w:r>
        <w:t>Knowledge Retrieval</w:t>
      </w:r>
    </w:p>
    <w:p>
      <w:r>
        <w:t>MedQuAD-based RAG pipeline with Supabase pgvector embedding store and semantic search. This module supplies evidence references for clinician transparency.</w:t>
      </w:r>
    </w:p>
    <w:p>
      <w:pPr>
        <w:pStyle w:val="Heading4"/>
      </w:pPr>
      <w:r>
        <w:t>Reasoning Engine</w:t>
      </w:r>
    </w:p>
    <w:p>
      <w:r>
        <w:t>Google Gemini (or equivalent) for conversational AI and diagnostic inference, augmented by RAG context and template prompts.</w:t>
      </w:r>
    </w:p>
    <w:p>
      <w:pPr>
        <w:pStyle w:val="Heading4"/>
      </w:pPr>
      <w:r>
        <w:t>Report Generator</w:t>
      </w:r>
    </w:p>
    <w:p>
      <w:r>
        <w:t>SOAP engine assembles Subjective, Objective, Assessment, and Plan sections, including triage level and recommended next steps.</w:t>
      </w:r>
    </w:p>
    <w:p>
      <w:pPr>
        <w:pStyle w:val="Heading2"/>
      </w:pPr>
      <w:r>
        <w:t>6. Development Roadmap &amp; Strategy</w:t>
      </w:r>
    </w:p>
    <w:p>
      <w:pPr>
        <w:pStyle w:val="Heading3"/>
      </w:pPr>
      <w:r>
        <w:t>6.1 Phase 1: Minimum Viable Product (MVP)</w:t>
      </w:r>
    </w:p>
    <w:p>
      <w:r>
        <w:t>Objective: Implement fundamental triage capability, structured SOAP note generation, and basic multimodal input processing. Deliverables include a fully functional backend API, frontend chat workflow, and initial model inference paths for each visual modality.</w:t>
      </w:r>
    </w:p>
    <w:p>
      <w:pPr>
        <w:pStyle w:val="Heading3"/>
      </w:pPr>
      <w:r>
        <w:t>6.2 Phase 2: Empathy and Multimodal Depth</w:t>
      </w:r>
    </w:p>
    <w:p>
      <w:r>
        <w:t>Objective: Enhance patient experience with voice/attention features, add real-time emotion/tone detection, and refine model accuracy with validated datasets. Include additional guardrails and medical safety checks in the reasoning chain.</w:t>
      </w:r>
    </w:p>
    <w:p>
      <w:pPr>
        <w:pStyle w:val="Heading3"/>
      </w:pPr>
      <w:r>
        <w:t>6.3 Phase 3: B2B Scaling and Regulatory Compliance</w:t>
      </w:r>
    </w:p>
    <w:p>
      <w:r>
        <w:t>Objective: Introduce clinic-facing dashboards, workflow integration with EHRs (HL7/FHIR), and commercial billing path (ICD-10 code suggestion). Plan for HIPAA/GDPR compliance and deployment in regulated healthcare environments.</w:t>
      </w:r>
    </w:p>
    <w:p>
      <w:r>
        <w:br w:type="page"/>
      </w:r>
    </w:p>
    <w:p>
      <w:pPr>
        <w:pStyle w:val="Heading2"/>
      </w:pPr>
      <w:r>
        <w:t>7. Testing &amp; Validation</w:t>
      </w:r>
    </w:p>
    <w:p>
      <w:pPr>
        <w:pStyle w:val="Heading3"/>
      </w:pPr>
      <w:r>
        <w:t>7.1 Unit and Integration Testing</w:t>
      </w:r>
    </w:p>
    <w:p>
      <w:r>
        <w:t>Implement FastAPI unit tests for endpoint behavior, Pydantic schema validation, and router logic via backend/tests. Frontend tests should cover component interactions, state transitions, and API response stubs.</w:t>
      </w:r>
    </w:p>
    <w:p>
      <w:pPr>
        <w:pStyle w:val="Heading3"/>
      </w:pPr>
      <w:r>
        <w:t>7.2 Vision Model Evaluation</w:t>
      </w:r>
    </w:p>
    <w:p>
      <w:r>
        <w:t>Evaluate each classifier on holdout dataset metrics: accuracy, precision, recall, F1 score, and confusion matrices. Document threshold calibration and error analysis for key classes.</w:t>
      </w:r>
    </w:p>
    <w:p>
      <w:pPr>
        <w:pStyle w:val="Heading3"/>
      </w:pPr>
      <w:r>
        <w:t>7.3 System-level User Acceptance Testing (UAT)</w:t>
      </w:r>
    </w:p>
    <w:p>
      <w:r>
        <w:t>Conduct clinician and end-user UAT sessions to capture usability metrics, response time, and perceived trust. Include scenario-based testing for urgent/routine/self-care triage results.</w:t>
      </w:r>
    </w:p>
    <w:p>
      <w:pPr>
        <w:pStyle w:val="Heading3"/>
      </w:pPr>
      <w:r>
        <w:t>7.4 Performance and Reliability</w:t>
      </w:r>
    </w:p>
    <w:p>
      <w:r>
        <w:t>Measure backend latency, frontend render performance, API uptime, and model inference speed. Implement monitoring dashboards and alerting for degraded service state.</w:t>
      </w:r>
    </w:p>
    <w:p>
      <w:pPr>
        <w:pStyle w:val="Heading2"/>
      </w:pPr>
      <w:r>
        <w:t>8. Results and Discussion</w:t>
      </w:r>
    </w:p>
    <w:p>
      <w:r>
        <w:t>This section summarizes the experimental outcomes and provides critical reflection on their clinical significance. Include quantitative model metrics, system benchmark tests, and qualitative usability feedback from pilot users.</w:t>
      </w:r>
    </w:p>
    <w:p>
      <w:pPr>
        <w:pStyle w:val="Heading3"/>
      </w:pPr>
      <w:r>
        <w:t>8.1 Model Results</w:t>
      </w:r>
    </w:p>
    <w:p>
      <w:r>
        <w:t>Present the accuracy, precision, recall, and F1 scores for the four vision classifiers. Discuss any observed class imbalance and mitigation strategies. Highlight performance in the red/questionable triage category.</w:t>
      </w:r>
    </w:p>
    <w:p>
      <w:pPr>
        <w:pStyle w:val="Heading3"/>
      </w:pPr>
      <w:r>
        <w:t>8.2 System Performance</w:t>
      </w:r>
    </w:p>
    <w:p>
      <w:r>
        <w:t>Summarize API response-time metrics, frontend latency, and throughput under simulated load. Compare the observed results with target thresholds (e.g., average request per &lt; 500 ms).</w:t>
      </w:r>
    </w:p>
    <w:p>
      <w:pPr>
        <w:pStyle w:val="Heading3"/>
      </w:pPr>
      <w:r>
        <w:t>8.3 User Feedback</w:t>
      </w:r>
    </w:p>
    <w:p>
      <w:r>
        <w:t>Include clinician and patient feedback on utility, clarity, and trust. Capture suggestions for improvements and final acceptance criteria.</w:t>
      </w:r>
    </w:p>
    <w:p>
      <w:pPr>
        <w:pStyle w:val="Heading2"/>
      </w:pPr>
      <w:r>
        <w:t>9. Security and Ethics</w:t>
      </w:r>
    </w:p>
    <w:p>
      <w:r>
        <w:t>The system is designed with privacy-by-default principles. Data is stored in Supabase with strict access controls, and identifiable information is protected with encryption and least-privilege access. The AI is explicitly labeled as decision support, not medical advice.</w:t>
      </w:r>
    </w:p>
    <w:p>
      <w:pPr>
        <w:pStyle w:val="Heading3"/>
      </w:pPr>
      <w:r>
        <w:t>9.1 Ethical Considerations</w:t>
      </w:r>
    </w:p>
    <w:p>
      <w:r>
        <w:t>Discuss consent, bias mitigation, transparency, and human-in-the-loop requirement. Outline the risk mitigation for misclassification and the fallback process to clinician review.</w:t>
      </w:r>
    </w:p>
    <w:p>
      <w:pPr>
        <w:pStyle w:val="Heading2"/>
      </w:pPr>
      <w:r>
        <w:t>10. Conclusion and Future Work</w:t>
      </w:r>
    </w:p>
    <w:p>
      <w:r>
        <w:t>Summarize major findings, reiterate value for clinical workflow, and specify planned improvements. Proposed future work includes advanced clinical data integration, regulatory accreditation (HIPAA/HITRUST), and expanded multimodal diagnostic coverage (e.g., ECG, stethoscope audio).</w:t>
      </w:r>
    </w:p>
    <w:p>
      <w:pPr>
        <w:pStyle w:val="Heading2"/>
      </w:pPr>
      <w:r>
        <w:t>11. References</w:t>
      </w:r>
    </w:p>
    <w:p>
      <w:pPr>
        <w:pStyle w:val="Heading2"/>
      </w:pPr>
      <w:r>
        <w:t>12. Appendices</w:t>
      </w:r>
    </w:p>
    <w:p>
      <w:pPr>
        <w:pStyle w:val="Heading2"/>
      </w:pPr>
      <w:r>
        <w:t>11. References</w:t>
      </w:r>
    </w:p>
    <w:p>
      <w:r>
        <w:t>1. Google Med-PaLM 2 whitepaper.</w:t>
        <w:br/>
        <w:t>2. MedQuAD dataset publication.</w:t>
        <w:br/>
        <w:t>3. WHO AI-for-Health guidelines.</w:t>
        <w:br/>
        <w:t>4. Supabase and FastAPI documentation.</w:t>
        <w:br/>
        <w:t>5. Relevant peer-reviewed studies on multimodal medical diagnostics.</w:t>
      </w:r>
    </w:p>
    <w:p>
      <w:pPr>
        <w:pStyle w:val="Heading2"/>
      </w:pPr>
      <w:r>
        <w:t>12. Appendices</w:t>
      </w:r>
    </w:p>
    <w:p>
      <w:r>
        <w:t>A. Environment setup and installation commands.</w:t>
        <w:br/>
        <w:t>B. API endpoints and usage examples.</w:t>
        <w:br/>
        <w:t>C. Full text: Pydantic schemas and model training code snippets.</w:t>
        <w:br/>
        <w:t>D. Test cases and results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