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3672" w:firstLine="0"/>
        <w:spacing w:before="0" w:after="0" w:line="268" w:lineRule="auto"/>
        <w:jc w:val="left"/>
        <w:rPr>
          <w:b w:val="true"/>
          <w:color w:val="#FFFFFF"/>
          <w:sz w:val="42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74EC00" stroked="f" style="position:absolute;width:595.9pt;height:842.7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rPr>
          <w:b w:val="true"/>
          <w:color w:val="#FFFFFF"/>
          <w:sz w:val="42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umen </w:t>
      </w:r>
      <w:r>
        <w:rPr>
          <w:b w:val="true"/>
          <w:color w:val="#FFFFFF"/>
          <w:sz w:val="43"/>
          <w:lang w:val="en-US"/>
          <w:spacing w:val="10"/>
          <w:w w:val="90"/>
          <w:strike w:val="false"/>
          <w:vertAlign w:val="baseline"/>
          <w:rFonts w:ascii="Arial" w:hAnsi="Arial"/>
        </w:rPr>
        <w:t xml:space="preserve">&amp; Energy products</w:t>
      </w:r>
    </w:p>
    <w:p>
      <w:pPr>
        <w:spacing w:before="108" w:after="0" w:line="1115" w:lineRule="exact"/>
        <w:jc w:val="both"/>
        <w:framePr w:dropCap="drop" w:hAnchor="text" w:vAnchor="text" w:hSpace="3" w:wrap="auto" w:lines="3"/>
      </w:pPr>
      <w:r>
        <w:rPr>
          <w:b w:val="true"/>
          <w:color w:val="#FFFFFF"/>
          <w:sz w:val="156"/>
          <w:lang w:val="en-US"/>
          <w:spacing w:val="-1"/>
          <w:position w:val="-24"/>
          <w:w w:val="85"/>
          <w:strike w:val="false"/>
          <w:rFonts w:ascii="Arial" w:hAnsi="Arial"/>
        </w:rPr>
        <w:t xml:space="preserve">A</w:t>
      </w:r>
    </w:p>
    <w:p>
      <w:pPr>
        <w:ind w:right="720" w:left="720" w:firstLine="0"/>
        <w:spacing w:before="108" w:after="0" w:line="360" w:lineRule="auto"/>
        <w:jc w:val="both"/>
      </w:pPr>
      <w:r>
        <w:rPr>
          <w:color w:val="#FFFFFF"/>
          <w:sz w:val="23"/>
          <w:lang w:val="en-US"/>
          <w:spacing w:val="-1"/>
          <w:w w:val="100"/>
          <w:strike w:val="false"/>
          <w:vertAlign w:val="baseline"/>
          <w:rFonts w:ascii="Verdana" w:hAnsi="Verdana"/>
        </w:rPr>
        <w:t xml:space="preserve">griosa is Canada's one o the facilitator of bitumen, through their associates at </w:t>
      </w:r>
      <w:r>
        <w:rPr>
          <w:color w:val="#FFFFFF"/>
          <w:sz w:val="23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Canada, Singapore, Malaysia &amp; Iran. The following are our Strength in this Industry: </w:t>
      </w:r>
      <w:r>
        <w:rPr>
          <w:color w:val="#FFFFFF"/>
          <w:sz w:val="23"/>
          <w:lang w:val="en-US"/>
          <w:spacing w:val="3"/>
          <w:w w:val="100"/>
          <w:strike w:val="false"/>
          <w:vertAlign w:val="baseline"/>
          <w:rFonts w:ascii="Verdana" w:hAnsi="Verdana"/>
        </w:rPr>
        <w:t xml:space="preserve">Crude Oil, Dried Distillers Grain with Solubles, Gasoline, Ethanol, Lubricants, </w:t>
      </w:r>
      <w:r>
        <w:rPr>
          <w:color w:val="#FFFFFF"/>
          <w:sz w:val="23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Natural Gas Liquids (NGLs), Petroleum Coke, Sulphur.</w:t>
      </w:r>
    </w:p>
    <w:p>
      <w:pPr>
        <w:rPr>
          <w:sz w:val="2"/>
        </w:rPr>
      </w:pP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color="#74EC00" strokecolor="#000000" style="position:absolute;width:593.3pt;height:551.7pt;z-index:-999;margin-left:0pt;margin-top:213.25pt;mso-wrap-distance-left:0pt;mso-wrap-distance-right:0pt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color="#000000" stroked="f" style="position:absolute;width:593.3pt;height:550pt;z-index:-998;margin-left:0pt;margin-top:213.2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7534910" cy="6985000"/>
                        <wp:docPr id="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test1"/>
                                <pic:cNvPicPr preferRelativeResize="false"/>
                              </pic:nvPicPr>
                              <pic:blipFill>
                                <a:blip r:embed="drId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34910" cy="6985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color="#74EC00" strokecolor="#000000" stroked="f" style="position:absolute;width:20.45pt;height:17pt;z-index:-997;margin-left:316.2pt;margin-top:308.45pt;mso-wrap-distance-left:0pt;mso-wrap-distance-right:0pt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30" w:lineRule="auto"/>
                    <w:jc w:val="left"/>
                    <w:framePr w:hAnchor="text" w:vAnchor="text" w:x="6324" w:y="6169" w:w="409" w:h="340" w:hSpace="0" w:vSpace="0" w:wrap="3"/>
                    <w:rPr>
                      <w:color w:val="#FFFFFF"/>
                      <w:sz w:val="29"/>
                      <w:lang w:val="en-US"/>
                      <w:spacing w:val="-14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FFFFFF"/>
                      <w:sz w:val="29"/>
                      <w:lang w:val="en-US"/>
                      <w:spacing w:val="-1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on'</w:t>
                  </w:r>
                </w:p>
              </w:txbxContent>
            </v:textbox>
          </v:shape>
        </w:pict>
      </w:r>
    </w:p>
    <w:sectPr>
      <w:pgSz w:w="11918" w:h="16854" w:orient="portrait"/>
      <w:type w:val="nextPage"/>
      <w:textDirection w:val="lrTb"/>
      <w:pgMar w:bottom="10998" w:top="722" w:right="0" w:left="32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