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b/>
          <w:bCs/>
          <w:color w:val="1A1A1A"/>
          <w:sz w:val="34"/>
          <w:szCs w:val="34"/>
        </w:rPr>
        <w:t xml:space="preserve">Designing Anti-Tautological Probes on the 6N Skeleton:</w:t>
      </w:r>
    </w:p>
    <w:p>
      <w:pPr>
        <w:spacing w:after="160"/>
        <w:jc w:val="center"/>
      </w:pPr>
      <w:r>
        <w:rPr>
          <w:b/>
          <w:bCs/>
          <w:color w:val="1A1A1A"/>
          <w:sz w:val="28"/>
          <w:szCs w:val="28"/>
        </w:rPr>
        <w:t xml:space="preserve">A Negative Case Study with Elliptic-Curve Ranks and the CRT Information Barrier</w:t>
      </w:r>
    </w:p>
    <w:p>
      <w:pPr>
        <w:spacing w:after="40"/>
        <w:jc w:val="center"/>
      </w:pPr>
      <w:r>
        <w:rPr>
          <w:sz w:val="21"/>
          <w:szCs w:val="21"/>
        </w:rPr>
        <w:t xml:space="preserve">R. Chen</w:t>
      </w:r>
      <w:r>
        <w:rPr>
          <w:color w:val="555555"/>
          <w:sz w:val="21"/>
          <w:szCs w:val="21"/>
        </w:rPr>
        <w:t xml:space="preserve">   ·   GUT Geoservice Inc., Montréal</w:t>
      </w:r>
    </w:p>
    <w:p>
      <w:pPr>
        <w:spacing w:after="260"/>
        <w:jc w:val="center"/>
      </w:pPr>
      <w:r>
        <w:rPr>
          <w:color w:val="555555"/>
          <w:sz w:val="18"/>
          <w:szCs w:val="18"/>
        </w:rPr>
        <w:t xml:space="preserve">6N Arithmetic Geodynamics series · Methodological Note · 2026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Abstract</w:t>
            </w:r>
          </w:p>
          <w:p>
            <w:pPr>
              <w:spacing w:after="130" w:line="288"/>
              <w:jc w:val="both"/>
            </w:pPr>
            <w:r>
              <w:t xml:space="preserve">This note is methodological, not a claim of new arithmetic. Within the heuristic “6N” framework (primes &gt;3 lie on the residue classes 6N±1), we ask whether the 6N wing of a prime </w:t>
            </w:r>
            <w:r>
              <w:rPr>
                <w:i/>
                <w:iCs/>
              </w:rPr>
              <w:t xml:space="preserve">p</w:t>
            </w:r>
            <w:r>
              <w:t xml:space="preserve"> exerts any control over a high-dimensional arithmetic invariant attached to </w:t>
            </w:r>
            <w:r>
              <w:rPr>
                <w:i/>
                <w:iCs/>
              </w:rPr>
              <w:t xml:space="preserve">p</w:t>
            </w:r>
            <w:r>
              <w:t xml:space="preserve">: the Mordell–Weil rank of the elliptic curve </w:t>
            </w:r>
            <w:r>
              <w:rPr>
                <w:i/>
                <w:iCs/>
              </w:rPr>
              <w:t xml:space="preserve">E</w:t>
            </w:r>
            <w:r>
              <w:rPr>
                <w:vertAlign w:val="subscript"/>
              </w:rPr>
              <w:t xml:space="preserve">p</w:t>
            </w:r>
            <w:r>
              <w:t xml:space="preserve"> : </w:t>
            </w:r>
            <w:r>
              <w:rPr>
                <w:i/>
                <w:iCs/>
              </w:rPr>
              <w:t xml:space="preserve">y² = x³ − p</w:t>
            </w:r>
            <w:r>
              <w:t xml:space="preserve">. We first articulate a discipline for distinguishing genuine probes from </w:t>
            </w:r>
            <w:r>
              <w:rPr>
                <w:i/>
                <w:iCs/>
              </w:rPr>
              <w:t xml:space="preserve">tautological</w:t>
            </w:r>
            <w:r>
              <w:t xml:space="preserve"> ones — probes whose observable is a re-encoding of primality — and argue that the rank of </w:t>
            </w:r>
            <w:r>
              <w:rPr>
                <w:i/>
                <w:iCs/>
              </w:rPr>
              <w:t xml:space="preserve">E</w:t>
            </w:r>
            <w:r>
              <w:rPr>
                <w:vertAlign w:val="subscript"/>
              </w:rPr>
              <w:t xml:space="preserve">p</w:t>
            </w:r>
            <w:r>
              <w:t xml:space="preserve"> is the one clean, primality-independent observable with a natural 6N bridge (</w:t>
            </w:r>
            <w:r>
              <w:rPr>
                <w:i/>
                <w:iCs/>
              </w:rPr>
              <w:t xml:space="preserve">p</w:t>
            </w:r>
            <w:r>
              <w:t xml:space="preserve"> mod 6). Using certified true ranks for the 1116 curves with </w:t>
            </w:r>
            <w:r>
              <w:rPr>
                <w:i/>
                <w:iCs/>
              </w:rPr>
              <w:t xml:space="preserve">p</w:t>
            </w:r>
            <w:r>
              <w:t xml:space="preserve"> &lt; 10⁴ computable to certainty (SageMath), a three-layer analysis (raw wing effect; effect within fixed root-number classes; label-shuffle null) finds no wing control of rank: Cohen’s </w:t>
            </w:r>
            <w:r>
              <w:rPr>
                <w:i/>
                <w:iCs/>
              </w:rPr>
              <w:t xml:space="preserve">d</w:t>
            </w:r>
            <w:r>
              <w:t xml:space="preserve"> = +0.022 raw, </w:t>
            </w:r>
            <w:r>
              <w:rPr>
                <w:i/>
                <w:iCs/>
              </w:rPr>
              <w:t xml:space="preserve">d</w:t>
            </w:r>
            <w:r>
              <w:t xml:space="preserve"> ≈ +0.02 within both root-number classes, and a shuffle test yielding </w:t>
            </w:r>
            <w:r>
              <w:rPr>
                <w:i/>
                <w:iCs/>
              </w:rPr>
              <w:t xml:space="preserve">p</w:t>
            </w:r>
            <w:r>
              <w:t xml:space="preserve"> = 0.913. Rank is organized entirely by the root number (a function of </w:t>
            </w:r>
            <w:r>
              <w:rPr>
                <w:i/>
                <w:iCs/>
              </w:rPr>
              <w:t xml:space="preserve">p</w:t>
            </w:r>
            <w:r>
              <w:t xml:space="preserve"> mod 24). We interpret this as a concrete instance of a </w:t>
            </w:r>
            <w:r>
              <w:rPr>
                <w:b/>
                <w:bCs/>
              </w:rPr>
              <w:t xml:space="preserve">Chinese-Remainder information barrier</w:t>
            </w:r>
            <w:r>
              <w:t xml:space="preserve">: 6N is a mod-6 datum and is, by the CRT factorisation of the relevant conductor/root-number data, absorbed by the finer mod-24 structure that governs the invariant. The contribution is the falsification discipline and a worked, honestly-negative example — not a new theorem.</w:t>
            </w:r>
          </w:p>
        </w:tc>
      </w:tr>
    </w:tbl>
    <w:p>
      <w:pPr>
        <w:pStyle w:val="Heading1"/>
      </w:pPr>
      <w:r>
        <w:t xml:space="preserve">1. Introduction and the 6N framing</w:t>
      </w:r>
    </w:p>
    <w:p>
      <w:pPr>
        <w:spacing w:after="130" w:line="288"/>
        <w:jc w:val="both"/>
      </w:pPr>
      <w:r>
        <w:t xml:space="preserve">The “6N skeleton” is the elementary observation that every prime greater than 3 is congruent to ±1 modulo 6, so that the primes (apart from 2 and 3) populate two residue classes, here called the </w:t>
      </w:r>
      <w:r>
        <w:rPr>
          <w:b/>
          <w:bCs/>
        </w:rPr>
        <w:t xml:space="preserve">right wing</w:t>
      </w:r>
      <w:r>
        <w:t xml:space="preserve"> (6N+1) and </w:t>
      </w:r>
      <w:r>
        <w:rPr>
          <w:b/>
          <w:bCs/>
        </w:rPr>
        <w:t xml:space="preserve">left wing</w:t>
      </w:r>
      <w:r>
        <w:t xml:space="preserve"> (6N−1). In the geological metaphor that organises this series, these two classes are imagined as parallel “master corridors” along which arithmetic structure is sought. The metaphor is a thinking aid only; every statement in this note reduces to standard number theory, and we are explicit where it does.</w:t>
      </w:r>
    </w:p>
    <w:p>
      <w:pPr>
        <w:spacing w:after="130" w:line="288"/>
        <w:jc w:val="both"/>
      </w:pPr>
      <w:r>
        <w:t xml:space="preserve">A recurring hazard in heuristic prime research — amplified, lately, by automated tools that readily produce suggestive figures — is the </w:t>
      </w:r>
      <w:r>
        <w:rPr>
          <w:b/>
          <w:bCs/>
        </w:rPr>
        <w:t xml:space="preserve">tautological probe</w:t>
      </w:r>
      <w:r>
        <w:t xml:space="preserve">: an apparatus whose “signal” is a relabelling of the very property under study. The purpose of this note is to (i) state a discipline that screens such probes out, (ii) apply it to identify a single genuinely clean high-dimensional probe in the 6N setting, and (iii) report the result of running that probe to completion. The result is negative, and we argue the negativity is structurally inevitable; saying so precisely is the point.</w:t>
      </w:r>
    </w:p>
    <w:p>
      <w:pPr>
        <w:pStyle w:val="Heading1"/>
      </w:pPr>
      <w:r>
        <w:t xml:space="preserve">2. The anti-tautology discipline</w:t>
      </w:r>
    </w:p>
    <w:p>
      <w:pPr>
        <w:spacing w:after="130" w:line="288"/>
        <w:jc w:val="both"/>
      </w:pPr>
      <w:r>
        <w:rPr>
          <w:b/>
          <w:bCs/>
        </w:rPr>
        <w:t xml:space="preserve">Independence criterion. </w:t>
      </w:r>
      <w:r>
        <w:t xml:space="preserve">An observable </w:t>
      </w:r>
      <w:r>
        <w:rPr>
          <w:i/>
          <w:iCs/>
        </w:rPr>
        <w:t xml:space="preserve">O</w:t>
      </w:r>
      <w:r>
        <w:t xml:space="preserve">(</w:t>
      </w:r>
      <w:r>
        <w:rPr>
          <w:i/>
          <w:iCs/>
        </w:rPr>
        <w:t xml:space="preserve">p</w:t>
      </w:r>
      <w:r>
        <w:t xml:space="preserve">) is admissible as a probe of “wing controls X” only if its value cannot be computed from primality alone. Operationally: if knowing that </w:t>
      </w:r>
      <w:r>
        <w:rPr>
          <w:i/>
          <w:iCs/>
        </w:rPr>
        <w:t xml:space="preserve">p</w:t>
      </w:r>
      <w:r>
        <w:t xml:space="preserve"> is prime already determines </w:t>
      </w:r>
      <w:r>
        <w:rPr>
          <w:i/>
          <w:iCs/>
        </w:rPr>
        <w:t xml:space="preserve">O</w:t>
      </w:r>
      <w:r>
        <w:t xml:space="preserve">(</w:t>
      </w:r>
      <w:r>
        <w:rPr>
          <w:i/>
          <w:iCs/>
        </w:rPr>
        <w:t xml:space="preserve">p</w:t>
      </w:r>
      <w:r>
        <w:t xml:space="preserve">), the probe is tautological and is discarded.</w:t>
      </w:r>
    </w:p>
    <w:p>
      <w:pPr>
        <w:spacing w:after="130" w:line="288"/>
        <w:jc w:val="both"/>
      </w:pPr>
      <w:r>
        <w:t xml:space="preserve">This criterion immediately rejects the family of probes built from the von Mangoldt function Λ and from trial division. A probe that places Λ(</w:t>
      </w:r>
      <w:r>
        <w:rPr>
          <w:i/>
          <w:iCs/>
        </w:rPr>
        <w:t xml:space="preserve">n</w:t>
      </w:r>
      <w:r>
        <w:t xml:space="preserve">) (which is positive exactly on prime powers) in the numerator of a “seismic” ratio and then “discovers” that primes coincide with large values of that ratio has proved only that Λ is supported on prime powers — a definition, not a phenomenon. We verified this explicitly on the interval </w:t>
      </w:r>
      <w:r>
        <w:rPr>
          <w:i/>
          <w:iCs/>
        </w:rPr>
        <w:t xml:space="preserve">n</w:t>
      </w:r>
      <w:r>
        <w:t xml:space="preserve"> ∈ [10⁵, 1.1×10⁵]: the correlation between such a smoothed Λ-ratio and primality is +0.061, and it falls to −0.005 when Λ is replaced by a random sparse indicator of equal support and magnitude. The apparent signal is entirely the definition of Λ. Trial-division probes for Mersenne-type numbers (testing whether 2</w:t>
      </w:r>
      <w:r>
        <w:rPr>
          <w:vertAlign w:val="superscript"/>
        </w:rPr>
        <w:t xml:space="preserve">p</w:t>
      </w:r>
      <w:r>
        <w:t xml:space="preserve">−1 has a factor of the form 2</w:t>
      </w:r>
      <w:r>
        <w:rPr>
          <w:i/>
          <w:iCs/>
        </w:rPr>
        <w:t xml:space="preserve">kp</w:t>
      </w:r>
      <w:r>
        <w:t xml:space="preserve">+1) fail the same way: the primality test is the factor law made visible, not an independent law.</w:t>
      </w:r>
    </w:p>
    <w:p>
      <w:pPr>
        <w:spacing w:after="130" w:line="288"/>
        <w:jc w:val="both"/>
      </w:pPr>
      <w:r>
        <w:rPr>
          <w:b/>
          <w:bCs/>
        </w:rPr>
        <w:t xml:space="preserve">Why E</w:t>
      </w:r>
      <w:r>
        <w:rPr>
          <w:b/>
          <w:bCs/>
          <w:vertAlign w:val="subscript"/>
        </w:rPr>
        <w:t xml:space="preserve">p</w:t>
      </w:r>
      <w:r>
        <w:rPr>
          <w:b/>
          <w:bCs/>
        </w:rPr>
        <w:t xml:space="preserve"> : y² = x³ − p is the clean probe. </w:t>
      </w:r>
      <w:r>
        <w:t xml:space="preserve">The Mordell–Weil rank of </w:t>
      </w:r>
      <w:r>
        <w:rPr>
          <w:i/>
          <w:iCs/>
        </w:rPr>
        <w:t xml:space="preserve">E</w:t>
      </w:r>
      <w:r>
        <w:rPr>
          <w:vertAlign w:val="subscript"/>
        </w:rPr>
        <w:t xml:space="preserve">p</w:t>
      </w:r>
      <w:r>
        <w:t xml:space="preserve"> is an invariant of a curve </w:t>
      </w:r>
      <w:r>
        <w:rPr>
          <w:i/>
          <w:iCs/>
        </w:rPr>
        <w:t xml:space="preserve">built from</w:t>
      </w:r>
      <w:r>
        <w:t xml:space="preserve"> </w:t>
      </w:r>
      <w:r>
        <w:rPr>
          <w:i/>
          <w:iCs/>
        </w:rPr>
        <w:t xml:space="preserve">p</w:t>
      </w:r>
      <w:r>
        <w:t xml:space="preserve">, not a property of </w:t>
      </w:r>
      <w:r>
        <w:rPr>
          <w:i/>
          <w:iCs/>
        </w:rPr>
        <w:t xml:space="preserve">p</w:t>
      </w:r>
      <w:r>
        <w:t xml:space="preserve">’s primality. Knowing “</w:t>
      </w:r>
      <w:r>
        <w:rPr>
          <w:i/>
          <w:iCs/>
        </w:rPr>
        <w:t xml:space="preserve">p</w:t>
      </w:r>
      <w:r>
        <w:t xml:space="preserve"> is prime” does not determine the rank; ranks of 0,1,2,3,4 all occur among our primes. Simultaneously, </w:t>
      </w:r>
      <w:r>
        <w:rPr>
          <w:i/>
          <w:iCs/>
        </w:rPr>
        <w:t xml:space="preserve">p</w:t>
      </w:r>
      <w:r>
        <w:t xml:space="preserve"> carries a natural 6N label (</w:t>
      </w:r>
      <w:r>
        <w:rPr>
          <w:i/>
          <w:iCs/>
        </w:rPr>
        <w:t xml:space="preserve">p</w:t>
      </w:r>
      <w:r>
        <w:t xml:space="preserve"> mod 6). The probe therefore satisfies the independence criterion and possesses a genuine 6N bridge — the only construction in the project’s algebraic toolbox to do so. The honest question becomes: </w:t>
      </w:r>
    </w:p>
    <w:p>
      <w:pPr>
        <w:spacing w:after="140"/>
        <w:jc w:val="center"/>
      </w:pPr>
      <w:r>
        <w:rPr>
          <w:i/>
          <w:iCs/>
        </w:rPr>
        <w:t xml:space="preserve">does the 6N wing of p exert any control over the rank of E</w:t>
      </w:r>
      <w:r>
        <w:rPr>
          <w:i/>
          <w:iCs/>
          <w:vertAlign w:val="subscript"/>
        </w:rPr>
        <w:t xml:space="preserve">p</w:t>
      </w:r>
      <w:r>
        <w:rPr>
          <w:i/>
          <w:iCs/>
        </w:rPr>
        <w:t xml:space="preserve"> — beyond what is already fixed by standard congruence data?</w:t>
      </w:r>
    </w:p>
    <w:p>
      <w:pPr>
        <w:pStyle w:val="Heading1"/>
      </w:pPr>
      <w:r>
        <w:t xml:space="preserve">3. The confounder, and a three-layer design</w:t>
      </w:r>
    </w:p>
    <w:p>
      <w:pPr>
        <w:spacing w:after="130" w:line="288"/>
        <w:jc w:val="both"/>
      </w:pPr>
      <w:r>
        <w:t xml:space="preserve">The design must neutralise one known confounder before any wing effect can be interpreted. For </w:t>
      </w:r>
      <w:r>
        <w:rPr>
          <w:i/>
          <w:iCs/>
        </w:rPr>
        <w:t xml:space="preserve">E</w:t>
      </w:r>
      <w:r>
        <w:rPr>
          <w:vertAlign w:val="subscript"/>
        </w:rPr>
        <w:t xml:space="preserve">p</w:t>
      </w:r>
      <w:r>
        <w:t xml:space="preserve"> the global </w:t>
      </w:r>
      <w:r>
        <w:rPr>
          <w:b/>
          <w:bCs/>
        </w:rPr>
        <w:t xml:space="preserve">root number</w:t>
      </w:r>
      <w:r>
        <w:t xml:space="preserve"> </w:t>
      </w:r>
      <w:r>
        <w:rPr>
          <w:i/>
          <w:iCs/>
        </w:rPr>
        <w:t xml:space="preserve">w</w:t>
      </w:r>
      <w:r>
        <w:t xml:space="preserve">(</w:t>
      </w:r>
      <w:r>
        <w:rPr>
          <w:i/>
          <w:iCs/>
        </w:rPr>
        <w:t xml:space="preserve">E</w:t>
      </w:r>
      <w:r>
        <w:rPr>
          <w:vertAlign w:val="subscript"/>
        </w:rPr>
        <w:t xml:space="preserve">p</w:t>
      </w:r>
      <w:r>
        <w:t xml:space="preserve">) = ±1 is given by explicit congruence conditions on </w:t>
      </w:r>
      <w:r>
        <w:rPr>
          <w:i/>
          <w:iCs/>
        </w:rPr>
        <w:t xml:space="preserve">p</w:t>
      </w:r>
      <w:r>
        <w:t xml:space="preserve"> (the mod-24 class, together with the sign of −</w:t>
      </w:r>
      <w:r>
        <w:rPr>
          <w:i/>
          <w:iCs/>
        </w:rPr>
        <w:t xml:space="preserve">p</w:t>
      </w:r>
      <w:r>
        <w:t xml:space="preserve">), and under the parity conjecture / BSD it fixes the parity of the rank: </w:t>
      </w:r>
      <w:r>
        <w:rPr>
          <w:i/>
          <w:iCs/>
        </w:rPr>
        <w:t xml:space="preserve">w</w:t>
      </w:r>
      <w:r>
        <w:t xml:space="preserve"> = −1 forces odd rank (hence ≥ 1), </w:t>
      </w:r>
      <w:r>
        <w:rPr>
          <w:i/>
          <w:iCs/>
        </w:rPr>
        <w:t xml:space="preserve">w</w:t>
      </w:r>
      <w:r>
        <w:t xml:space="preserve"> = +1 even rank (often 0). Crucially the same mod-24 datum that sets </w:t>
      </w:r>
      <w:r>
        <w:rPr>
          <w:i/>
          <w:iCs/>
        </w:rPr>
        <w:t xml:space="preserve">w</w:t>
      </w:r>
      <w:r>
        <w:t xml:space="preserve"> also refines the mod-6 wing. Any raw wing–rank association is therefore expected </w:t>
      </w:r>
      <w:r>
        <w:rPr>
          <w:i/>
          <w:iCs/>
        </w:rPr>
        <w:t xml:space="preserve">a priori</w:t>
      </w:r>
      <w:r>
        <w:t xml:space="preserve"> to be a shadow of the root number. The decisive question is whether anything survives once the root number is held fixed.</w:t>
      </w:r>
    </w:p>
    <w:p>
      <w:pPr>
        <w:spacing w:after="130" w:line="288"/>
        <w:jc w:val="both"/>
      </w:pPr>
      <w:r>
        <w:rPr>
          <w:b/>
          <w:bCs/>
        </w:rPr>
        <w:t xml:space="preserve">Layer 1 (expected, non-counting). </w:t>
      </w:r>
      <w:r>
        <w:t xml:space="preserve">Compare mean rank between wings without controlling </w:t>
      </w:r>
      <w:r>
        <w:rPr>
          <w:i/>
          <w:iCs/>
        </w:rPr>
        <w:t xml:space="preserve">w</w:t>
      </w:r>
      <w:r>
        <w:t xml:space="preserve">. A signal here would be uninterpretable (confounded).</w:t>
      </w:r>
    </w:p>
    <w:p>
      <w:pPr>
        <w:spacing w:after="130" w:line="288"/>
        <w:jc w:val="both"/>
      </w:pPr>
      <w:r>
        <w:rPr>
          <w:b/>
          <w:bCs/>
        </w:rPr>
        <w:t xml:space="preserve">Layer 2 (decisive). </w:t>
      </w:r>
      <w:r>
        <w:t xml:space="preserve">Stratify by root number and compare wings </w:t>
      </w:r>
      <w:r>
        <w:rPr>
          <w:i/>
          <w:iCs/>
        </w:rPr>
        <w:t xml:space="preserve">within</w:t>
      </w:r>
      <w:r>
        <w:t xml:space="preserve"> each class. If the wing effect vanishes, the wing was entirely root number — trivial/known. If it persists, proceed.</w:t>
      </w:r>
    </w:p>
    <w:p>
      <w:pPr>
        <w:spacing w:after="130" w:line="288"/>
        <w:jc w:val="both"/>
      </w:pPr>
      <w:r>
        <w:rPr>
          <w:b/>
          <w:bCs/>
        </w:rPr>
        <w:t xml:space="preserve">Layer 3 (falsification). </w:t>
      </w:r>
      <w:r>
        <w:t xml:space="preserve">Shuffle the wing labels within each root-number class many times and ask whether the observed within-class wing effect is extreme against this null; additionally, check whether any residual is absorbed by the full mod-24 partition.</w:t>
      </w:r>
    </w:p>
    <w:p>
      <w:pPr>
        <w:spacing w:after="130" w:line="288"/>
        <w:jc w:val="both"/>
      </w:pPr>
      <w:r>
        <w:rPr>
          <w:b/>
          <w:bCs/>
        </w:rPr>
        <w:t xml:space="preserve">Instrument integrity. </w:t>
      </w:r>
      <w:r>
        <w:t xml:space="preserve">Ranks were computed in SageMath as certified values where possible; curves whose rank could only be bracketed (nontrivial Sha[2]) were recorded as </w:t>
      </w:r>
      <w:r>
        <w:rPr>
          <w:i/>
          <w:iCs/>
        </w:rPr>
        <w:t xml:space="preserve">bounded</w:t>
      </w:r>
      <w:r>
        <w:t xml:space="preserve"> and excluded from the certified analysis. Of 1227 primes 3 &lt; </w:t>
      </w:r>
      <w:r>
        <w:rPr>
          <w:i/>
          <w:iCs/>
        </w:rPr>
        <w:t xml:space="preserve">p</w:t>
      </w:r>
      <w:r>
        <w:t xml:space="preserve"> &lt; 10⁴, 1116 (91%) yielded certified ranks; 111 were bounded. As a data-integrity check, root number and rank parity agreed in 1116/1116 certified curves — zero violations — consistent with BSD and indicating the ranks are trustworthy.</w:t>
      </w:r>
    </w:p>
    <w:p>
      <w:pPr>
        <w:pStyle w:val="Heading1"/>
      </w:pPr>
      <w:r>
        <w:t xml:space="preserve">4. Results</w:t>
      </w:r>
    </w:p>
    <w:p>
      <w:pPr>
        <w:spacing w:after="130" w:line="288"/>
        <w:jc w:val="both"/>
      </w:pPr>
      <w:r>
        <w:t xml:space="preserve">Sample composition (certified, </w:t>
      </w:r>
      <w:r>
        <w:rPr>
          <w:i/>
          <w:iCs/>
        </w:rPr>
        <w:t xml:space="preserve">N</w:t>
      </w:r>
      <w:r>
        <w:t xml:space="preserve"> = 1116): wings are balanced (558 each); root numbers </w:t>
      </w:r>
      <w:r>
        <w:rPr>
          <w:i/>
          <w:iCs/>
        </w:rPr>
        <w:t xml:space="preserve">w</w:t>
      </w:r>
      <w:r>
        <w:t xml:space="preserve"> = +1: 510, </w:t>
      </w:r>
      <w:r>
        <w:rPr>
          <w:i/>
          <w:iCs/>
        </w:rPr>
        <w:t xml:space="preserve">w</w:t>
      </w:r>
      <w:r>
        <w:t xml:space="preserve"> = −1: 606; rank distribution {0:271, 1:562, 2:234, 3:44, 4:5}.</w:t>
      </w:r>
    </w:p>
    <w:p>
      <w:pPr>
        <w:spacing w:after="60" w:before="60"/>
      </w:pPr>
      <w:r>
        <w:rPr>
          <w:b/>
          <w:bCs/>
          <w:sz w:val="19"/>
          <w:szCs w:val="19"/>
        </w:rPr>
        <w:t xml:space="preserve">Table 1. Three-layer test of wing control over rank.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60"/>
        <w:gridCol w:w="2500"/>
      </w:tblGrid>
      <w:tr>
        <w:trPr>
          <w:tblHeader/>
        </w:trP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integrity: root number vs rank parity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1116 / 1116 consistent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trustworthy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Layer 1: wing vs rank (raw)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Cohen d = +0.022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negligible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Layer 2: wing vs rank | w = +1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Cohen d = +0.022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negligible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Layer 2: wing vs rank | w = −1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Cohen d = +0.024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negligible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Layer 3: within-class wing effect vs shuffle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|d| = 0.023; p = 0.913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indistinguishable from random</w:t>
            </w:r>
          </w:p>
        </w:tc>
      </w:tr>
    </w:tbl>
    <w:p>
      <w:pPr>
        <w:spacing w:after="130" w:line="288"/>
        <w:jc w:val="both"/>
      </w:pPr>
      <w:r>
        <w:rPr>
          <w:i/>
          <w:iCs/>
          <w:color w:val="555555"/>
          <w:sz w:val="18"/>
          <w:szCs w:val="18"/>
        </w:rPr>
        <w:t xml:space="preserve">The observed within-class wing effect (|d| = 0.023) is smaller than the mean effect of randomly shuffled wing labels (0.067) and sits at the 9th percentile of the shuffle null; p = 0.913. The wing carries no information about rank, raw or residual.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1. Rank distribution by 6N wing. The two wings are statistically indistinguishable (Cohen d = +0.022).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2. Mean rank by p mod 24, coloured by root number. Rank is organised by root number (green w=+1 low/even; red w=−1 high/odd); the wing label (+1/−1, shown above each bar) appears in both colour groups and does not organise the rank.</w:t>
      </w:r>
    </w:p>
    <w:p>
      <w:pPr>
        <w:pStyle w:val="Heading1"/>
      </w:pPr>
      <w:r>
        <w:t xml:space="preserve">5. Interpretation: a Chinese-Remainder information barrier</w:t>
      </w:r>
    </w:p>
    <w:p>
      <w:pPr>
        <w:spacing w:after="130" w:line="288"/>
        <w:jc w:val="both"/>
      </w:pPr>
      <w:r>
        <w:t xml:space="preserve">The result is not merely “no effect found.” Its form is instructive. Rank parity is fixed by the root number, which is a function of </w:t>
      </w:r>
      <w:r>
        <w:rPr>
          <w:i/>
          <w:iCs/>
        </w:rPr>
        <w:t xml:space="preserve">p</w:t>
      </w:r>
      <w:r>
        <w:t xml:space="preserve"> mod 24. The 6N wing is </w:t>
      </w:r>
      <w:r>
        <w:rPr>
          <w:i/>
          <w:iCs/>
        </w:rPr>
        <w:t xml:space="preserve">p</w:t>
      </w:r>
      <w:r>
        <w:t xml:space="preserve"> mod 6. Since 6 | 24, the wing is the image of the mod-24 class under the quotient ℤ/24 → ℤ/6; by the Chinese Remainder Theorem the mod-24 datum factors as independent information at the primes 2³ and 3, and the wing retains only the coarse part. Once the invariant is governed by the finer datum, the coarser wing carries no </w:t>
      </w:r>
      <w:r>
        <w:rPr>
          <w:i/>
          <w:iCs/>
        </w:rPr>
        <w:t xml:space="preserve">additional</w:t>
      </w:r>
      <w:r>
        <w:t xml:space="preserve"> information — it is absorbed.</w:t>
      </w:r>
    </w:p>
    <w:p>
      <w:pPr>
        <w:spacing w:after="130" w:line="288"/>
        <w:jc w:val="both"/>
      </w:pPr>
      <w:r>
        <w:rPr>
          <w:b/>
          <w:bCs/>
        </w:rPr>
        <w:t xml:space="preserve">CRT information barrier (informal). </w:t>
      </w:r>
      <w:r>
        <w:t xml:space="preserve">In this series we have repeatedly observed that computable observables built on the 6N skeleton return no structure beyond what standard congruence/CRT data already fix. The present experiment is the cleanest instance: a primality-independent, genuinely high-dimensional invariant, probed with certified data and a falsification design, still shows the wing’s mod-6 information fully absorbed by the mod-24 structure that controls the invariant. We state this as a heuristic barrier, not a theorem: </w:t>
      </w:r>
      <w:r>
        <w:rPr>
          <w:i/>
          <w:iCs/>
        </w:rPr>
        <w:t xml:space="preserve">the explanatory reach of the 6N wing stops at the location of primes (their mod-6 corridor) and does not penetrate to the deep arithmetic invariants of objects built from those primes, because the coarser mod-6 datum is subsumed under the finer congruence data via CRT.</w:t>
      </w:r>
    </w:p>
    <w:p>
      <w:pPr>
        <w:spacing w:after="130" w:line="288"/>
        <w:jc w:val="both"/>
      </w:pPr>
      <w:r>
        <w:rPr>
          <w:b/>
          <w:bCs/>
        </w:rPr>
        <w:t xml:space="preserve">Status of the claim. </w:t>
      </w:r>
      <w:r>
        <w:t xml:space="preserve">We emphasise that this barrier restates, rather than extends, known structure. That </w:t>
      </w:r>
      <w:r>
        <w:rPr>
          <w:i/>
          <w:iCs/>
        </w:rPr>
        <w:t xml:space="preserve">w</w:t>
      </w:r>
      <w:r>
        <w:t xml:space="preserve">(</w:t>
      </w:r>
      <w:r>
        <w:rPr>
          <w:i/>
          <w:iCs/>
        </w:rPr>
        <w:t xml:space="preserve">E</w:t>
      </w:r>
      <w:r>
        <w:rPr>
          <w:vertAlign w:val="subscript"/>
        </w:rPr>
        <w:t xml:space="preserve">p</w:t>
      </w:r>
      <w:r>
        <w:t xml:space="preserve">) depends on </w:t>
      </w:r>
      <w:r>
        <w:rPr>
          <w:i/>
          <w:iCs/>
        </w:rPr>
        <w:t xml:space="preserve">p</w:t>
      </w:r>
      <w:r>
        <w:t xml:space="preserve"> mod 24 and controls rank parity is classical; that mod 6 is a quotient of mod 24 is elementary. The value here is methodological: the discipline correctly predicted the outcome, the experiment confirmed it on certified data, and the negative result is reported without inflation.</w:t>
      </w:r>
    </w:p>
    <w:p>
      <w:pPr>
        <w:pStyle w:val="Heading1"/>
      </w:pPr>
      <w:r>
        <w:t xml:space="preserve">6. Conclusion</w:t>
      </w:r>
    </w:p>
    <w:p>
      <w:pPr>
        <w:spacing w:after="130" w:line="288"/>
        <w:jc w:val="both"/>
      </w:pPr>
      <w:r>
        <w:t xml:space="preserve">We have set out a falsification discipline for 6N probes, identified the rank of </w:t>
      </w:r>
      <w:r>
        <w:rPr>
          <w:i/>
          <w:iCs/>
        </w:rPr>
        <w:t xml:space="preserve">E</w:t>
      </w:r>
      <w:r>
        <w:rPr>
          <w:vertAlign w:val="subscript"/>
        </w:rPr>
        <w:t xml:space="preserve">p</w:t>
      </w:r>
      <w:r>
        <w:t xml:space="preserve"> : </w:t>
      </w:r>
      <w:r>
        <w:rPr>
          <w:i/>
          <w:iCs/>
        </w:rPr>
        <w:t xml:space="preserve">y² = x³ − p</w:t>
      </w:r>
      <w:r>
        <w:t xml:space="preserve"> as the unique clean high-dimensional probe available, and run it to completion on 1116 certified ranks. The 6N wing exerts no control over the rank (Cohen </w:t>
      </w:r>
      <w:r>
        <w:rPr>
          <w:i/>
          <w:iCs/>
        </w:rPr>
        <w:t xml:space="preserve">d</w:t>
      </w:r>
      <w:r>
        <w:t xml:space="preserve"> ≈ 0.02 throughout; shuffle </w:t>
      </w:r>
      <w:r>
        <w:rPr>
          <w:i/>
          <w:iCs/>
        </w:rPr>
        <w:t xml:space="preserve">p</w:t>
      </w:r>
      <w:r>
        <w:t xml:space="preserve"> = 0.913); rank is organised by the root number / mod-24 data. We read this as a concrete display of a CRT information barrier delimiting the explanatory reach of the 6N skeleton.</w:t>
      </w:r>
    </w:p>
    <w:p>
      <w:pPr>
        <w:spacing w:after="130" w:line="288"/>
        <w:jc w:val="both"/>
      </w:pPr>
      <w:r>
        <w:t xml:space="preserve">The intended contribution is not a discovery but a </w:t>
      </w:r>
      <w:r>
        <w:rPr>
          <w:b/>
          <w:bCs/>
        </w:rPr>
        <w:t xml:space="preserve">boundary</w:t>
      </w:r>
      <w:r>
        <w:t xml:space="preserve"> and a </w:t>
      </w:r>
      <w:r>
        <w:rPr>
          <w:b/>
          <w:bCs/>
        </w:rPr>
        <w:t xml:space="preserve">method</w:t>
      </w:r>
      <w:r>
        <w:t xml:space="preserve">: a demonstration of how to build a probe that cannot trivially confirm itself, how to strip a known confounder in layers, and how to report an honest negative. In a research climate where suggestive but self-confirming patterns are easy to manufacture, a clean account of a probe that refused to fool its designers has its own modest value.</w:t>
      </w:r>
    </w:p>
    <w:p>
      <w:pPr>
        <w:pStyle w:val="Heading2"/>
      </w:pPr>
      <w:r>
        <w:t xml:space="preserve">Reproducibility</w:t>
      </w:r>
    </w:p>
    <w:p>
      <w:pPr>
        <w:spacing w:after="130" w:line="288"/>
        <w:jc w:val="both"/>
      </w:pPr>
      <w:r>
        <w:t xml:space="preserve">Ranks: SageMath 9.3, </w:t>
      </w:r>
      <w:r>
        <w:rPr>
          <w:i/>
          <w:iCs/>
        </w:rPr>
        <w:t xml:space="preserve">E = EllipticCurve([0,0,0,0,−p])</w:t>
      </w:r>
      <w:r>
        <w:t xml:space="preserve">; certified via </w:t>
      </w:r>
      <w:r>
        <w:rPr>
          <w:i/>
          <w:iCs/>
        </w:rPr>
        <w:t xml:space="preserve">E.rank()</w:t>
      </w:r>
      <w:r>
        <w:t xml:space="preserve"> with fallback to </w:t>
      </w:r>
      <w:r>
        <w:rPr>
          <w:i/>
          <w:iCs/>
        </w:rPr>
        <w:t xml:space="preserve">E.rank_bounds()</w:t>
      </w:r>
      <w:r>
        <w:t xml:space="preserve">, per-curve 60 s budget, row-by-row CSV checkpointing. Analysis: Cohen’s </w:t>
      </w:r>
      <w:r>
        <w:rPr>
          <w:i/>
          <w:iCs/>
        </w:rPr>
        <w:t xml:space="preserve">d</w:t>
      </w:r>
      <w:r>
        <w:t xml:space="preserve"> on depth-/class-matched populations; Layer-3 null from 5000 within-class wing-label permutations. Data (</w:t>
      </w:r>
      <w:r>
        <w:rPr>
          <w:i/>
          <w:iCs/>
        </w:rPr>
        <w:t xml:space="preserve">Ep_Rank_Log.csv</w:t>
      </w:r>
      <w:r>
        <w:t xml:space="preserve">), the Sage well-log script, and the analysis script accompany this note. The Λ-tautology control (§2) is reproducible on </w:t>
      </w:r>
      <w:r>
        <w:rPr>
          <w:i/>
          <w:iCs/>
        </w:rPr>
        <w:t xml:space="preserve">n</w:t>
      </w:r>
      <w:r>
        <w:t xml:space="preserve"> ∈ [10⁵,1.1×10⁵].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Self-citations to the 6N series carry verified DOIs. External references were checked against primary bibliographic sources (publisher records and MathSciNet-aligned listings); none was accepted on the basis of an unverified secondary suggestion. No reference has been generated from memory.</w:t>
      </w:r>
    </w:p>
    <w:p>
      <w:pPr>
        <w:spacing w:after="100" w:line="276"/>
        <w:ind w:left="360" w:hanging="360"/>
      </w:pPr>
      <w:r>
        <w:t xml:space="preserve">[1]  R. Chen. </w:t>
      </w:r>
      <w:r>
        <w:rPr>
          <w:i/>
          <w:iCs/>
        </w:rPr>
        <w:t xml:space="preserve">Arithmetic Geodynamics on the 6N Skeleton, Part XXXVIII: The Dual Membrane and Korselt Colour-Blindness in Eisenstein Carmichael Ideals.</w:t>
      </w:r>
      <w:r>
        <w:t xml:space="preserve"> Zenodo, 2026. DOI: 10.5281/zenodo.20617161.</w:t>
      </w:r>
    </w:p>
    <w:p>
      <w:pPr>
        <w:spacing w:after="100" w:line="276"/>
        <w:ind w:left="360" w:hanging="360"/>
      </w:pPr>
      <w:r>
        <w:t xml:space="preserve">[2]  R. Chen. </w:t>
      </w:r>
      <w:r>
        <w:rPr>
          <w:i/>
          <w:iCs/>
        </w:rPr>
        <w:t xml:space="preserve">Arithmetic Geodynamics on the 6N Skeleton, Part XXXVI: The Carmichael Collapse</w:t>
      </w:r>
      <w:r>
        <w:t xml:space="preserve"> (v2). Zenodo, 2026. DOI: 10.5281/zenodo.20611583.</w:t>
      </w:r>
    </w:p>
    <w:p>
      <w:pPr>
        <w:spacing w:after="100" w:line="276"/>
        <w:ind w:left="360" w:hanging="360"/>
      </w:pPr>
      <w:r>
        <w:t xml:space="preserve">[3]  R. Chen. </w:t>
      </w:r>
      <w:r>
        <w:rPr>
          <w:i/>
          <w:iCs/>
        </w:rPr>
        <w:t xml:space="preserve">Arithmetic Geodynamics on the 6N Skeleton: Unified Review, Volumes I–III.</w:t>
      </w:r>
      <w:r>
        <w:t xml:space="preserve"> Zenodo, 2026. DOI: 10.5281/zenodo.20613425.</w:t>
      </w:r>
    </w:p>
    <w:p>
      <w:pPr>
        <w:spacing w:after="100" w:line="276"/>
        <w:ind w:left="360" w:hanging="360"/>
      </w:pPr>
      <w:r>
        <w:t xml:space="preserve">[4]  B. J. Birch and H. P. F. Swinnerton-Dyer. Notes on elliptic curves, II. </w:t>
      </w:r>
      <w:r>
        <w:rPr>
          <w:i/>
          <w:iCs/>
        </w:rPr>
        <w:t xml:space="preserve">J. Reine Angew. Math.</w:t>
      </w:r>
      <w:r>
        <w:t xml:space="preserve"> 218 (1965), 79–108.</w:t>
      </w:r>
    </w:p>
    <w:p>
      <w:pPr>
        <w:spacing w:after="100" w:line="276"/>
        <w:ind w:left="360" w:hanging="360"/>
      </w:pPr>
      <w:r>
        <w:t xml:space="preserve">[5]  T. Dokchitser and V. Dokchitser. Root numbers and parity of ranks of elliptic curves. </w:t>
      </w:r>
      <w:r>
        <w:rPr>
          <w:i/>
          <w:iCs/>
        </w:rPr>
        <w:t xml:space="preserve">J. Reine Angew. Math.</w:t>
      </w:r>
      <w:r>
        <w:t xml:space="preserve"> 658 (2011), 39–64.</w:t>
      </w:r>
    </w:p>
    <w:p>
      <w:pPr>
        <w:spacing w:after="100" w:line="276"/>
        <w:ind w:left="360" w:hanging="360"/>
      </w:pPr>
      <w:r>
        <w:t xml:space="preserve">[6]  B. J. Birch and N. M. Stephens. The parity of the rank of the Mordell–Weil group. </w:t>
      </w:r>
      <w:r>
        <w:rPr>
          <w:i/>
          <w:iCs/>
        </w:rPr>
        <w:t xml:space="preserve">Topology</w:t>
      </w:r>
      <w:r>
        <w:t xml:space="preserve"> 5(4) (1966), 295–299.</w:t>
      </w:r>
    </w:p>
    <w:p>
      <w:pPr>
        <w:spacing w:after="100" w:line="276"/>
        <w:ind w:left="360" w:hanging="360"/>
      </w:pPr>
      <w:r>
        <w:t xml:space="preserve">[7]  M. Rubinstein and P. Sarnak. Chebyshev's bias. </w:t>
      </w:r>
      <w:r>
        <w:rPr>
          <w:i/>
          <w:iCs/>
        </w:rPr>
        <w:t xml:space="preserve">Experiment. Math.</w:t>
      </w:r>
      <w:r>
        <w:t xml:space="preserve"> 3(3) (1994), 173–197.</w:t>
      </w:r>
    </w:p>
    <w:p>
      <w:pPr>
        <w:spacing w:after="100" w:line="276"/>
        <w:ind w:left="360" w:hanging="360"/>
      </w:pPr>
      <w:r>
        <w:t xml:space="preserve">[8]  M. Bhargava and A. Shankar. Binary quartic forms having bounded invariants, and the boundedness of the average rank of elliptic curves. </w:t>
      </w:r>
      <w:r>
        <w:rPr>
          <w:i/>
          <w:iCs/>
        </w:rPr>
        <w:t xml:space="preserve">Ann. of Math.</w:t>
      </w:r>
      <w:r>
        <w:t xml:space="preserve"> 181(1) (2015), 191–242.</w:t>
      </w:r>
    </w:p>
    <w:p>
      <w:pPr>
        <w:spacing w:after="100" w:line="276"/>
        <w:ind w:left="360" w:hanging="360"/>
      </w:pPr>
      <w:r>
        <w:t xml:space="preserve">[9]  The Sage Developers. </w:t>
      </w:r>
      <w:r>
        <w:rPr>
          <w:i/>
          <w:iCs/>
        </w:rPr>
        <w:t xml:space="preserve">SageMath, the Sage Mathematics Software System (Version 9.3).</w:t>
      </w:r>
      <w:r>
        <w:t xml:space="preserve"> 2021. https://www.sagemath.org.</w:t>
      </w:r>
    </w:p>
    <w:p>
      <w:pPr>
        <w:pBdr>
          <w:top w:val="single" w:color="BBBBBB" w:sz="4" w:space="6"/>
        </w:pBdr>
        <w:spacing w:before="200"/>
      </w:pPr>
      <w:r>
        <w:rPr>
          <w:i/>
          <w:iCs/>
          <w:color w:val="555555"/>
          <w:sz w:val="17"/>
          <w:szCs w:val="17"/>
        </w:rPr>
        <w:t xml:space="preserve">Honesty statement. This note deliberately separates metaphor from mathematics and reports a negative result whose cause is known structure (CRT). It does not claim a new theorem, a new prime pattern, or predictive power. Where an earlier instinct (e.g. that the wing might control rank, or that the Zp/Zs-style construction carried physical content) was contradicted by controls, the controls were followed.</w:t>
      </w:r>
    </w:p>
    <w:sectPr>
      <w:headerReference w:type="default" r:id="rId7"/>
      <w:footerReference w:type="default" r:id="rId8"/>
      <w:pgSz w:w="12240" w:h="15840" w:orient="portrait"/>
      <w:pgMar w:top="1300" w:right="1340" w:bottom="1300" w:left="1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555555"/>
        <w:sz w:val="15"/>
        <w:szCs w:val="15"/>
      </w:rPr>
      <w:t xml:space="preserve">6N Arithmetic Geodynamics · Methodological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65ce1c8ff640fab21fb90c04ea3d23cdb65253.png"/><Relationship Id="rId10" Type="http://schemas.openxmlformats.org/officeDocument/2006/relationships/image" Target="media/64875cc78486bb8c43dbb1e3c6953062e6404d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2026-06-19T03:18:42.557Z</dcterms:created>
  <dcterms:modified xsi:type="dcterms:W3CDTF">2026-06-19T03:18:42.572Z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