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6F" w:rsidRPr="006F519A" w:rsidRDefault="003D566F" w:rsidP="003D566F">
      <w:pPr>
        <w:widowControl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/>
        <w:spacing w:line="240" w:lineRule="auto"/>
        <w:textAlignment w:val="bottom"/>
        <w:rPr>
          <w:rFonts w:ascii="新細明體" w:hAnsi="新細明體"/>
          <w:snapToGrid w:val="0"/>
          <w:color w:val="000000"/>
        </w:rPr>
      </w:pPr>
      <w:r w:rsidRPr="006F519A">
        <w:rPr>
          <w:rFonts w:ascii="新細明體" w:hAnsi="新細明體" w:hint="eastAsia"/>
          <w:snapToGrid w:val="0"/>
          <w:color w:val="000000"/>
        </w:rPr>
        <w:t>目的：</w:t>
      </w:r>
    </w:p>
    <w:p w:rsidR="003D566F" w:rsidRPr="006F519A" w:rsidRDefault="001671D2" w:rsidP="003D566F">
      <w:pPr>
        <w:ind w:leftChars="236" w:left="566"/>
        <w:rPr>
          <w:rFonts w:ascii="新細明體" w:hAnsi="新細明體"/>
        </w:rPr>
      </w:pPr>
      <w:r w:rsidRPr="00376C7A">
        <w:rPr>
          <w:rFonts w:asciiTheme="minorEastAsia" w:eastAsiaTheme="minorEastAsia" w:hAnsiTheme="minorEastAsia" w:hint="eastAsia"/>
        </w:rPr>
        <w:t>應用人因工程相關知識，預防</w:t>
      </w:r>
      <w:r>
        <w:rPr>
          <w:rFonts w:asciiTheme="minorEastAsia" w:eastAsiaTheme="minorEastAsia" w:hAnsiTheme="minorEastAsia" w:hint="eastAsia"/>
        </w:rPr>
        <w:t>同仁</w:t>
      </w:r>
      <w:r w:rsidRPr="00376C7A">
        <w:rPr>
          <w:rFonts w:asciiTheme="minorEastAsia" w:eastAsiaTheme="minorEastAsia" w:hAnsiTheme="minorEastAsia" w:hint="eastAsia"/>
        </w:rPr>
        <w:t>因長期暴露在設計不理想的工作環境、重複性作業、不良的作業姿勢或者工作時</w:t>
      </w:r>
      <w:r>
        <w:rPr>
          <w:rFonts w:asciiTheme="minorEastAsia" w:eastAsiaTheme="minorEastAsia" w:hAnsiTheme="minorEastAsia" w:hint="eastAsia"/>
        </w:rPr>
        <w:t>間管理不當下，引起工作相關肌肉骨骼傷害、疾病之人因性危害的發生</w:t>
      </w:r>
      <w:r w:rsidRPr="008304FB">
        <w:rPr>
          <w:rFonts w:asciiTheme="minorEastAsia" w:eastAsiaTheme="minorEastAsia" w:hAnsiTheme="minorEastAsia" w:hint="eastAsia"/>
        </w:rPr>
        <w:t>。</w:t>
      </w:r>
    </w:p>
    <w:p w:rsidR="003D566F" w:rsidRPr="006F519A" w:rsidRDefault="003D566F" w:rsidP="003D566F">
      <w:pPr>
        <w:overflowPunct w:val="0"/>
        <w:autoSpaceDE w:val="0"/>
        <w:autoSpaceDN w:val="0"/>
        <w:snapToGrid w:val="0"/>
        <w:jc w:val="both"/>
        <w:rPr>
          <w:rFonts w:ascii="新細明體" w:hAnsi="新細明體"/>
          <w:snapToGrid w:val="0"/>
          <w:color w:val="000000"/>
        </w:rPr>
      </w:pPr>
    </w:p>
    <w:p w:rsidR="003D566F" w:rsidRDefault="003D566F" w:rsidP="003D566F">
      <w:pPr>
        <w:widowControl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/>
        <w:spacing w:line="240" w:lineRule="auto"/>
        <w:textAlignment w:val="bottom"/>
        <w:rPr>
          <w:rFonts w:ascii="新細明體" w:hAnsi="新細明體"/>
          <w:snapToGrid w:val="0"/>
          <w:color w:val="000000"/>
        </w:rPr>
      </w:pPr>
      <w:r w:rsidRPr="006F519A">
        <w:rPr>
          <w:rFonts w:ascii="新細明體" w:hAnsi="新細明體" w:hint="eastAsia"/>
          <w:snapToGrid w:val="0"/>
          <w:color w:val="000000"/>
        </w:rPr>
        <w:t>政策</w:t>
      </w:r>
      <w:r w:rsidR="001671D2">
        <w:rPr>
          <w:rFonts w:asciiTheme="minorEastAsia" w:eastAsiaTheme="minorEastAsia" w:hAnsiTheme="minorEastAsia" w:hint="eastAsia"/>
          <w:snapToGrid w:val="0"/>
          <w:color w:val="000000"/>
        </w:rPr>
        <w:t>(法源依據)</w:t>
      </w:r>
    </w:p>
    <w:p w:rsidR="003D566F" w:rsidRPr="006F519A" w:rsidRDefault="001671D2" w:rsidP="003D566F">
      <w:pPr>
        <w:widowControl/>
        <w:numPr>
          <w:ilvl w:val="0"/>
          <w:numId w:val="3"/>
        </w:numPr>
        <w:tabs>
          <w:tab w:val="left" w:pos="1276"/>
        </w:tabs>
        <w:autoSpaceDE w:val="0"/>
        <w:autoSpaceDN w:val="0"/>
        <w:spacing w:line="240" w:lineRule="auto"/>
        <w:ind w:left="1276" w:hanging="709"/>
        <w:textAlignment w:val="auto"/>
        <w:rPr>
          <w:rFonts w:ascii="新細明體" w:hAnsi="新細明體"/>
        </w:rPr>
      </w:pPr>
      <w:r w:rsidRPr="006F519A">
        <w:rPr>
          <w:rFonts w:asciiTheme="minorEastAsia" w:eastAsiaTheme="minorEastAsia" w:hAnsiTheme="minorEastAsia" w:hint="eastAsia"/>
        </w:rPr>
        <w:t>依據</w:t>
      </w:r>
      <w:r w:rsidRPr="004D39E8">
        <w:rPr>
          <w:rFonts w:asciiTheme="minorEastAsia" w:eastAsiaTheme="minorEastAsia" w:hAnsiTheme="minorEastAsia" w:hint="eastAsia"/>
          <w:bCs/>
          <w:color w:val="000000" w:themeColor="text1"/>
        </w:rPr>
        <w:t>職業安全衛生法第6條第2項第2款</w:t>
      </w:r>
      <w:r w:rsidRPr="008304FB">
        <w:rPr>
          <w:rFonts w:hint="eastAsia"/>
          <w:color w:val="000000"/>
        </w:rPr>
        <w:t>增列</w:t>
      </w:r>
      <w:r w:rsidRPr="008304FB">
        <w:rPr>
          <w:color w:val="000000"/>
        </w:rPr>
        <w:t>雇主</w:t>
      </w:r>
      <w:r w:rsidRPr="008304FB">
        <w:rPr>
          <w:rFonts w:hint="eastAsia"/>
          <w:color w:val="000000"/>
        </w:rPr>
        <w:t>對於</w:t>
      </w:r>
      <w:r w:rsidRPr="008304FB">
        <w:rPr>
          <w:color w:val="000000"/>
        </w:rPr>
        <w:t>預防重複性</w:t>
      </w:r>
      <w:r w:rsidRPr="008304FB">
        <w:rPr>
          <w:rFonts w:hint="eastAsia"/>
          <w:color w:val="000000"/>
        </w:rPr>
        <w:t>作業促發</w:t>
      </w:r>
      <w:r w:rsidRPr="008304FB">
        <w:rPr>
          <w:color w:val="000000"/>
        </w:rPr>
        <w:t>肌肉骨骼</w:t>
      </w:r>
      <w:r w:rsidRPr="008304FB">
        <w:rPr>
          <w:rFonts w:hint="eastAsia"/>
          <w:color w:val="000000"/>
        </w:rPr>
        <w:t>疾</w:t>
      </w:r>
      <w:r w:rsidRPr="008304FB">
        <w:rPr>
          <w:color w:val="000000"/>
        </w:rPr>
        <w:t>病</w:t>
      </w:r>
      <w:r w:rsidRPr="008304FB">
        <w:rPr>
          <w:rFonts w:hint="eastAsia"/>
          <w:color w:val="000000"/>
        </w:rPr>
        <w:t>，應妥為規劃及採取必要之措施</w:t>
      </w:r>
      <w:r>
        <w:rPr>
          <w:rFonts w:hint="eastAsia"/>
          <w:color w:val="000000"/>
        </w:rPr>
        <w:t>。</w:t>
      </w:r>
    </w:p>
    <w:p w:rsidR="003D566F" w:rsidRDefault="001671D2" w:rsidP="003D566F">
      <w:pPr>
        <w:widowControl/>
        <w:numPr>
          <w:ilvl w:val="0"/>
          <w:numId w:val="3"/>
        </w:numPr>
        <w:tabs>
          <w:tab w:val="left" w:pos="1276"/>
        </w:tabs>
        <w:autoSpaceDE w:val="0"/>
        <w:autoSpaceDN w:val="0"/>
        <w:spacing w:line="240" w:lineRule="auto"/>
        <w:ind w:left="1276" w:hanging="709"/>
        <w:textAlignment w:val="auto"/>
        <w:rPr>
          <w:rFonts w:ascii="新細明體" w:hAnsi="新細明體"/>
        </w:rPr>
      </w:pPr>
      <w:r w:rsidRPr="00053E05">
        <w:rPr>
          <w:rFonts w:asciiTheme="minorEastAsia" w:eastAsiaTheme="minorEastAsia" w:hAnsiTheme="minorEastAsia" w:hint="eastAsia"/>
          <w:color w:val="000000"/>
          <w:szCs w:val="24"/>
        </w:rPr>
        <w:t>依</w:t>
      </w:r>
      <w:r w:rsidRPr="00053E05">
        <w:rPr>
          <w:rFonts w:asciiTheme="minorEastAsia" w:eastAsiaTheme="minorEastAsia" w:hAnsiTheme="minorEastAsia"/>
          <w:color w:val="000000"/>
          <w:szCs w:val="24"/>
        </w:rPr>
        <w:t>職業安全衛生設施規則第</w:t>
      </w:r>
      <w:r w:rsidRPr="00053E05">
        <w:rPr>
          <w:rFonts w:asciiTheme="minorEastAsia" w:eastAsiaTheme="minorEastAsia" w:hAnsiTheme="minorEastAsia" w:hint="eastAsia"/>
          <w:color w:val="000000"/>
          <w:szCs w:val="24"/>
        </w:rPr>
        <w:t>324條之1規定：「</w:t>
      </w:r>
      <w:r w:rsidRPr="00053E05">
        <w:rPr>
          <w:rFonts w:asciiTheme="minorEastAsia" w:eastAsiaTheme="minorEastAsia" w:hAnsiTheme="minorEastAsia"/>
          <w:color w:val="000000"/>
          <w:szCs w:val="24"/>
        </w:rPr>
        <w:t>雇主使勞工從事重複性之作業，為避免勞工因姿勢不良、過度施力及作業頻率過高等原因，促發肌肉骨骼疾病，應採取下列危害預防措施，並將執行紀錄留存三年</w:t>
      </w:r>
      <w:r w:rsidRPr="00053E05">
        <w:rPr>
          <w:rFonts w:asciiTheme="minorEastAsia" w:eastAsiaTheme="minorEastAsia" w:hAnsiTheme="minorEastAsia"/>
          <w:color w:val="000000"/>
        </w:rPr>
        <w:t>。</w:t>
      </w:r>
      <w:r w:rsidR="003D566F" w:rsidRPr="00F36B76">
        <w:rPr>
          <w:rFonts w:ascii="新細明體" w:hAnsi="新細明體" w:hint="eastAsia"/>
          <w:bCs/>
          <w:color w:val="000000"/>
        </w:rPr>
        <w:t>。</w:t>
      </w:r>
    </w:p>
    <w:p w:rsidR="003D566F" w:rsidRPr="006F519A" w:rsidRDefault="003D566F" w:rsidP="003D566F">
      <w:pPr>
        <w:autoSpaceDE w:val="0"/>
        <w:autoSpaceDN w:val="0"/>
        <w:ind w:firstLineChars="100" w:firstLine="240"/>
        <w:rPr>
          <w:rFonts w:ascii="新細明體" w:hAnsi="新細明體" w:cs="新細明體"/>
          <w:lang w:eastAsia="zh-CN"/>
        </w:rPr>
      </w:pPr>
    </w:p>
    <w:p w:rsidR="003D566F" w:rsidRPr="003B2160" w:rsidRDefault="003D566F" w:rsidP="003D566F">
      <w:pPr>
        <w:widowControl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/>
        <w:spacing w:line="240" w:lineRule="auto"/>
        <w:textAlignment w:val="bottom"/>
        <w:rPr>
          <w:rFonts w:ascii="新細明體" w:hAnsi="新細明體"/>
          <w:snapToGrid w:val="0"/>
          <w:color w:val="000000"/>
        </w:rPr>
      </w:pPr>
      <w:r w:rsidRPr="003B2160">
        <w:rPr>
          <w:rFonts w:ascii="新細明體" w:hAnsi="新細明體" w:hint="eastAsia"/>
          <w:snapToGrid w:val="0"/>
          <w:color w:val="000000"/>
        </w:rPr>
        <w:t>用詞定義：</w:t>
      </w:r>
    </w:p>
    <w:p w:rsidR="003D566F" w:rsidRPr="003B2160" w:rsidRDefault="001671D2" w:rsidP="003D566F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64" w:lineRule="auto"/>
        <w:ind w:leftChars="0"/>
        <w:rPr>
          <w:rFonts w:ascii="新細明體" w:hAnsi="新細明體"/>
          <w:szCs w:val="24"/>
        </w:rPr>
      </w:pPr>
      <w:r w:rsidRPr="00FA68B0">
        <w:rPr>
          <w:rFonts w:asciiTheme="minorEastAsia" w:eastAsiaTheme="minorEastAsia" w:hAnsiTheme="minorEastAsia" w:hint="eastAsia"/>
          <w:szCs w:val="24"/>
        </w:rPr>
        <w:t>人因工程：</w:t>
      </w:r>
      <w:r w:rsidRPr="00FA68B0">
        <w:rPr>
          <w:rFonts w:asciiTheme="minorEastAsia" w:eastAsiaTheme="minorEastAsia" w:hAnsiTheme="minorEastAsia" w:cs="DFKaiShu-SB-Estd-BF" w:hint="eastAsia"/>
          <w:szCs w:val="24"/>
        </w:rPr>
        <w:t>人因工程旨在發現人類的行為</w:t>
      </w:r>
      <w:r w:rsidRPr="00FA68B0">
        <w:rPr>
          <w:rFonts w:asciiTheme="minorEastAsia" w:eastAsiaTheme="minorEastAsia" w:hAnsiTheme="minorEastAsia" w:cs="新細明體" w:hint="eastAsia"/>
          <w:szCs w:val="24"/>
        </w:rPr>
        <w:t>、</w:t>
      </w:r>
      <w:r w:rsidRPr="00FA68B0">
        <w:rPr>
          <w:rFonts w:asciiTheme="minorEastAsia" w:eastAsiaTheme="minorEastAsia" w:hAnsiTheme="minorEastAsia" w:cs="DFKaiShu-SB-Estd-BF" w:hint="eastAsia"/>
          <w:szCs w:val="24"/>
        </w:rPr>
        <w:t>能力</w:t>
      </w:r>
      <w:r w:rsidRPr="00FA68B0">
        <w:rPr>
          <w:rFonts w:asciiTheme="minorEastAsia" w:eastAsiaTheme="minorEastAsia" w:hAnsiTheme="minorEastAsia" w:cs="新細明體" w:hint="eastAsia"/>
          <w:szCs w:val="24"/>
        </w:rPr>
        <w:t>、</w:t>
      </w:r>
      <w:r w:rsidRPr="00FA68B0">
        <w:rPr>
          <w:rFonts w:asciiTheme="minorEastAsia" w:eastAsiaTheme="minorEastAsia" w:hAnsiTheme="minorEastAsia" w:cs="DFKaiShu-SB-Estd-BF" w:hint="eastAsia"/>
          <w:szCs w:val="24"/>
        </w:rPr>
        <w:t>限制和其他的特性等知識，</w:t>
      </w:r>
      <w:r w:rsidRPr="00FA68B0">
        <w:rPr>
          <w:rFonts w:asciiTheme="minorEastAsia" w:eastAsiaTheme="minorEastAsia" w:hAnsiTheme="minorEastAsia" w:hint="eastAsia"/>
          <w:szCs w:val="24"/>
        </w:rPr>
        <w:t>而應用於工具、機器、系統、任務、工作和環境等的設計</w:t>
      </w:r>
      <w:r w:rsidRPr="00FA68B0">
        <w:rPr>
          <w:rFonts w:asciiTheme="minorEastAsia" w:eastAsiaTheme="minorEastAsia" w:hAnsiTheme="minorEastAsia" w:cs="DFKaiShu-SB-Estd-BF" w:hint="eastAsia"/>
          <w:szCs w:val="24"/>
        </w:rPr>
        <w:t>，</w:t>
      </w:r>
      <w:r w:rsidRPr="00FA68B0">
        <w:rPr>
          <w:rFonts w:asciiTheme="minorEastAsia" w:eastAsiaTheme="minorEastAsia" w:hAnsiTheme="minorEastAsia" w:hint="eastAsia"/>
          <w:szCs w:val="24"/>
        </w:rPr>
        <w:t>使人類對於它們的使用能更具生產力、有效果、舒適與安全</w:t>
      </w:r>
      <w:r w:rsidRPr="00FA68B0">
        <w:rPr>
          <w:rFonts w:asciiTheme="minorEastAsia" w:eastAsiaTheme="minorEastAsia" w:hAnsiTheme="minorEastAsia" w:cs="新細明體" w:hint="eastAsia"/>
          <w:szCs w:val="24"/>
        </w:rPr>
        <w:t>。</w:t>
      </w:r>
    </w:p>
    <w:p w:rsidR="003D566F" w:rsidRPr="003B2160" w:rsidRDefault="001671D2" w:rsidP="003D566F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64" w:lineRule="auto"/>
        <w:ind w:leftChars="0"/>
        <w:rPr>
          <w:rFonts w:ascii="新細明體" w:hAnsi="新細明體"/>
          <w:szCs w:val="24"/>
        </w:rPr>
      </w:pPr>
      <w:r w:rsidRPr="00FA68B0">
        <w:rPr>
          <w:rFonts w:asciiTheme="minorEastAsia" w:eastAsiaTheme="minorEastAsia" w:hAnsiTheme="minorEastAsia" w:hint="eastAsia"/>
          <w:szCs w:val="24"/>
        </w:rPr>
        <w:t>工作相關肌肉骨骼傷害：由於工作中的危險因子，如持續或重複施力、不當姿勢，導致或加重軟組織傷病</w:t>
      </w:r>
      <w:r w:rsidR="003D566F">
        <w:rPr>
          <w:rFonts w:ascii="新細明體" w:hAnsi="新細明體" w:hint="eastAsia"/>
          <w:bCs/>
          <w:color w:val="000000"/>
          <w:szCs w:val="24"/>
        </w:rPr>
        <w:t>。</w:t>
      </w:r>
    </w:p>
    <w:p w:rsidR="003D566F" w:rsidRPr="006F519A" w:rsidRDefault="003D566F" w:rsidP="003D566F">
      <w:pPr>
        <w:autoSpaceDE w:val="0"/>
        <w:autoSpaceDN w:val="0"/>
        <w:spacing w:line="264" w:lineRule="auto"/>
        <w:ind w:leftChars="232" w:left="557"/>
        <w:rPr>
          <w:rFonts w:ascii="新細明體" w:hAnsi="新細明體"/>
        </w:rPr>
      </w:pPr>
    </w:p>
    <w:p w:rsidR="003D566F" w:rsidRPr="006F519A" w:rsidRDefault="003D566F" w:rsidP="003D566F">
      <w:pPr>
        <w:widowControl/>
        <w:numPr>
          <w:ilvl w:val="0"/>
          <w:numId w:val="1"/>
        </w:numPr>
        <w:tabs>
          <w:tab w:val="left" w:pos="709"/>
          <w:tab w:val="left" w:pos="993"/>
        </w:tabs>
        <w:autoSpaceDE w:val="0"/>
        <w:autoSpaceDN w:val="0"/>
        <w:adjustRightInd/>
        <w:spacing w:line="240" w:lineRule="auto"/>
        <w:textAlignment w:val="bottom"/>
        <w:rPr>
          <w:rFonts w:ascii="新細明體" w:hAnsi="新細明體"/>
          <w:snapToGrid w:val="0"/>
          <w:color w:val="000000"/>
        </w:rPr>
      </w:pPr>
      <w:r w:rsidRPr="006F519A">
        <w:rPr>
          <w:rFonts w:ascii="新細明體" w:hAnsi="新細明體" w:hint="eastAsia"/>
          <w:snapToGrid w:val="0"/>
          <w:color w:val="000000"/>
        </w:rPr>
        <w:t>適用範圍：</w:t>
      </w:r>
    </w:p>
    <w:p w:rsidR="003D566F" w:rsidRPr="00030F3A" w:rsidRDefault="001671D2" w:rsidP="003D566F">
      <w:pPr>
        <w:tabs>
          <w:tab w:val="left" w:pos="1180"/>
        </w:tabs>
        <w:autoSpaceDE w:val="0"/>
        <w:autoSpaceDN w:val="0"/>
        <w:snapToGrid w:val="0"/>
        <w:ind w:left="480" w:firstLineChars="213" w:firstLine="511"/>
        <w:rPr>
          <w:rFonts w:ascii="新細明體" w:hAnsi="新細明體"/>
        </w:rPr>
      </w:pPr>
      <w:r>
        <w:rPr>
          <w:rFonts w:asciiTheme="minorEastAsia" w:eastAsiaTheme="minorEastAsia" w:hAnsiTheme="minorEastAsia" w:hint="eastAsia"/>
        </w:rPr>
        <w:t>公司全體同仁</w:t>
      </w:r>
      <w:r w:rsidRPr="005919BD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約聘</w:t>
      </w:r>
      <w:r w:rsidRPr="00266A95">
        <w:rPr>
          <w:rFonts w:asciiTheme="minorEastAsia" w:eastAsiaTheme="minorEastAsia" w:hAnsiTheme="minorEastAsia" w:hint="eastAsia"/>
        </w:rPr>
        <w:t>、</w:t>
      </w:r>
      <w:r w:rsidRPr="005919BD">
        <w:rPr>
          <w:rFonts w:hint="eastAsia"/>
          <w:color w:val="000000"/>
          <w:szCs w:val="24"/>
        </w:rPr>
        <w:t>派遣、實習</w:t>
      </w:r>
      <w:r>
        <w:rPr>
          <w:rFonts w:hint="eastAsia"/>
          <w:color w:val="000000"/>
        </w:rPr>
        <w:t>等</w:t>
      </w:r>
      <w:r w:rsidRPr="005919BD">
        <w:rPr>
          <w:rFonts w:hint="eastAsia"/>
          <w:color w:val="000000"/>
          <w:szCs w:val="24"/>
        </w:rPr>
        <w:t>人員</w:t>
      </w:r>
      <w:r>
        <w:rPr>
          <w:rFonts w:asciiTheme="minorEastAsia" w:eastAsiaTheme="minorEastAsia" w:hAnsiTheme="minorEastAsia" w:hint="eastAsia"/>
        </w:rPr>
        <w:t>均適用之</w:t>
      </w:r>
      <w:r w:rsidRPr="00030F3A">
        <w:rPr>
          <w:rFonts w:asciiTheme="minorEastAsia" w:eastAsiaTheme="minorEastAsia" w:hAnsiTheme="minorEastAsia"/>
        </w:rPr>
        <w:t>。</w:t>
      </w:r>
      <w:r w:rsidR="003D566F" w:rsidRPr="00030F3A">
        <w:rPr>
          <w:rFonts w:ascii="新細明體" w:hAnsi="新細明體"/>
        </w:rPr>
        <w:t>。</w:t>
      </w:r>
    </w:p>
    <w:p w:rsidR="003D566F" w:rsidRPr="006F519A" w:rsidRDefault="003D566F" w:rsidP="003D566F">
      <w:pPr>
        <w:tabs>
          <w:tab w:val="left" w:pos="1180"/>
        </w:tabs>
        <w:autoSpaceDE w:val="0"/>
        <w:autoSpaceDN w:val="0"/>
        <w:snapToGrid w:val="0"/>
        <w:ind w:left="720" w:hangingChars="300" w:hanging="720"/>
        <w:rPr>
          <w:rFonts w:ascii="新細明體" w:hAnsi="新細明體"/>
        </w:rPr>
      </w:pPr>
    </w:p>
    <w:p w:rsidR="003D566F" w:rsidRPr="006F519A" w:rsidRDefault="003D566F" w:rsidP="003D566F">
      <w:pPr>
        <w:widowControl/>
        <w:numPr>
          <w:ilvl w:val="0"/>
          <w:numId w:val="1"/>
        </w:numPr>
        <w:tabs>
          <w:tab w:val="left" w:pos="709"/>
          <w:tab w:val="left" w:pos="1134"/>
        </w:tabs>
        <w:autoSpaceDE w:val="0"/>
        <w:autoSpaceDN w:val="0"/>
        <w:adjustRightInd/>
        <w:spacing w:line="240" w:lineRule="auto"/>
        <w:textAlignment w:val="bottom"/>
        <w:rPr>
          <w:rFonts w:ascii="新細明體" w:hAnsi="新細明體"/>
          <w:snapToGrid w:val="0"/>
          <w:color w:val="000000"/>
        </w:rPr>
      </w:pPr>
      <w:r w:rsidRPr="006F519A">
        <w:rPr>
          <w:rFonts w:ascii="新細明體" w:hAnsi="新細明體" w:hint="eastAsia"/>
          <w:snapToGrid w:val="0"/>
          <w:color w:val="000000"/>
        </w:rPr>
        <w:t>組織職責：</w:t>
      </w:r>
    </w:p>
    <w:p w:rsidR="003D566F" w:rsidRPr="006F519A" w:rsidRDefault="003D566F" w:rsidP="003D566F">
      <w:pPr>
        <w:widowControl/>
        <w:numPr>
          <w:ilvl w:val="0"/>
          <w:numId w:val="2"/>
        </w:numPr>
        <w:tabs>
          <w:tab w:val="left" w:pos="1276"/>
        </w:tabs>
        <w:overflowPunct w:val="0"/>
        <w:autoSpaceDE w:val="0"/>
        <w:autoSpaceDN w:val="0"/>
        <w:snapToGrid w:val="0"/>
        <w:spacing w:line="240" w:lineRule="auto"/>
        <w:ind w:left="1022"/>
        <w:jc w:val="both"/>
        <w:textAlignment w:val="auto"/>
        <w:rPr>
          <w:rFonts w:ascii="新細明體" w:hAnsi="新細明體"/>
          <w:snapToGrid w:val="0"/>
        </w:rPr>
      </w:pPr>
      <w:r w:rsidRPr="006F519A">
        <w:rPr>
          <w:rFonts w:ascii="新細明體" w:hAnsi="新細明體" w:cs="微軟正黑體" w:hint="eastAsia"/>
        </w:rPr>
        <w:t>單位</w:t>
      </w:r>
      <w:r w:rsidRPr="006F519A">
        <w:rPr>
          <w:rFonts w:ascii="新細明體" w:hAnsi="新細明體" w:cs="微軟正黑體"/>
        </w:rPr>
        <w:t>部門主管：</w:t>
      </w:r>
    </w:p>
    <w:p w:rsidR="003D566F" w:rsidRPr="006F519A" w:rsidRDefault="001671D2" w:rsidP="003D566F">
      <w:pPr>
        <w:pStyle w:val="a6"/>
        <w:numPr>
          <w:ilvl w:val="0"/>
          <w:numId w:val="5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418" w:hanging="396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參與並協助</w:t>
      </w:r>
      <w:r w:rsidRPr="00165D7A">
        <w:rPr>
          <w:rFonts w:asciiTheme="minorEastAsia" w:hAnsiTheme="minorEastAsia" w:hint="eastAsia"/>
          <w:color w:val="000000" w:themeColor="text1"/>
        </w:rPr>
        <w:t>重複性作業促發肌肉骨骼疾病(人因性危害)預防</w:t>
      </w:r>
      <w:r w:rsidRPr="00165D7A">
        <w:rPr>
          <w:rFonts w:hint="eastAsia"/>
          <w:color w:val="000000" w:themeColor="text1"/>
        </w:rPr>
        <w:t>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之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推動與執行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1671D2" w:rsidP="003D566F">
      <w:pPr>
        <w:pStyle w:val="a6"/>
        <w:numPr>
          <w:ilvl w:val="0"/>
          <w:numId w:val="5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協助</w:t>
      </w:r>
      <w:r w:rsidRPr="00165D7A">
        <w:rPr>
          <w:rFonts w:asciiTheme="minorEastAsia" w:hAnsiTheme="minorEastAsia" w:hint="eastAsia"/>
          <w:color w:val="000000" w:themeColor="text1"/>
        </w:rPr>
        <w:t>預防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之</w:t>
      </w:r>
      <w:r w:rsidRPr="00165D7A">
        <w:rPr>
          <w:rFonts w:asciiTheme="minorEastAsia" w:hAnsiTheme="minorEastAsia" w:hint="eastAsia"/>
          <w:color w:val="000000" w:themeColor="text1"/>
        </w:rPr>
        <w:t>人因性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危害評估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1671D2" w:rsidP="003D566F">
      <w:pPr>
        <w:pStyle w:val="a6"/>
        <w:numPr>
          <w:ilvl w:val="0"/>
          <w:numId w:val="5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配合計畫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之工作調整、更換，以及作業環境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改善措施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1671D2" w:rsidP="003D566F">
      <w:pPr>
        <w:pStyle w:val="a6"/>
        <w:numPr>
          <w:ilvl w:val="0"/>
          <w:numId w:val="5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配合</w:t>
      </w:r>
      <w:r w:rsidRPr="00165D7A">
        <w:rPr>
          <w:rFonts w:asciiTheme="minorEastAsia" w:hAnsiTheme="minorEastAsia" w:hint="eastAsia"/>
          <w:color w:val="000000" w:themeColor="text1"/>
        </w:rPr>
        <w:t>預防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同仁之</w:t>
      </w:r>
      <w:r w:rsidRPr="00165D7A">
        <w:rPr>
          <w:rFonts w:asciiTheme="minorEastAsia" w:hAnsiTheme="minorEastAsia" w:hint="eastAsia"/>
          <w:color w:val="000000" w:themeColor="text1"/>
        </w:rPr>
        <w:t>人因性危害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管理與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改善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3D566F" w:rsidP="003D566F">
      <w:pPr>
        <w:widowControl/>
        <w:numPr>
          <w:ilvl w:val="0"/>
          <w:numId w:val="2"/>
        </w:numPr>
        <w:tabs>
          <w:tab w:val="left" w:pos="1276"/>
        </w:tabs>
        <w:overflowPunct w:val="0"/>
        <w:autoSpaceDE w:val="0"/>
        <w:autoSpaceDN w:val="0"/>
        <w:snapToGrid w:val="0"/>
        <w:spacing w:line="240" w:lineRule="auto"/>
        <w:ind w:left="1022"/>
        <w:jc w:val="both"/>
        <w:textAlignment w:val="auto"/>
        <w:rPr>
          <w:rFonts w:ascii="新細明體" w:hAnsi="新細明體"/>
          <w:snapToGrid w:val="0"/>
        </w:rPr>
      </w:pPr>
      <w:r w:rsidRPr="006F519A">
        <w:rPr>
          <w:rFonts w:ascii="新細明體" w:hAnsi="新細明體" w:cs="微軟正黑體" w:hint="eastAsia"/>
        </w:rPr>
        <w:t>人資單位</w:t>
      </w:r>
      <w:r w:rsidRPr="006F519A">
        <w:rPr>
          <w:rFonts w:ascii="新細明體" w:hAnsi="新細明體" w:cs="微軟正黑體"/>
        </w:rPr>
        <w:t>：</w:t>
      </w:r>
    </w:p>
    <w:p w:rsidR="003D566F" w:rsidRPr="006F519A" w:rsidRDefault="00E45822" w:rsidP="00E45822">
      <w:pPr>
        <w:pStyle w:val="a6"/>
        <w:numPr>
          <w:ilvl w:val="0"/>
          <w:numId w:val="6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負責</w:t>
      </w:r>
      <w:r w:rsidRPr="00165D7A">
        <w:rPr>
          <w:rFonts w:asciiTheme="minorEastAsia" w:hAnsiTheme="minorEastAsia" w:hint="eastAsia"/>
          <w:color w:val="000000" w:themeColor="text1"/>
        </w:rPr>
        <w:t>重複性作業促發肌肉骨骼疾病(人因性危害)預防</w:t>
      </w:r>
      <w:r w:rsidRPr="00165D7A">
        <w:rPr>
          <w:rFonts w:hint="eastAsia"/>
          <w:color w:val="000000" w:themeColor="text1"/>
        </w:rPr>
        <w:t>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之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規劃、推動與執行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7264C2" w:rsidRDefault="00E45822" w:rsidP="00E45822">
      <w:pPr>
        <w:pStyle w:val="a6"/>
        <w:numPr>
          <w:ilvl w:val="0"/>
          <w:numId w:val="6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985" w:hanging="963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依</w:t>
      </w:r>
      <w:r w:rsidRPr="00165D7A">
        <w:rPr>
          <w:rFonts w:asciiTheme="minorEastAsia" w:hAnsiTheme="minorEastAsia" w:hint="eastAsia"/>
          <w:color w:val="000000" w:themeColor="text1"/>
        </w:rPr>
        <w:t>預防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計畫協助危害因子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評估，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完成</w:t>
      </w:r>
      <w:r w:rsidRPr="00165D7A">
        <w:rPr>
          <w:rFonts w:asciiTheme="minorEastAsia" w:hAnsiTheme="minorEastAsia" w:cs="細明體" w:hint="eastAsia"/>
          <w:color w:val="000000" w:themeColor="text1"/>
          <w:kern w:val="0"/>
          <w:szCs w:val="24"/>
        </w:rPr>
        <w:t>肌肉骨骼傷害問卷填寫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E45822" w:rsidP="00E45822">
      <w:pPr>
        <w:pStyle w:val="a6"/>
        <w:numPr>
          <w:ilvl w:val="0"/>
          <w:numId w:val="6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985" w:hanging="963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snapToGrid w:val="0"/>
          <w:color w:val="000000" w:themeColor="text1"/>
          <w:szCs w:val="24"/>
        </w:rPr>
        <w:t>確認</w:t>
      </w:r>
      <w:r w:rsidRPr="00165D7A">
        <w:rPr>
          <w:rFonts w:asciiTheme="minorEastAsia" w:hAnsiTheme="minorEastAsia" w:hint="eastAsia"/>
          <w:color w:val="000000" w:themeColor="text1"/>
        </w:rPr>
        <w:t>人因性危害因子</w:t>
      </w:r>
      <w:r w:rsidR="003D566F" w:rsidRPr="007264C2">
        <w:rPr>
          <w:rFonts w:ascii="新細明體" w:hAnsi="新細明體" w:hint="eastAsia"/>
          <w:snapToGrid w:val="0"/>
          <w:szCs w:val="24"/>
        </w:rPr>
        <w:t>。</w:t>
      </w:r>
    </w:p>
    <w:p w:rsidR="003D566F" w:rsidRPr="006F519A" w:rsidRDefault="00E45822" w:rsidP="00E45822">
      <w:pPr>
        <w:pStyle w:val="a6"/>
        <w:numPr>
          <w:ilvl w:val="0"/>
          <w:numId w:val="6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985" w:hanging="963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依</w:t>
      </w:r>
      <w:r w:rsidRPr="00165D7A">
        <w:rPr>
          <w:rFonts w:asciiTheme="minorEastAsia" w:hAnsiTheme="minorEastAsia" w:hint="eastAsia"/>
          <w:color w:val="000000" w:themeColor="text1"/>
        </w:rPr>
        <w:t>人因性危害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評估結果，協助健康促進措施之執行；包括工作型態評估、個別危害評估、控制及健康分級管理措施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E45822" w:rsidP="00E45822">
      <w:pPr>
        <w:pStyle w:val="a6"/>
        <w:numPr>
          <w:ilvl w:val="0"/>
          <w:numId w:val="6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985" w:hanging="963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依</w:t>
      </w:r>
      <w:r w:rsidRPr="00165D7A">
        <w:rPr>
          <w:rFonts w:asciiTheme="minorEastAsia" w:hAnsiTheme="minorEastAsia" w:hint="eastAsia"/>
          <w:color w:val="000000" w:themeColor="text1"/>
        </w:rPr>
        <w:t>人因性危害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評估結果，提出書面告知</w:t>
      </w:r>
      <w:r w:rsidRPr="00165D7A">
        <w:rPr>
          <w:rFonts w:asciiTheme="minorEastAsia" w:hAnsiTheme="minorEastAsia" w:hint="eastAsia"/>
          <w:color w:val="000000" w:themeColor="text1"/>
        </w:rPr>
        <w:t>危害因子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、健康指導及健康促進活動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E45822" w:rsidP="00E45822">
      <w:pPr>
        <w:pStyle w:val="a6"/>
        <w:numPr>
          <w:ilvl w:val="0"/>
          <w:numId w:val="6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985" w:hanging="963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依預防計畫時程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檢視並報告計畫執行現況，確認計畫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執行成效(</w:t>
      </w:r>
      <w:r w:rsidRPr="00165D7A">
        <w:rPr>
          <w:rFonts w:asciiTheme="minorEastAsia" w:eastAsiaTheme="minorEastAsia" w:hAnsiTheme="minorEastAsia" w:cs="標楷體" w:hint="eastAsia"/>
          <w:color w:val="000000" w:themeColor="text1"/>
          <w:szCs w:val="24"/>
        </w:rPr>
        <w:t>肌肉骨骼傷病調查一覽表</w:t>
      </w:r>
      <w:r w:rsidRPr="00165D7A">
        <w:rPr>
          <w:rFonts w:asciiTheme="minorEastAsia" w:hAnsiTheme="minorEastAsia" w:hint="eastAsia"/>
          <w:bCs/>
          <w:color w:val="000000" w:themeColor="text1"/>
          <w:kern w:val="52"/>
          <w:szCs w:val="24"/>
        </w:rPr>
        <w:t>)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3D566F" w:rsidP="00E45822">
      <w:pPr>
        <w:widowControl/>
        <w:tabs>
          <w:tab w:val="left" w:pos="1276"/>
        </w:tabs>
        <w:overflowPunct w:val="0"/>
        <w:autoSpaceDE w:val="0"/>
        <w:autoSpaceDN w:val="0"/>
        <w:snapToGrid w:val="0"/>
        <w:spacing w:line="240" w:lineRule="auto"/>
        <w:ind w:left="1022"/>
        <w:jc w:val="both"/>
        <w:textAlignment w:val="auto"/>
        <w:rPr>
          <w:rFonts w:ascii="新細明體" w:hAnsi="新細明體"/>
          <w:snapToGrid w:val="0"/>
        </w:rPr>
      </w:pPr>
    </w:p>
    <w:p w:rsidR="00E45822" w:rsidRPr="00E45822" w:rsidRDefault="00E45822" w:rsidP="00E45822">
      <w:pPr>
        <w:pStyle w:val="a6"/>
        <w:numPr>
          <w:ilvl w:val="0"/>
          <w:numId w:val="14"/>
        </w:numPr>
        <w:tabs>
          <w:tab w:val="left" w:pos="1276"/>
        </w:tabs>
        <w:overflowPunct w:val="0"/>
        <w:autoSpaceDE w:val="0"/>
        <w:autoSpaceDN w:val="0"/>
        <w:snapToGrid w:val="0"/>
        <w:ind w:leftChars="0" w:firstLine="87"/>
        <w:jc w:val="both"/>
        <w:rPr>
          <w:rFonts w:ascii="新細明體" w:hAnsi="新細明體"/>
          <w:snapToGrid w:val="0"/>
          <w:szCs w:val="24"/>
        </w:rPr>
      </w:pPr>
      <w:r w:rsidRPr="00E45822">
        <w:rPr>
          <w:rFonts w:ascii="新細明體" w:hAnsi="新細明體" w:hint="eastAsia"/>
          <w:snapToGrid w:val="0"/>
        </w:rPr>
        <w:lastRenderedPageBreak/>
        <w:t>其他同仁</w:t>
      </w:r>
    </w:p>
    <w:p w:rsidR="003D566F" w:rsidRPr="006F519A" w:rsidRDefault="00E45822" w:rsidP="003D566F">
      <w:pPr>
        <w:pStyle w:val="a6"/>
        <w:numPr>
          <w:ilvl w:val="0"/>
          <w:numId w:val="7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參與並協助</w:t>
      </w:r>
      <w:r w:rsidRPr="00165D7A">
        <w:rPr>
          <w:rFonts w:asciiTheme="minorEastAsia" w:hAnsiTheme="minorEastAsia" w:hint="eastAsia"/>
          <w:color w:val="000000" w:themeColor="text1"/>
        </w:rPr>
        <w:t>重複性作業促發肌肉骨骼疾病(人因性危害)預防</w:t>
      </w:r>
      <w:r w:rsidRPr="00165D7A">
        <w:rPr>
          <w:rFonts w:hint="eastAsia"/>
          <w:color w:val="000000" w:themeColor="text1"/>
        </w:rPr>
        <w:t>計畫，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配合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計畫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之執行及參與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E45822" w:rsidP="00E45822">
      <w:pPr>
        <w:pStyle w:val="a6"/>
        <w:numPr>
          <w:ilvl w:val="0"/>
          <w:numId w:val="7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985" w:hanging="963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配合預防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之</w:t>
      </w:r>
      <w:r w:rsidRPr="00165D7A">
        <w:rPr>
          <w:rFonts w:asciiTheme="minorEastAsia" w:hAnsiTheme="minorEastAsia" w:hint="eastAsia"/>
          <w:color w:val="000000" w:themeColor="text1"/>
        </w:rPr>
        <w:t>人因性危害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評估</w:t>
      </w:r>
      <w:r w:rsidRPr="00944559">
        <w:rPr>
          <w:rFonts w:asciiTheme="minorEastAsia" w:eastAsiaTheme="minorEastAsia" w:hAnsiTheme="minorEastAsia" w:hint="eastAsia"/>
          <w:color w:val="000000" w:themeColor="text1"/>
          <w:szCs w:val="24"/>
        </w:rPr>
        <w:t>，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填寫</w:t>
      </w:r>
      <w:r w:rsidRPr="00165D7A">
        <w:rPr>
          <w:rFonts w:asciiTheme="minorEastAsia" w:hAnsiTheme="minorEastAsia" w:hint="eastAsia"/>
          <w:color w:val="000000" w:themeColor="text1"/>
        </w:rPr>
        <w:t>肌肉骨骼症狀調查表</w:t>
      </w:r>
      <w:r>
        <w:rPr>
          <w:rFonts w:asciiTheme="minorEastAsia" w:hAnsiTheme="minorEastAsia" w:hint="eastAsia"/>
          <w:color w:val="000000" w:themeColor="text1"/>
        </w:rPr>
        <w:t>或</w:t>
      </w:r>
      <w:r w:rsidRPr="00165D7A">
        <w:rPr>
          <w:rFonts w:asciiTheme="minorEastAsia" w:eastAsiaTheme="minorEastAsia" w:hAnsiTheme="minorEastAsia" w:cs="細明體" w:hint="eastAsia"/>
          <w:color w:val="000000" w:themeColor="text1"/>
          <w:kern w:val="0"/>
          <w:szCs w:val="24"/>
          <w:u w:val="single"/>
        </w:rPr>
        <w:t>北歐肌肉骨骼傷害問卷</w:t>
      </w:r>
      <w:r w:rsidRPr="00940153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由</w:t>
      </w:r>
      <w:r>
        <w:rPr>
          <w:rFonts w:asciiTheme="minorEastAsia" w:eastAsiaTheme="minorEastAsia" w:hAnsiTheme="minorEastAsia" w:cs="細明體" w:hint="eastAsia"/>
          <w:color w:val="000000" w:themeColor="text1"/>
        </w:rPr>
        <w:t>幸福健康管理中心提供</w:t>
      </w:r>
      <w:r w:rsidRPr="00940153">
        <w:rPr>
          <w:rFonts w:ascii="新細明體" w:hAnsi="新細明體" w:hint="eastAsia"/>
        </w:rPr>
        <w:t>)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，提供健康檢查相關報告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E570CE" w:rsidP="003D566F">
      <w:pPr>
        <w:pStyle w:val="a6"/>
        <w:numPr>
          <w:ilvl w:val="0"/>
          <w:numId w:val="7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配合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預防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計畫</w:t>
      </w: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之工作調整與作業環境</w:t>
      </w:r>
      <w:r w:rsidRPr="00165D7A">
        <w:rPr>
          <w:rFonts w:asciiTheme="minorEastAsia" w:eastAsiaTheme="minorEastAsia" w:hAnsiTheme="minorEastAsia"/>
          <w:color w:val="000000" w:themeColor="text1"/>
          <w:szCs w:val="24"/>
        </w:rPr>
        <w:t>改善措施</w:t>
      </w:r>
      <w:r w:rsidR="003D566F" w:rsidRPr="006F519A">
        <w:rPr>
          <w:rFonts w:ascii="新細明體" w:hAnsi="新細明體"/>
          <w:szCs w:val="24"/>
        </w:rPr>
        <w:t>。</w:t>
      </w:r>
    </w:p>
    <w:p w:rsidR="003D566F" w:rsidRPr="006F519A" w:rsidRDefault="00E570CE" w:rsidP="00E45822">
      <w:pPr>
        <w:pStyle w:val="a6"/>
        <w:numPr>
          <w:ilvl w:val="0"/>
          <w:numId w:val="7"/>
        </w:numPr>
        <w:tabs>
          <w:tab w:val="left" w:pos="1276"/>
        </w:tabs>
        <w:overflowPunct w:val="0"/>
        <w:autoSpaceDE w:val="0"/>
        <w:autoSpaceDN w:val="0"/>
        <w:adjustRightInd w:val="0"/>
        <w:snapToGrid w:val="0"/>
        <w:ind w:leftChars="0" w:left="1985" w:hanging="963"/>
        <w:jc w:val="both"/>
        <w:rPr>
          <w:rFonts w:ascii="新細明體" w:hAnsi="新細明體"/>
          <w:snapToGrid w:val="0"/>
          <w:szCs w:val="24"/>
        </w:rPr>
      </w:pPr>
      <w:r w:rsidRPr="00165D7A">
        <w:rPr>
          <w:rFonts w:asciiTheme="minorEastAsia" w:eastAsiaTheme="minorEastAsia" w:hAnsiTheme="minorEastAsia" w:hint="eastAsia"/>
          <w:color w:val="000000" w:themeColor="text1"/>
          <w:szCs w:val="24"/>
        </w:rPr>
        <w:t>預防計畫執行中之作業變更或健康狀況變化，應告知人力資源部幸福健康管理中心，以調整預防計畫之執行</w:t>
      </w:r>
      <w:r w:rsidR="003D566F" w:rsidRPr="006F519A">
        <w:rPr>
          <w:rFonts w:ascii="新細明體" w:hAnsi="新細明體" w:hint="eastAsia"/>
          <w:szCs w:val="24"/>
        </w:rPr>
        <w:t>。</w:t>
      </w:r>
    </w:p>
    <w:p w:rsidR="003D566F" w:rsidRPr="006F519A" w:rsidRDefault="003D566F" w:rsidP="003D566F">
      <w:pPr>
        <w:autoSpaceDE w:val="0"/>
        <w:autoSpaceDN w:val="0"/>
        <w:snapToGrid w:val="0"/>
        <w:rPr>
          <w:rFonts w:ascii="新細明體" w:hAnsi="新細明體" w:cs="Times-Roman"/>
        </w:rPr>
      </w:pPr>
    </w:p>
    <w:p w:rsidR="003D566F" w:rsidRDefault="003D566F" w:rsidP="003D566F">
      <w:pPr>
        <w:widowControl/>
        <w:numPr>
          <w:ilvl w:val="0"/>
          <w:numId w:val="1"/>
        </w:numPr>
        <w:tabs>
          <w:tab w:val="left" w:pos="709"/>
          <w:tab w:val="left" w:pos="1134"/>
        </w:tabs>
        <w:autoSpaceDE w:val="0"/>
        <w:autoSpaceDN w:val="0"/>
        <w:adjustRightInd/>
        <w:spacing w:line="240" w:lineRule="auto"/>
        <w:textAlignment w:val="bottom"/>
        <w:rPr>
          <w:rFonts w:ascii="新細明體" w:hAnsi="新細明體"/>
          <w:snapToGrid w:val="0"/>
          <w:color w:val="000000"/>
        </w:rPr>
      </w:pPr>
      <w:r w:rsidRPr="003B2160">
        <w:rPr>
          <w:rFonts w:ascii="新細明體" w:hAnsi="新細明體" w:hint="eastAsia"/>
          <w:snapToGrid w:val="0"/>
          <w:color w:val="000000"/>
        </w:rPr>
        <w:t>計畫項目與實施：</w:t>
      </w:r>
    </w:p>
    <w:p w:rsidR="003D566F" w:rsidRPr="00C070B7" w:rsidRDefault="00E570CE" w:rsidP="00E570CE">
      <w:pPr>
        <w:pStyle w:val="a6"/>
        <w:numPr>
          <w:ilvl w:val="0"/>
          <w:numId w:val="8"/>
        </w:numPr>
        <w:tabs>
          <w:tab w:val="left" w:pos="709"/>
          <w:tab w:val="left" w:pos="1134"/>
        </w:tabs>
        <w:autoSpaceDE w:val="0"/>
        <w:autoSpaceDN w:val="0"/>
        <w:ind w:leftChars="0" w:left="1134" w:hanging="567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hint="eastAsia"/>
        </w:rPr>
        <w:t>分析作業流程、內容及動作（含主要作業內容及作業中易引起肌肉骨骼傷害或疾病的危險因子）：</w:t>
      </w:r>
      <w:r>
        <w:rPr>
          <w:rFonts w:asciiTheme="minorEastAsia" w:hAnsiTheme="minorEastAsia" w:hint="eastAsia"/>
        </w:rPr>
        <w:t>公司同仁</w:t>
      </w:r>
      <w:r w:rsidRPr="00376C7A">
        <w:rPr>
          <w:rFonts w:asciiTheme="minorEastAsia" w:hAnsiTheme="minorEastAsia" w:hint="eastAsia"/>
        </w:rPr>
        <w:t>之作業內容進行分析，其主要工作類型及人因性危害因子可分</w:t>
      </w:r>
      <w:r>
        <w:rPr>
          <w:rFonts w:asciiTheme="minorEastAsia" w:hAnsiTheme="minorEastAsia" w:hint="eastAsia"/>
        </w:rPr>
        <w:t>二類</w:t>
      </w:r>
      <w:r w:rsidRPr="00376C7A">
        <w:rPr>
          <w:rFonts w:asciiTheme="minorEastAsia" w:hAnsiTheme="minorEastAsia" w:hint="eastAsia"/>
        </w:rPr>
        <w:t>：</w:t>
      </w:r>
    </w:p>
    <w:p w:rsidR="003D566F" w:rsidRPr="00E570CE" w:rsidRDefault="00E570CE" w:rsidP="00E570CE">
      <w:pPr>
        <w:pStyle w:val="a6"/>
        <w:numPr>
          <w:ilvl w:val="0"/>
          <w:numId w:val="9"/>
        </w:numPr>
        <w:tabs>
          <w:tab w:val="left" w:pos="709"/>
          <w:tab w:val="left" w:pos="1134"/>
        </w:tabs>
        <w:autoSpaceDE w:val="0"/>
        <w:autoSpaceDN w:val="0"/>
        <w:ind w:leftChars="0" w:left="1985" w:hanging="993"/>
        <w:textAlignment w:val="bottom"/>
        <w:rPr>
          <w:rFonts w:ascii="新細明體" w:hAnsi="新細明體"/>
          <w:snapToGrid w:val="0"/>
          <w:color w:val="000000"/>
        </w:rPr>
      </w:pPr>
      <w:r>
        <w:rPr>
          <w:rFonts w:asciiTheme="minorEastAsia" w:hAnsiTheme="minorEastAsia" w:hint="eastAsia"/>
        </w:rPr>
        <w:t>幕僚同仁：</w:t>
      </w:r>
      <w:r w:rsidRPr="00376C7A">
        <w:rPr>
          <w:rFonts w:asciiTheme="minorEastAsia" w:hAnsiTheme="minorEastAsia" w:cs="DFKaiShu-SB-Estd-BF" w:hint="eastAsia"/>
          <w:kern w:val="0"/>
          <w:szCs w:val="24"/>
        </w:rPr>
        <w:t>利用鍵盤和滑鼠控制及輸入以進行電腦處理作業、書寫作業、電話溝通作業</w:t>
      </w:r>
      <w:r w:rsidR="003D566F">
        <w:rPr>
          <w:rFonts w:ascii="新細明體" w:hAnsi="新細明體" w:hint="eastAsia"/>
          <w:bCs/>
          <w:color w:val="000000"/>
          <w:szCs w:val="24"/>
        </w:rPr>
        <w:t>。</w:t>
      </w:r>
    </w:p>
    <w:p w:rsidR="00E570CE" w:rsidRPr="00E570CE" w:rsidRDefault="00E570CE" w:rsidP="00E570CE">
      <w:pPr>
        <w:pStyle w:val="a6"/>
        <w:numPr>
          <w:ilvl w:val="0"/>
          <w:numId w:val="15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鍵盤及滑鼠操作姿勢不正確。</w:t>
      </w:r>
    </w:p>
    <w:p w:rsidR="00E570CE" w:rsidRPr="00E570CE" w:rsidRDefault="00E570CE" w:rsidP="00E570CE">
      <w:pPr>
        <w:pStyle w:val="a6"/>
        <w:numPr>
          <w:ilvl w:val="0"/>
          <w:numId w:val="15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打字、使用滑鼠的重複性動作。</w:t>
      </w:r>
    </w:p>
    <w:p w:rsidR="00E570CE" w:rsidRPr="00E570CE" w:rsidRDefault="00E570CE" w:rsidP="00E570CE">
      <w:pPr>
        <w:pStyle w:val="a6"/>
        <w:numPr>
          <w:ilvl w:val="0"/>
          <w:numId w:val="15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長時間壓迫造成身體組織局部壓力。</w:t>
      </w:r>
    </w:p>
    <w:p w:rsidR="00E570CE" w:rsidRPr="00E570CE" w:rsidRDefault="00E570CE" w:rsidP="00E570CE">
      <w:pPr>
        <w:pStyle w:val="a6"/>
        <w:numPr>
          <w:ilvl w:val="0"/>
          <w:numId w:val="15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長時間伏案工作。</w:t>
      </w:r>
    </w:p>
    <w:p w:rsidR="00E570CE" w:rsidRPr="00E570CE" w:rsidRDefault="00E570CE" w:rsidP="00E570CE">
      <w:pPr>
        <w:pStyle w:val="a6"/>
        <w:numPr>
          <w:ilvl w:val="0"/>
          <w:numId w:val="15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視覺的過度使用。</w:t>
      </w:r>
    </w:p>
    <w:p w:rsidR="00E570CE" w:rsidRPr="00E570CE" w:rsidRDefault="00E570CE" w:rsidP="00E570CE">
      <w:pPr>
        <w:pStyle w:val="a6"/>
        <w:numPr>
          <w:ilvl w:val="0"/>
          <w:numId w:val="15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長時間以坐姿進行工作。</w:t>
      </w:r>
    </w:p>
    <w:p w:rsidR="00E570CE" w:rsidRPr="00E570CE" w:rsidRDefault="00E570CE" w:rsidP="00E570CE">
      <w:pPr>
        <w:pStyle w:val="a6"/>
        <w:numPr>
          <w:ilvl w:val="0"/>
          <w:numId w:val="15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不正確的坐姿。</w:t>
      </w:r>
    </w:p>
    <w:p w:rsidR="003D566F" w:rsidRPr="00E23998" w:rsidRDefault="00E570CE" w:rsidP="003D566F">
      <w:pPr>
        <w:pStyle w:val="a6"/>
        <w:numPr>
          <w:ilvl w:val="0"/>
          <w:numId w:val="9"/>
        </w:numPr>
        <w:tabs>
          <w:tab w:val="left" w:pos="709"/>
          <w:tab w:val="left" w:pos="1134"/>
        </w:tabs>
        <w:autoSpaceDE w:val="0"/>
        <w:autoSpaceDN w:val="0"/>
        <w:ind w:leftChars="0" w:left="2127" w:hanging="1135"/>
        <w:textAlignment w:val="bottom"/>
        <w:rPr>
          <w:rFonts w:ascii="新細明體" w:hAnsi="新細明體"/>
          <w:snapToGrid w:val="0"/>
          <w:color w:val="000000"/>
        </w:rPr>
      </w:pPr>
      <w:r>
        <w:rPr>
          <w:rFonts w:asciiTheme="minorEastAsia" w:hAnsiTheme="minorEastAsia" w:hint="eastAsia"/>
        </w:rPr>
        <w:t>業務同仁：騎乘汽、機車外出執行業務相關工作</w:t>
      </w:r>
      <w:r w:rsidR="003D566F">
        <w:rPr>
          <w:rFonts w:ascii="新細明體" w:hAnsi="新細明體" w:hint="eastAsia"/>
          <w:color w:val="000000"/>
          <w:szCs w:val="24"/>
        </w:rPr>
        <w:t>。</w:t>
      </w:r>
    </w:p>
    <w:p w:rsidR="003D566F" w:rsidRPr="00E23998" w:rsidRDefault="00E570CE" w:rsidP="003D566F">
      <w:pPr>
        <w:pStyle w:val="a6"/>
        <w:numPr>
          <w:ilvl w:val="0"/>
          <w:numId w:val="12"/>
        </w:numPr>
        <w:tabs>
          <w:tab w:val="left" w:pos="709"/>
          <w:tab w:val="left" w:pos="1134"/>
        </w:tabs>
        <w:autoSpaceDE w:val="0"/>
        <w:autoSpaceDN w:val="0"/>
        <w:ind w:leftChars="0" w:left="2127" w:hanging="426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cs="DFKaiShu-SB-Estd-BF" w:hint="eastAsia"/>
          <w:kern w:val="0"/>
          <w:szCs w:val="24"/>
        </w:rPr>
        <w:t>長時間</w:t>
      </w:r>
      <w:r>
        <w:rPr>
          <w:rFonts w:asciiTheme="minorEastAsia" w:hAnsiTheme="minorEastAsia" w:cs="DFKaiShu-SB-Estd-BF" w:hint="eastAsia"/>
          <w:kern w:val="0"/>
          <w:szCs w:val="24"/>
        </w:rPr>
        <w:t>累計騎乘機車，</w:t>
      </w:r>
      <w:r w:rsidRPr="00376C7A">
        <w:rPr>
          <w:rFonts w:asciiTheme="minorEastAsia" w:hAnsiTheme="minorEastAsia" w:cs="DFKaiShu-SB-Estd-BF" w:hint="eastAsia"/>
          <w:kern w:val="0"/>
          <w:szCs w:val="24"/>
        </w:rPr>
        <w:t>不正確的坐姿。</w:t>
      </w:r>
    </w:p>
    <w:p w:rsidR="003D566F" w:rsidRPr="00C070B7" w:rsidRDefault="00E570CE" w:rsidP="003D566F">
      <w:pPr>
        <w:pStyle w:val="a6"/>
        <w:numPr>
          <w:ilvl w:val="0"/>
          <w:numId w:val="8"/>
        </w:numPr>
        <w:tabs>
          <w:tab w:val="left" w:pos="709"/>
          <w:tab w:val="left" w:pos="1134"/>
        </w:tabs>
        <w:autoSpaceDE w:val="0"/>
        <w:autoSpaceDN w:val="0"/>
        <w:ind w:leftChars="0" w:firstLine="87"/>
        <w:textAlignment w:val="bottom"/>
        <w:rPr>
          <w:rFonts w:ascii="新細明體" w:hAnsi="新細明體"/>
          <w:snapToGrid w:val="0"/>
          <w:color w:val="000000"/>
        </w:rPr>
      </w:pPr>
      <w:r w:rsidRPr="00376C7A">
        <w:rPr>
          <w:rFonts w:asciiTheme="minorEastAsia" w:hAnsiTheme="minorEastAsia" w:hint="eastAsia"/>
          <w:szCs w:val="24"/>
        </w:rPr>
        <w:t>確認人因性危害因子（</w:t>
      </w:r>
      <w:r>
        <w:rPr>
          <w:rFonts w:asciiTheme="minorEastAsia" w:hAnsiTheme="minorEastAsia" w:hint="eastAsia"/>
        </w:rPr>
        <w:t>與</w:t>
      </w:r>
      <w:r w:rsidRPr="00376C7A">
        <w:rPr>
          <w:rFonts w:asciiTheme="minorEastAsia" w:hAnsiTheme="minorEastAsia" w:hint="eastAsia"/>
        </w:rPr>
        <w:t>作業相關肌肉骨骼傷害部位及疾病）</w:t>
      </w:r>
    </w:p>
    <w:p w:rsidR="003D566F" w:rsidRPr="00874143" w:rsidRDefault="00E570CE" w:rsidP="003D566F">
      <w:pPr>
        <w:pStyle w:val="a6"/>
        <w:numPr>
          <w:ilvl w:val="0"/>
          <w:numId w:val="1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作業相關下背痛</w:t>
      </w:r>
    </w:p>
    <w:p w:rsidR="00874143" w:rsidRPr="00874143" w:rsidRDefault="00874143" w:rsidP="00784EA5">
      <w:pPr>
        <w:pStyle w:val="a6"/>
        <w:numPr>
          <w:ilvl w:val="0"/>
          <w:numId w:val="16"/>
        </w:numPr>
        <w:tabs>
          <w:tab w:val="left" w:pos="709"/>
          <w:tab w:val="left" w:pos="1134"/>
        </w:tabs>
        <w:autoSpaceDE w:val="0"/>
        <w:autoSpaceDN w:val="0"/>
        <w:ind w:leftChars="0" w:left="2127" w:hanging="426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職業危險因子：工作需要長時間坐著或讓背部處於固定姿勢。</w:t>
      </w:r>
    </w:p>
    <w:p w:rsidR="00874143" w:rsidRPr="00C070B7" w:rsidRDefault="00874143" w:rsidP="00784EA5">
      <w:pPr>
        <w:pStyle w:val="a6"/>
        <w:numPr>
          <w:ilvl w:val="0"/>
          <w:numId w:val="16"/>
        </w:numPr>
        <w:tabs>
          <w:tab w:val="left" w:pos="709"/>
          <w:tab w:val="left" w:pos="1134"/>
        </w:tabs>
        <w:autoSpaceDE w:val="0"/>
        <w:autoSpaceDN w:val="0"/>
        <w:ind w:leftChars="0" w:left="2127" w:hanging="426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/>
          <w:szCs w:val="24"/>
        </w:rPr>
        <w:t>個人危險因子：過去下背痛之病史、抽煙、肥胖。</w:t>
      </w:r>
    </w:p>
    <w:p w:rsidR="003D566F" w:rsidRPr="00C070B7" w:rsidRDefault="00E570CE" w:rsidP="003D566F">
      <w:pPr>
        <w:pStyle w:val="a6"/>
        <w:numPr>
          <w:ilvl w:val="0"/>
          <w:numId w:val="1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作業相關手部疼痛</w:t>
      </w:r>
      <w:r w:rsidR="00784EA5">
        <w:rPr>
          <w:rFonts w:ascii="新細明體" w:hAnsi="新細明體" w:hint="eastAsia"/>
        </w:rPr>
        <w:t>-</w:t>
      </w:r>
      <w:r w:rsidR="00784EA5" w:rsidRPr="00940153">
        <w:rPr>
          <w:rFonts w:ascii="新細明體" w:hAnsi="新細明體" w:hint="eastAsia"/>
        </w:rPr>
        <w:t>職業危險因子：重複、長時間的</w:t>
      </w:r>
      <w:proofErr w:type="gramStart"/>
      <w:r w:rsidR="00784EA5" w:rsidRPr="00940153">
        <w:rPr>
          <w:rFonts w:ascii="新細明體" w:hAnsi="新細明體" w:hint="eastAsia"/>
        </w:rPr>
        <w:t>手部施力</w:t>
      </w:r>
      <w:proofErr w:type="gramEnd"/>
      <w:r w:rsidR="00784EA5" w:rsidRPr="00940153">
        <w:rPr>
          <w:rFonts w:ascii="新細明體" w:hAnsi="新細明體" w:hint="eastAsia"/>
        </w:rPr>
        <w:t>。</w:t>
      </w:r>
    </w:p>
    <w:p w:rsidR="003D566F" w:rsidRPr="00874143" w:rsidRDefault="00874143" w:rsidP="00784EA5">
      <w:pPr>
        <w:pStyle w:val="a6"/>
        <w:numPr>
          <w:ilvl w:val="0"/>
          <w:numId w:val="10"/>
        </w:numPr>
        <w:tabs>
          <w:tab w:val="left" w:pos="709"/>
          <w:tab w:val="left" w:pos="1134"/>
        </w:tabs>
        <w:autoSpaceDE w:val="0"/>
        <w:autoSpaceDN w:val="0"/>
        <w:ind w:leftChars="0" w:left="1985" w:hanging="993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  <w:szCs w:val="24"/>
        </w:rPr>
        <w:t>作業相關頸部疼痛</w:t>
      </w:r>
      <w:r w:rsidR="00784EA5">
        <w:rPr>
          <w:rFonts w:ascii="新細明體" w:hAnsi="新細明體" w:hint="eastAsia"/>
          <w:szCs w:val="24"/>
        </w:rPr>
        <w:t>-</w:t>
      </w:r>
      <w:r w:rsidR="00784EA5" w:rsidRPr="00940153">
        <w:rPr>
          <w:rFonts w:ascii="新細明體" w:hAnsi="新細明體" w:hint="eastAsia"/>
        </w:rPr>
        <w:t>職業危險因子：</w:t>
      </w:r>
      <w:r w:rsidR="00784EA5" w:rsidRPr="00940153">
        <w:rPr>
          <w:rFonts w:ascii="新細明體" w:hAnsi="新細明體"/>
        </w:rPr>
        <w:t>長期固定在同一</w:t>
      </w:r>
      <w:proofErr w:type="gramStart"/>
      <w:r w:rsidR="00784EA5" w:rsidRPr="00940153">
        <w:rPr>
          <w:rFonts w:ascii="新細明體" w:hAnsi="新細明體"/>
        </w:rPr>
        <w:t>個</w:t>
      </w:r>
      <w:proofErr w:type="gramEnd"/>
      <w:r w:rsidR="00784EA5" w:rsidRPr="00940153">
        <w:rPr>
          <w:rFonts w:ascii="新細明體" w:hAnsi="新細明體"/>
        </w:rPr>
        <w:t>姿勢，尤其是固定在不良的姿勢；通常是指頸部前屈</w:t>
      </w:r>
      <w:proofErr w:type="gramStart"/>
      <w:r w:rsidR="00784EA5" w:rsidRPr="00940153">
        <w:rPr>
          <w:rFonts w:ascii="新細明體" w:hAnsi="新細明體"/>
        </w:rPr>
        <w:t>超過廿度</w:t>
      </w:r>
      <w:proofErr w:type="gramEnd"/>
      <w:r w:rsidR="00784EA5" w:rsidRPr="00940153">
        <w:rPr>
          <w:rFonts w:ascii="新細明體" w:hAnsi="新細明體"/>
        </w:rPr>
        <w:t>，後仰超過五度。</w:t>
      </w:r>
    </w:p>
    <w:p w:rsidR="00874143" w:rsidRPr="00784EA5" w:rsidRDefault="00874143" w:rsidP="003D566F">
      <w:pPr>
        <w:pStyle w:val="a6"/>
        <w:numPr>
          <w:ilvl w:val="0"/>
          <w:numId w:val="1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proofErr w:type="gramStart"/>
      <w:r w:rsidRPr="00940153">
        <w:rPr>
          <w:rFonts w:ascii="新細明體" w:hAnsi="新細明體" w:hint="eastAsia"/>
          <w:szCs w:val="24"/>
        </w:rPr>
        <w:t>腕道症候群</w:t>
      </w:r>
      <w:proofErr w:type="gramEnd"/>
    </w:p>
    <w:p w:rsidR="00784EA5" w:rsidRPr="00784EA5" w:rsidRDefault="00784EA5" w:rsidP="00784EA5">
      <w:pPr>
        <w:pStyle w:val="a6"/>
        <w:numPr>
          <w:ilvl w:val="0"/>
          <w:numId w:val="17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職業危險因子：</w:t>
      </w:r>
      <w:r w:rsidRPr="00940153">
        <w:rPr>
          <w:rFonts w:ascii="新細明體" w:hAnsi="新細明體"/>
          <w:szCs w:val="24"/>
        </w:rPr>
        <w:t>手部不當的施力、腕部長時間處在極端彎曲的姿勢、重複</w:t>
      </w:r>
      <w:proofErr w:type="gramStart"/>
      <w:r w:rsidRPr="00940153">
        <w:rPr>
          <w:rFonts w:ascii="新細明體" w:hAnsi="新細明體"/>
          <w:szCs w:val="24"/>
        </w:rPr>
        <w:t>性腕部</w:t>
      </w:r>
      <w:proofErr w:type="gramEnd"/>
      <w:r w:rsidRPr="00940153">
        <w:rPr>
          <w:rFonts w:ascii="新細明體" w:hAnsi="新細明體"/>
          <w:szCs w:val="24"/>
        </w:rPr>
        <w:t>動作、</w:t>
      </w:r>
      <w:r w:rsidRPr="00940153">
        <w:rPr>
          <w:rFonts w:ascii="新細明體" w:hAnsi="新細明體" w:hint="eastAsia"/>
          <w:szCs w:val="24"/>
        </w:rPr>
        <w:t>資料鍵入。</w:t>
      </w:r>
    </w:p>
    <w:p w:rsidR="00784EA5" w:rsidRPr="00C070B7" w:rsidRDefault="00784EA5" w:rsidP="00784EA5">
      <w:pPr>
        <w:pStyle w:val="a6"/>
        <w:numPr>
          <w:ilvl w:val="0"/>
          <w:numId w:val="17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/>
          <w:szCs w:val="24"/>
        </w:rPr>
        <w:t>個人危險因子：糖尿病患者、尿毒症患者、孕婦、肥胖者、甲狀腺功能低下者、腕部曾經有骨折或重大外傷。</w:t>
      </w:r>
    </w:p>
    <w:p w:rsidR="003D566F" w:rsidRPr="00C070B7" w:rsidRDefault="00874143" w:rsidP="003D566F">
      <w:pPr>
        <w:pStyle w:val="a6"/>
        <w:numPr>
          <w:ilvl w:val="0"/>
          <w:numId w:val="8"/>
        </w:numPr>
        <w:tabs>
          <w:tab w:val="left" w:pos="709"/>
          <w:tab w:val="left" w:pos="1134"/>
        </w:tabs>
        <w:autoSpaceDE w:val="0"/>
        <w:autoSpaceDN w:val="0"/>
        <w:ind w:leftChars="0" w:firstLine="8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評估、選定改善方法及執行</w:t>
      </w:r>
    </w:p>
    <w:p w:rsidR="003D566F" w:rsidRPr="00C070B7" w:rsidRDefault="00784EA5" w:rsidP="00784EA5">
      <w:pPr>
        <w:pStyle w:val="a6"/>
        <w:numPr>
          <w:ilvl w:val="0"/>
          <w:numId w:val="11"/>
        </w:numPr>
        <w:tabs>
          <w:tab w:val="left" w:pos="709"/>
          <w:tab w:val="left" w:pos="1134"/>
        </w:tabs>
        <w:autoSpaceDE w:val="0"/>
        <w:autoSpaceDN w:val="0"/>
        <w:ind w:leftChars="0" w:left="1985" w:hanging="993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危害的評估：以「北歐肌肉骨骼症狀問卷(NMQ)」調查肌肉骨骼傷害類別與提供改善的依據。</w:t>
      </w:r>
    </w:p>
    <w:p w:rsidR="00784EA5" w:rsidRPr="00784EA5" w:rsidRDefault="00784EA5" w:rsidP="00784EA5">
      <w:pPr>
        <w:pStyle w:val="a6"/>
        <w:numPr>
          <w:ilvl w:val="0"/>
          <w:numId w:val="11"/>
        </w:numPr>
        <w:tabs>
          <w:tab w:val="left" w:pos="709"/>
          <w:tab w:val="left" w:pos="1134"/>
        </w:tabs>
        <w:autoSpaceDE w:val="0"/>
        <w:autoSpaceDN w:val="0"/>
        <w:ind w:leftChars="0" w:left="1985" w:hanging="993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選定改善方法：</w:t>
      </w:r>
    </w:p>
    <w:p w:rsidR="003D566F" w:rsidRPr="000142DB" w:rsidRDefault="00784EA5" w:rsidP="00784EA5">
      <w:pPr>
        <w:pStyle w:val="a6"/>
        <w:numPr>
          <w:ilvl w:val="0"/>
          <w:numId w:val="18"/>
        </w:numPr>
        <w:tabs>
          <w:tab w:val="left" w:pos="709"/>
          <w:tab w:val="left" w:pos="1134"/>
        </w:tabs>
        <w:autoSpaceDE w:val="0"/>
        <w:autoSpaceDN w:val="0"/>
        <w:ind w:leftChars="0" w:left="1985" w:hanging="56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工程控制：</w:t>
      </w:r>
    </w:p>
    <w:p w:rsidR="000142DB" w:rsidRPr="00EC7AF9" w:rsidRDefault="000142DB" w:rsidP="000142DB">
      <w:pPr>
        <w:pStyle w:val="a6"/>
        <w:numPr>
          <w:ilvl w:val="0"/>
          <w:numId w:val="19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E3127D">
        <w:rPr>
          <w:rFonts w:asciiTheme="minorEastAsia" w:eastAsiaTheme="minorEastAsia" w:hAnsiTheme="minorEastAsia" w:hint="eastAsia"/>
        </w:rPr>
        <w:t>考量同仁長時間處於辦公室使用電腦之情形，提供</w:t>
      </w:r>
      <w:proofErr w:type="gramStart"/>
      <w:r w:rsidRPr="00E3127D">
        <w:rPr>
          <w:rFonts w:asciiTheme="minorEastAsia" w:eastAsiaTheme="minorEastAsia" w:hAnsiTheme="minorEastAsia" w:hint="eastAsia"/>
        </w:rPr>
        <w:t>一</w:t>
      </w:r>
      <w:proofErr w:type="gramEnd"/>
      <w:r w:rsidRPr="00E3127D">
        <w:rPr>
          <w:rFonts w:asciiTheme="minorEastAsia" w:eastAsiaTheme="minorEastAsia" w:hAnsiTheme="minorEastAsia" w:hint="eastAsia"/>
        </w:rPr>
        <w:t>適合電腦工作桌</w:t>
      </w:r>
      <w:r w:rsidRPr="00E3127D">
        <w:rPr>
          <w:rFonts w:asciiTheme="minorEastAsia" w:eastAsiaTheme="minorEastAsia" w:hAnsiTheme="minorEastAsia" w:hint="eastAsia"/>
        </w:rPr>
        <w:lastRenderedPageBreak/>
        <w:t>椅尺寸設計參考值</w:t>
      </w:r>
    </w:p>
    <w:p w:rsidR="00EC7AF9" w:rsidRDefault="00EC7AF9" w:rsidP="00EC7AF9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2465"/>
        <w:textAlignment w:val="bottom"/>
        <w:rPr>
          <w:rFonts w:asciiTheme="minorEastAsia" w:eastAsiaTheme="minorEastAsia" w:hAnsiTheme="minorEastAsia"/>
        </w:rPr>
      </w:pPr>
      <w:r w:rsidRPr="00E3127D">
        <w:rPr>
          <w:rFonts w:ascii="新細明體" w:hAnsi="新細明體" w:cs="新細明體"/>
          <w:color w:val="000000" w:themeColor="text1"/>
          <w:kern w:val="0"/>
          <w:szCs w:val="24"/>
        </w:rPr>
        <w:t xml:space="preserve">圖一 </w:t>
      </w:r>
      <w:r>
        <w:rPr>
          <w:rFonts w:ascii="新細明體" w:hAnsi="新細明體" w:cs="新細明體" w:hint="eastAsia"/>
          <w:color w:val="000000" w:themeColor="text1"/>
          <w:kern w:val="0"/>
          <w:szCs w:val="24"/>
        </w:rPr>
        <w:t xml:space="preserve"> </w:t>
      </w:r>
      <w:r w:rsidRPr="00E3127D">
        <w:rPr>
          <w:rFonts w:ascii="新細明體" w:hAnsi="新細明體" w:cs="新細明體"/>
          <w:color w:val="000000" w:themeColor="text1"/>
          <w:kern w:val="0"/>
          <w:szCs w:val="24"/>
        </w:rPr>
        <w:t>可調式工作站參考尺寸值</w:t>
      </w:r>
    </w:p>
    <w:p w:rsidR="00EC7AF9" w:rsidRDefault="00EC7AF9" w:rsidP="00EC7AF9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2465"/>
        <w:textAlignment w:val="bottom"/>
        <w:rPr>
          <w:rFonts w:asciiTheme="minorEastAsia" w:eastAsiaTheme="minorEastAsia" w:hAnsiTheme="minorEastAsia"/>
        </w:rPr>
      </w:pPr>
      <w:r w:rsidRPr="00EC7AF9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2714625" cy="1392115"/>
            <wp:effectExtent l="19050" t="0" r="9525" b="0"/>
            <wp:docPr id="22" name="圖片 2" descr="可調式電腦工作桌椅尺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可調式電腦工作桌椅尺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27" cy="139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DB" w:rsidRPr="00EC7AF9" w:rsidRDefault="000142DB" w:rsidP="000142DB">
      <w:pPr>
        <w:pStyle w:val="a6"/>
        <w:numPr>
          <w:ilvl w:val="0"/>
          <w:numId w:val="19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姿勢：顯示器的畫面上端應低於眼高，使臉正面朝向前方並稍稍往下，以減少因抬頭造成頸部負荷。鍵盤的位置要在正前方，最佳的高度是當</w:t>
      </w:r>
      <w:proofErr w:type="gramStart"/>
      <w:r w:rsidRPr="004348CE">
        <w:rPr>
          <w:rFonts w:ascii="新細明體" w:hAnsi="新細明體" w:hint="eastAsia"/>
        </w:rPr>
        <w:t>手至於</w:t>
      </w:r>
      <w:proofErr w:type="gramEnd"/>
      <w:r w:rsidRPr="004348CE">
        <w:rPr>
          <w:rFonts w:ascii="新細明體" w:hAnsi="新細明體" w:hint="eastAsia"/>
        </w:rPr>
        <w:t>鍵盤上時，手臂能輕鬆下垂，靠近身體兩側，手肘約成90°。滑鼠放置高度不宜太高，可以考慮盡量靠近身體中線的位置。</w:t>
      </w:r>
    </w:p>
    <w:p w:rsidR="00EC7AF9" w:rsidRDefault="00EC7AF9" w:rsidP="00EC7AF9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2465"/>
        <w:textAlignment w:val="bottom"/>
        <w:rPr>
          <w:rFonts w:ascii="新細明體" w:hAnsi="新細明體" w:cs="ARHeiB5-Light"/>
          <w:kern w:val="0"/>
          <w:szCs w:val="24"/>
        </w:rPr>
      </w:pPr>
      <w:r w:rsidRPr="004348CE">
        <w:rPr>
          <w:rFonts w:ascii="新細明體" w:hAnsi="新細明體" w:cs="HelveticaNeue-Light" w:hint="eastAsia"/>
          <w:kern w:val="0"/>
          <w:szCs w:val="24"/>
        </w:rPr>
        <w:t xml:space="preserve">圖二  </w:t>
      </w:r>
      <w:r w:rsidRPr="004348CE">
        <w:rPr>
          <w:rFonts w:ascii="新細明體" w:hAnsi="新細明體" w:cs="HelveticaNeue-Light"/>
          <w:kern w:val="0"/>
          <w:szCs w:val="24"/>
        </w:rPr>
        <w:t>3</w:t>
      </w:r>
      <w:r w:rsidRPr="004348CE">
        <w:rPr>
          <w:rFonts w:ascii="新細明體" w:hAnsi="新細明體" w:cs="ARHeiB5-Light" w:hint="eastAsia"/>
          <w:kern w:val="0"/>
          <w:szCs w:val="24"/>
        </w:rPr>
        <w:t>種不良的電腦工作姿勢與其個別調整改善的示意圖</w:t>
      </w:r>
    </w:p>
    <w:p w:rsidR="00EC7AF9" w:rsidRPr="000142DB" w:rsidRDefault="00EC7AF9" w:rsidP="00EC7AF9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2465"/>
        <w:textAlignment w:val="bottom"/>
        <w:rPr>
          <w:rFonts w:ascii="新細明體" w:hAnsi="新細明體"/>
          <w:snapToGrid w:val="0"/>
          <w:color w:val="000000"/>
        </w:rPr>
      </w:pPr>
      <w:r w:rsidRPr="00EC7AF9">
        <w:rPr>
          <w:rFonts w:ascii="新細明體" w:hAnsi="新細明體"/>
          <w:noProof/>
          <w:snapToGrid w:val="0"/>
          <w:color w:val="000000"/>
        </w:rPr>
        <w:drawing>
          <wp:inline distT="0" distB="0" distL="0" distR="0">
            <wp:extent cx="3288489" cy="1914525"/>
            <wp:effectExtent l="0" t="0" r="7620" b="0"/>
            <wp:docPr id="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1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2DB" w:rsidRPr="00784EA5" w:rsidRDefault="000142DB" w:rsidP="000B6C51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2465"/>
        <w:textAlignment w:val="bottom"/>
        <w:rPr>
          <w:rFonts w:ascii="新細明體" w:hAnsi="新細明體"/>
          <w:snapToGrid w:val="0"/>
          <w:color w:val="000000"/>
        </w:rPr>
      </w:pPr>
    </w:p>
    <w:p w:rsidR="00784EA5" w:rsidRPr="000B6C51" w:rsidRDefault="00784EA5" w:rsidP="00784EA5">
      <w:pPr>
        <w:pStyle w:val="a6"/>
        <w:numPr>
          <w:ilvl w:val="0"/>
          <w:numId w:val="18"/>
        </w:numPr>
        <w:tabs>
          <w:tab w:val="left" w:pos="709"/>
          <w:tab w:val="left" w:pos="1134"/>
        </w:tabs>
        <w:autoSpaceDE w:val="0"/>
        <w:autoSpaceDN w:val="0"/>
        <w:ind w:leftChars="0" w:left="1985" w:hanging="56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行政管理：</w:t>
      </w:r>
    </w:p>
    <w:p w:rsidR="000B6C51" w:rsidRPr="000B6C51" w:rsidRDefault="000B6C51" w:rsidP="000B6C51">
      <w:pPr>
        <w:pStyle w:val="a6"/>
        <w:numPr>
          <w:ilvl w:val="0"/>
          <w:numId w:val="2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proofErr w:type="gramStart"/>
      <w:r w:rsidRPr="004348CE">
        <w:rPr>
          <w:rFonts w:ascii="新細明體" w:hAnsi="新細明體" w:hint="eastAsia"/>
        </w:rPr>
        <w:t>各部室確認</w:t>
      </w:r>
      <w:proofErr w:type="gramEnd"/>
      <w:r w:rsidRPr="004348CE">
        <w:rPr>
          <w:rFonts w:ascii="新細明體" w:hAnsi="新細明體" w:hint="eastAsia"/>
        </w:rPr>
        <w:t>工作場所中是否有任何危險因子存在，或是否有同仁曾因工作而引起肌肉骨骼疾病，亦即進行工作相關的肌肉骨骼傷害或不適的調查，初步確認出工作上的問題點。</w:t>
      </w:r>
    </w:p>
    <w:p w:rsidR="000B6C51" w:rsidRPr="000B6C51" w:rsidRDefault="000B6C51" w:rsidP="000B6C51">
      <w:pPr>
        <w:pStyle w:val="a6"/>
        <w:numPr>
          <w:ilvl w:val="0"/>
          <w:numId w:val="2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有問題之工作場所、流程或工作方式等之現況，收集現有的資料包括醫療紀錄、缺席狀況、問卷調查，以確定同仁肌肉骨骼傷害症狀與部位，選擇適當之檢點方法。</w:t>
      </w:r>
    </w:p>
    <w:p w:rsidR="000B6C51" w:rsidRPr="000B6C51" w:rsidRDefault="000B6C51" w:rsidP="000B6C51">
      <w:pPr>
        <w:pStyle w:val="a6"/>
        <w:numPr>
          <w:ilvl w:val="0"/>
          <w:numId w:val="2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將工作內容豐富化，作業項目適度多樣化，避免極度單調重複之操作，降低集中暴露於單一危險因子之機會。</w:t>
      </w:r>
    </w:p>
    <w:p w:rsidR="000B6C51" w:rsidRPr="000B6C51" w:rsidRDefault="000B6C51" w:rsidP="000B6C51">
      <w:pPr>
        <w:pStyle w:val="a6"/>
        <w:numPr>
          <w:ilvl w:val="0"/>
          <w:numId w:val="2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藉由教育訓練傳遞肌肉骨骼傷害風險意識與正確操作技巧。</w:t>
      </w:r>
    </w:p>
    <w:p w:rsidR="000B6C51" w:rsidRPr="00784EA5" w:rsidRDefault="000B6C51" w:rsidP="000B6C51">
      <w:pPr>
        <w:pStyle w:val="a6"/>
        <w:numPr>
          <w:ilvl w:val="0"/>
          <w:numId w:val="20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宣導同仁有效利用合理之工作間休息次數與時間。</w:t>
      </w:r>
    </w:p>
    <w:p w:rsidR="00784EA5" w:rsidRPr="000B6C51" w:rsidRDefault="000142DB" w:rsidP="00784EA5">
      <w:pPr>
        <w:pStyle w:val="a6"/>
        <w:numPr>
          <w:ilvl w:val="0"/>
          <w:numId w:val="18"/>
        </w:numPr>
        <w:tabs>
          <w:tab w:val="left" w:pos="709"/>
          <w:tab w:val="left" w:pos="1134"/>
        </w:tabs>
        <w:autoSpaceDE w:val="0"/>
        <w:autoSpaceDN w:val="0"/>
        <w:ind w:leftChars="0" w:left="1985" w:hanging="567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健康管理：</w:t>
      </w:r>
    </w:p>
    <w:p w:rsidR="000B6C51" w:rsidRPr="000B6C51" w:rsidRDefault="000B6C51" w:rsidP="000B6C51">
      <w:pPr>
        <w:pStyle w:val="a6"/>
        <w:numPr>
          <w:ilvl w:val="0"/>
          <w:numId w:val="21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自我檢查：同仁因</w:t>
      </w:r>
      <w:r w:rsidRPr="004348CE">
        <w:rPr>
          <w:rFonts w:ascii="新細明體" w:hAnsi="新細明體" w:hint="eastAsia"/>
          <w:b/>
        </w:rPr>
        <w:t>長期性</w:t>
      </w:r>
      <w:r w:rsidRPr="004348CE">
        <w:rPr>
          <w:rFonts w:ascii="新細明體" w:hAnsi="新細明體" w:hint="eastAsia"/>
        </w:rPr>
        <w:t>、</w:t>
      </w:r>
      <w:r w:rsidRPr="004348CE">
        <w:rPr>
          <w:rFonts w:ascii="新細明體" w:hAnsi="新細明體" w:hint="eastAsia"/>
          <w:b/>
        </w:rPr>
        <w:t>重複性動作</w:t>
      </w:r>
      <w:r w:rsidRPr="004348CE">
        <w:rPr>
          <w:rFonts w:ascii="新細明體" w:hAnsi="新細明體" w:hint="eastAsia"/>
        </w:rPr>
        <w:t>有造成身體不適情形時，如眼睛、手腕、手指虎口、大拇指痠痛及下背肌肉痠痛等，應進行檢查並調整正確作業方式。</w:t>
      </w:r>
    </w:p>
    <w:p w:rsidR="000B6C51" w:rsidRPr="000142DB" w:rsidRDefault="000B6C51" w:rsidP="000B6C51">
      <w:pPr>
        <w:pStyle w:val="a6"/>
        <w:numPr>
          <w:ilvl w:val="0"/>
          <w:numId w:val="21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4348CE">
        <w:rPr>
          <w:rFonts w:ascii="新細明體" w:hAnsi="新細明體" w:hint="eastAsia"/>
        </w:rPr>
        <w:t>健康檢查：利用同仁進行定期健康檢查，並依檢查結果結合工作人因性危害因子進行分析，針對其危害因子進行工作調整。</w:t>
      </w:r>
    </w:p>
    <w:p w:rsidR="000142DB" w:rsidRPr="000B6C51" w:rsidRDefault="000142DB" w:rsidP="00784EA5">
      <w:pPr>
        <w:pStyle w:val="a6"/>
        <w:numPr>
          <w:ilvl w:val="0"/>
          <w:numId w:val="18"/>
        </w:numPr>
        <w:tabs>
          <w:tab w:val="left" w:pos="709"/>
          <w:tab w:val="left" w:pos="1134"/>
        </w:tabs>
        <w:autoSpaceDE w:val="0"/>
        <w:autoSpaceDN w:val="0"/>
        <w:ind w:leftChars="0" w:left="1985" w:hanging="56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教育訓練：</w:t>
      </w:r>
    </w:p>
    <w:p w:rsidR="000B6C51" w:rsidRDefault="000B6C51" w:rsidP="000B6C51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1985"/>
        <w:textAlignment w:val="bottom"/>
        <w:rPr>
          <w:rFonts w:ascii="新細明體" w:hAnsi="新細明體"/>
        </w:rPr>
      </w:pPr>
      <w:r w:rsidRPr="004348CE">
        <w:rPr>
          <w:rFonts w:ascii="新細明體" w:hAnsi="新細明體" w:hint="eastAsia"/>
        </w:rPr>
        <w:lastRenderedPageBreak/>
        <w:t>藉由危害認知與宣導及同仁體適能訓練兩方面從事教育訓練，一方面加強工作者對肌肉骨骼傷害之了解，同仁對於肌肉骨骼傷害的成因與症狀有所了解，可以維持其遵守各種標準作業規定之動機，同時於症狀出現時及早向管理階層報告。另一方面，維持人員操作所</w:t>
      </w:r>
      <w:proofErr w:type="gramStart"/>
      <w:r w:rsidRPr="004348CE">
        <w:rPr>
          <w:rFonts w:ascii="新細明體" w:hAnsi="新細明體" w:hint="eastAsia"/>
        </w:rPr>
        <w:t>需之肌力</w:t>
      </w:r>
      <w:proofErr w:type="gramEnd"/>
      <w:r w:rsidRPr="004348CE">
        <w:rPr>
          <w:rFonts w:ascii="新細明體" w:hAnsi="新細明體" w:hint="eastAsia"/>
        </w:rPr>
        <w:t>、肌耐力、四肢延展與靈活度、以及體力體能，可以避免人員之操作能力衰退，因此，安排適當的定期訓練課程，對於預防肌肉骨骼傷害與下背</w:t>
      </w:r>
      <w:proofErr w:type="gramStart"/>
      <w:r w:rsidRPr="004348CE">
        <w:rPr>
          <w:rFonts w:ascii="新細明體" w:hAnsi="新細明體" w:hint="eastAsia"/>
        </w:rPr>
        <w:t>痛均是有效</w:t>
      </w:r>
      <w:proofErr w:type="gramEnd"/>
      <w:r w:rsidRPr="004348CE">
        <w:rPr>
          <w:rFonts w:ascii="新細明體" w:hAnsi="新細明體" w:hint="eastAsia"/>
        </w:rPr>
        <w:t>的方法。針對可能危害因素提供工作者正確作業方式，避免肌肉骨骼傷害發生或惡化。</w:t>
      </w:r>
    </w:p>
    <w:p w:rsidR="000B6C51" w:rsidRPr="000B6C51" w:rsidRDefault="000B6C51" w:rsidP="000B6C51">
      <w:pPr>
        <w:pStyle w:val="a6"/>
        <w:numPr>
          <w:ilvl w:val="0"/>
          <w:numId w:val="11"/>
        </w:numPr>
        <w:tabs>
          <w:tab w:val="left" w:pos="709"/>
          <w:tab w:val="left" w:pos="1134"/>
        </w:tabs>
        <w:autoSpaceDE w:val="0"/>
        <w:autoSpaceDN w:val="0"/>
        <w:ind w:leftChars="0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改善方法執行：</w:t>
      </w:r>
    </w:p>
    <w:p w:rsidR="000B6C51" w:rsidRPr="00FD0E37" w:rsidRDefault="00FD0E37" w:rsidP="00FD0E37">
      <w:pPr>
        <w:pStyle w:val="a6"/>
        <w:numPr>
          <w:ilvl w:val="0"/>
          <w:numId w:val="23"/>
        </w:numPr>
        <w:tabs>
          <w:tab w:val="left" w:pos="709"/>
          <w:tab w:val="left" w:pos="1134"/>
        </w:tabs>
        <w:autoSpaceDE w:val="0"/>
        <w:autoSpaceDN w:val="0"/>
        <w:ind w:leftChars="0" w:left="1985" w:hanging="56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工程控制改善：針對機械設備之配置不良，產生同仁長時間工作造成人因性危害時，應改善其設備避免增加肌肉骨骼之傷害發生或惡化。依評估結果更換相關設備。</w:t>
      </w:r>
    </w:p>
    <w:p w:rsidR="00FD0E37" w:rsidRPr="00FD0E37" w:rsidRDefault="00FD0E37" w:rsidP="00FD0E37">
      <w:pPr>
        <w:pStyle w:val="a6"/>
        <w:numPr>
          <w:ilvl w:val="0"/>
          <w:numId w:val="23"/>
        </w:numPr>
        <w:tabs>
          <w:tab w:val="left" w:pos="709"/>
          <w:tab w:val="left" w:pos="1134"/>
        </w:tabs>
        <w:autoSpaceDE w:val="0"/>
        <w:autoSpaceDN w:val="0"/>
        <w:ind w:leftChars="0" w:left="1985" w:hanging="56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採用正確作業方式：日常生活或工作中，必須避免產生人因性危害之部位(如手指)長時間、經常重覆的動作；工作時，必須避免用力方式不當，不要過度使用已受傷之部位，或是持續太久；疼痛症狀消失後，可配合正確的伸展運動和</w:t>
      </w:r>
      <w:proofErr w:type="gramStart"/>
      <w:r w:rsidRPr="00940153">
        <w:rPr>
          <w:rFonts w:ascii="新細明體" w:hAnsi="新細明體" w:hint="eastAsia"/>
        </w:rPr>
        <w:t>肌力</w:t>
      </w:r>
      <w:proofErr w:type="gramEnd"/>
      <w:r w:rsidRPr="00940153">
        <w:rPr>
          <w:rFonts w:ascii="新細明體" w:hAnsi="新細明體" w:hint="eastAsia"/>
        </w:rPr>
        <w:t>訓練</w:t>
      </w:r>
      <w:r>
        <w:rPr>
          <w:rFonts w:ascii="新細明體" w:hAnsi="新細明體" w:hint="eastAsia"/>
        </w:rPr>
        <w:t xml:space="preserve"> (</w:t>
      </w:r>
      <w:r w:rsidRPr="00F605B1">
        <w:rPr>
          <w:rFonts w:ascii="標楷體" w:eastAsia="標楷體" w:hAnsi="標楷體" w:hint="eastAsia"/>
        </w:rPr>
        <w:t>「</w:t>
      </w:r>
      <w:r w:rsidRPr="00944559">
        <w:rPr>
          <w:rFonts w:ascii="新細明體" w:hAnsi="新細明體" w:hint="eastAsia"/>
        </w:rPr>
        <w:t>大家</w:t>
      </w:r>
      <w:proofErr w:type="gramStart"/>
      <w:r w:rsidRPr="00944559">
        <w:rPr>
          <w:rFonts w:ascii="新細明體" w:hAnsi="新細明體" w:hint="eastAsia"/>
        </w:rPr>
        <w:t>一</w:t>
      </w:r>
      <w:proofErr w:type="gramEnd"/>
      <w:r w:rsidRPr="00944559">
        <w:rPr>
          <w:rFonts w:ascii="新細明體" w:hAnsi="新細明體" w:hint="eastAsia"/>
        </w:rPr>
        <w:t>起來　健康動起來」</w:t>
      </w:r>
      <w:proofErr w:type="gramStart"/>
      <w:r w:rsidRPr="00944559">
        <w:rPr>
          <w:rFonts w:ascii="新細明體" w:hAnsi="新細明體" w:hint="eastAsia"/>
        </w:rPr>
        <w:t>運動小折頁</w:t>
      </w:r>
      <w:proofErr w:type="gramEnd"/>
      <w:r>
        <w:rPr>
          <w:rFonts w:ascii="新細明體" w:hAnsi="新細明體" w:hint="eastAsia"/>
        </w:rPr>
        <w:t>-請上健康管理系統查閱 )</w:t>
      </w:r>
      <w:r w:rsidRPr="00737CAD">
        <w:rPr>
          <w:rFonts w:ascii="新細明體" w:hAnsi="新細明體" w:hint="eastAsia"/>
        </w:rPr>
        <w:t xml:space="preserve"> </w:t>
      </w:r>
      <w:r w:rsidRPr="00940153">
        <w:rPr>
          <w:rFonts w:ascii="新細明體" w:hAnsi="新細明體" w:hint="eastAsia"/>
        </w:rPr>
        <w:t>。</w:t>
      </w:r>
    </w:p>
    <w:p w:rsidR="00FD0E37" w:rsidRPr="000B6C51" w:rsidRDefault="00FD0E37" w:rsidP="00FD0E37">
      <w:pPr>
        <w:pStyle w:val="a6"/>
        <w:numPr>
          <w:ilvl w:val="0"/>
          <w:numId w:val="23"/>
        </w:numPr>
        <w:tabs>
          <w:tab w:val="left" w:pos="709"/>
          <w:tab w:val="left" w:pos="1134"/>
        </w:tabs>
        <w:autoSpaceDE w:val="0"/>
        <w:autoSpaceDN w:val="0"/>
        <w:ind w:leftChars="0" w:left="1985" w:hanging="56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採用改善作業方式：考量調整</w:t>
      </w:r>
      <w:r>
        <w:rPr>
          <w:rFonts w:ascii="新細明體" w:hAnsi="新細明體" w:cs="夹发砰" w:hint="eastAsia"/>
          <w:kern w:val="0"/>
          <w:szCs w:val="24"/>
        </w:rPr>
        <w:t>同仁</w:t>
      </w:r>
      <w:r w:rsidRPr="00940153">
        <w:rPr>
          <w:rFonts w:ascii="新細明體" w:hAnsi="新細明體" w:hint="eastAsia"/>
        </w:rPr>
        <w:t>工作內容，如減少重複動作之作業內容，或增加不同之工作作業，避免人因性危害發生；同仁可主動調整工作作業姿勢，避免長期坐姿造成脊椎異常負荷，可適時使用站立之電腦設備，減少身體局部疲勞。</w:t>
      </w:r>
    </w:p>
    <w:p w:rsidR="003D566F" w:rsidRPr="000B6C51" w:rsidRDefault="00874143" w:rsidP="00E45822">
      <w:pPr>
        <w:pStyle w:val="a6"/>
        <w:numPr>
          <w:ilvl w:val="0"/>
          <w:numId w:val="14"/>
        </w:numPr>
        <w:tabs>
          <w:tab w:val="left" w:pos="709"/>
          <w:tab w:val="left" w:pos="1134"/>
        </w:tabs>
        <w:autoSpaceDE w:val="0"/>
        <w:autoSpaceDN w:val="0"/>
        <w:ind w:leftChars="0" w:firstLine="8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執行成效之評估及改善</w:t>
      </w:r>
    </w:p>
    <w:p w:rsidR="000B6C51" w:rsidRPr="00FD0E37" w:rsidRDefault="00FD0E37" w:rsidP="00FD0E37">
      <w:pPr>
        <w:pStyle w:val="a6"/>
        <w:numPr>
          <w:ilvl w:val="0"/>
          <w:numId w:val="24"/>
        </w:numPr>
        <w:tabs>
          <w:tab w:val="left" w:pos="709"/>
          <w:tab w:val="left" w:pos="1134"/>
        </w:tabs>
        <w:autoSpaceDE w:val="0"/>
        <w:autoSpaceDN w:val="0"/>
        <w:ind w:leftChars="0" w:left="1985" w:hanging="1070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cs="夹发砰" w:hint="eastAsia"/>
          <w:kern w:val="0"/>
          <w:szCs w:val="24"/>
        </w:rPr>
        <w:t>實施改善計畫後，每半年進行評估(直到人因性危害消失)；</w:t>
      </w:r>
      <w:r w:rsidRPr="00940153">
        <w:rPr>
          <w:rFonts w:ascii="新細明體" w:hAnsi="新細明體" w:hint="eastAsia"/>
          <w:szCs w:val="24"/>
        </w:rPr>
        <w:t>同仁有產生人因性危害時，針對其選定改善方法進行追蹤及瞭解，掌握同仁肌肉骨骼之傷害之改善成效。</w:t>
      </w:r>
    </w:p>
    <w:p w:rsidR="00FD0E37" w:rsidRPr="00874143" w:rsidRDefault="00FD0E37" w:rsidP="00FD0E37">
      <w:pPr>
        <w:pStyle w:val="a6"/>
        <w:numPr>
          <w:ilvl w:val="0"/>
          <w:numId w:val="24"/>
        </w:numPr>
        <w:tabs>
          <w:tab w:val="left" w:pos="709"/>
          <w:tab w:val="left" w:pos="1134"/>
        </w:tabs>
        <w:autoSpaceDE w:val="0"/>
        <w:autoSpaceDN w:val="0"/>
        <w:ind w:leftChars="0" w:left="1985" w:hanging="1070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cs="夹发砰" w:hint="eastAsia"/>
          <w:kern w:val="0"/>
          <w:szCs w:val="24"/>
        </w:rPr>
        <w:t>進行問卷調查，分析</w:t>
      </w:r>
      <w:r>
        <w:rPr>
          <w:rFonts w:ascii="新細明體" w:hAnsi="新細明體" w:cs="夹发砰" w:hint="eastAsia"/>
          <w:kern w:val="0"/>
          <w:szCs w:val="24"/>
        </w:rPr>
        <w:t>同仁</w:t>
      </w:r>
      <w:r w:rsidRPr="00940153">
        <w:rPr>
          <w:rFonts w:ascii="新細明體" w:hAnsi="新細明體" w:cs="夹发砰" w:hint="eastAsia"/>
          <w:kern w:val="0"/>
          <w:szCs w:val="24"/>
        </w:rPr>
        <w:t>改善前、後</w:t>
      </w:r>
      <w:r w:rsidRPr="00940153">
        <w:rPr>
          <w:rFonts w:ascii="新細明體" w:hAnsi="新細明體" w:hint="eastAsia"/>
        </w:rPr>
        <w:t>肌肉骨骼傷害恢復情形</w:t>
      </w:r>
      <w:r w:rsidRPr="00940153">
        <w:rPr>
          <w:rFonts w:ascii="新細明體" w:hAnsi="新細明體" w:cs="夹发砰" w:hint="eastAsia"/>
          <w:kern w:val="0"/>
          <w:szCs w:val="24"/>
        </w:rPr>
        <w:t>；</w:t>
      </w:r>
      <w:r w:rsidRPr="00940153">
        <w:rPr>
          <w:rFonts w:ascii="新細明體" w:hAnsi="新細明體" w:hint="eastAsia"/>
          <w:szCs w:val="24"/>
        </w:rPr>
        <w:t>如果改善成果不佳或惡化時，應重新選定改善方法及執行措施，或調整其工作，隔離人因性危害因子，避免產生二次危害。</w:t>
      </w:r>
    </w:p>
    <w:p w:rsidR="00874143" w:rsidRPr="00FD0E37" w:rsidRDefault="00874143" w:rsidP="00E45822">
      <w:pPr>
        <w:pStyle w:val="a6"/>
        <w:numPr>
          <w:ilvl w:val="0"/>
          <w:numId w:val="14"/>
        </w:numPr>
        <w:tabs>
          <w:tab w:val="left" w:pos="709"/>
          <w:tab w:val="left" w:pos="1134"/>
        </w:tabs>
        <w:autoSpaceDE w:val="0"/>
        <w:autoSpaceDN w:val="0"/>
        <w:ind w:leftChars="0" w:firstLine="87"/>
        <w:textAlignment w:val="bottom"/>
        <w:rPr>
          <w:rFonts w:ascii="新細明體" w:hAnsi="新細明體"/>
          <w:snapToGrid w:val="0"/>
          <w:color w:val="000000"/>
        </w:rPr>
      </w:pPr>
      <w:r w:rsidRPr="00940153">
        <w:rPr>
          <w:rFonts w:ascii="新細明體" w:hAnsi="新細明體" w:hint="eastAsia"/>
        </w:rPr>
        <w:t>其他有關安全衛生事項</w:t>
      </w:r>
    </w:p>
    <w:p w:rsidR="00FD0E37" w:rsidRDefault="00FD0E37" w:rsidP="00FD0E37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1134" w:hanging="1"/>
        <w:textAlignment w:val="bottom"/>
        <w:rPr>
          <w:rFonts w:ascii="新細明體" w:hAnsi="新細明體"/>
          <w:szCs w:val="24"/>
        </w:rPr>
      </w:pPr>
      <w:r w:rsidRPr="00940153">
        <w:rPr>
          <w:rFonts w:ascii="新細明體" w:hAnsi="新細明體" w:hint="eastAsia"/>
          <w:szCs w:val="24"/>
        </w:rPr>
        <w:t>針對</w:t>
      </w:r>
      <w:r>
        <w:rPr>
          <w:rFonts w:ascii="新細明體" w:hAnsi="新細明體" w:hint="eastAsia"/>
          <w:szCs w:val="24"/>
        </w:rPr>
        <w:t>同仁</w:t>
      </w:r>
      <w:r w:rsidRPr="00940153">
        <w:rPr>
          <w:rFonts w:ascii="新細明體" w:hAnsi="新細明體" w:hint="eastAsia"/>
          <w:szCs w:val="24"/>
        </w:rPr>
        <w:t>工作內容調整時，如有不同之人因性危害因子產生時，本計畫應修正或補充有關其人因性危害因子評估、選定改善方法及執行措施等，以避免工作者作業時產生人因性危害。</w:t>
      </w:r>
    </w:p>
    <w:p w:rsidR="00FD0E37" w:rsidRPr="00B571D6" w:rsidRDefault="00FD0E37" w:rsidP="00FD0E37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567" w:firstLineChars="236" w:firstLine="566"/>
        <w:textAlignment w:val="bottom"/>
        <w:rPr>
          <w:rFonts w:ascii="新細明體" w:hAnsi="新細明體"/>
          <w:snapToGrid w:val="0"/>
          <w:color w:val="000000"/>
        </w:rPr>
      </w:pPr>
      <w:r w:rsidRPr="00C42068">
        <w:rPr>
          <w:rFonts w:asciiTheme="minorEastAsia" w:eastAsiaTheme="minorEastAsia" w:hAnsiTheme="minorEastAsia" w:hint="eastAsia"/>
          <w:szCs w:val="24"/>
        </w:rPr>
        <w:t>本措施執行紀錄或文件等應歸檔留存三年以上。</w:t>
      </w:r>
    </w:p>
    <w:p w:rsidR="003D566F" w:rsidRPr="00B571D6" w:rsidRDefault="003D566F" w:rsidP="003D566F">
      <w:pPr>
        <w:pStyle w:val="a6"/>
        <w:tabs>
          <w:tab w:val="left" w:pos="709"/>
          <w:tab w:val="left" w:pos="1134"/>
        </w:tabs>
        <w:autoSpaceDE w:val="0"/>
        <w:autoSpaceDN w:val="0"/>
        <w:ind w:leftChars="0" w:left="567"/>
        <w:textAlignment w:val="bottom"/>
        <w:rPr>
          <w:rFonts w:ascii="新細明體" w:hAnsi="新細明體"/>
          <w:snapToGrid w:val="0"/>
          <w:color w:val="000000"/>
        </w:rPr>
      </w:pPr>
    </w:p>
    <w:p w:rsidR="003D566F" w:rsidRPr="00B571D6" w:rsidRDefault="003D566F" w:rsidP="003D566F">
      <w:pPr>
        <w:widowControl/>
        <w:numPr>
          <w:ilvl w:val="0"/>
          <w:numId w:val="1"/>
        </w:numPr>
        <w:tabs>
          <w:tab w:val="left" w:pos="709"/>
          <w:tab w:val="left" w:pos="1134"/>
        </w:tabs>
        <w:autoSpaceDE w:val="0"/>
        <w:autoSpaceDN w:val="0"/>
        <w:adjustRightInd/>
        <w:spacing w:line="240" w:lineRule="auto"/>
        <w:textAlignment w:val="bottom"/>
        <w:rPr>
          <w:rFonts w:ascii="新細明體" w:hAnsi="新細明體"/>
          <w:snapToGrid w:val="0"/>
          <w:color w:val="000000"/>
        </w:rPr>
      </w:pPr>
      <w:r w:rsidRPr="006F519A">
        <w:rPr>
          <w:rFonts w:ascii="新細明體" w:hAnsi="新細明體" w:hint="eastAsia"/>
          <w:snapToGrid w:val="0"/>
          <w:color w:val="000000"/>
        </w:rPr>
        <w:t>實施與修訂</w:t>
      </w:r>
    </w:p>
    <w:p w:rsidR="00EF07BA" w:rsidRDefault="003D566F" w:rsidP="00C72EBF">
      <w:pPr>
        <w:tabs>
          <w:tab w:val="left" w:pos="709"/>
          <w:tab w:val="left" w:pos="1134"/>
        </w:tabs>
        <w:autoSpaceDE w:val="0"/>
        <w:autoSpaceDN w:val="0"/>
        <w:ind w:left="480"/>
        <w:textAlignment w:val="bottom"/>
      </w:pPr>
      <w:r w:rsidRPr="006F519A">
        <w:rPr>
          <w:rFonts w:ascii="新細明體" w:hAnsi="新細明體" w:hint="eastAsia"/>
        </w:rPr>
        <w:t>本計畫經 呈奉核准後生效實施，修訂時亦同。</w:t>
      </w:r>
      <w:r>
        <w:rPr>
          <w:rFonts w:ascii="新細明體" w:hAnsi="新細明體" w:hint="eastAsia"/>
          <w:sz w:val="32"/>
          <w:szCs w:val="32"/>
        </w:rPr>
        <w:t xml:space="preserve">        </w:t>
      </w:r>
      <w:r w:rsidRPr="00B571D6">
        <w:rPr>
          <w:rFonts w:ascii="新細明體" w:hAnsi="新細明體" w:hint="eastAsia"/>
        </w:rPr>
        <w:t xml:space="preserve"> </w:t>
      </w:r>
    </w:p>
    <w:sectPr w:rsidR="00EF07BA" w:rsidSect="001065DB">
      <w:headerReference w:type="default" r:id="rId9"/>
      <w:footerReference w:type="default" r:id="rId10"/>
      <w:pgSz w:w="11906" w:h="16838"/>
      <w:pgMar w:top="851" w:right="851" w:bottom="851" w:left="1418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025" w:rsidRDefault="00597025">
      <w:pPr>
        <w:spacing w:line="240" w:lineRule="auto"/>
      </w:pPr>
      <w:r>
        <w:separator/>
      </w:r>
    </w:p>
  </w:endnote>
  <w:endnote w:type="continuationSeparator" w:id="0">
    <w:p w:rsidR="00597025" w:rsidRDefault="00597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HeiB5-Ligh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33E" w:rsidRDefault="00FE333E">
    <w:pPr>
      <w:pStyle w:val="a4"/>
    </w:pPr>
    <w:r>
      <w:t xml:space="preserve">                                      </w:t>
    </w:r>
    <w:r>
      <w:rPr>
        <w:rFonts w:hint="eastAsia"/>
      </w:rPr>
      <w:t>【</w:t>
    </w:r>
    <w:r w:rsidR="007348D8">
      <w:rPr>
        <w:rFonts w:hint="eastAsia"/>
      </w:rPr>
      <w:t>4</w:t>
    </w:r>
    <w:r>
      <w:rPr>
        <w:rFonts w:hint="eastAsia"/>
      </w:rPr>
      <w:t>─</w:t>
    </w:r>
    <w:fldSimple w:instr=" PAGE  \* MERGEFORMAT ">
      <w:r w:rsidR="002374AA">
        <w:rPr>
          <w:noProof/>
        </w:rPr>
        <w:t>4</w:t>
      </w:r>
    </w:fldSimple>
    <w:r>
      <w:rPr>
        <w:rFonts w:hint="eastAsia"/>
      </w:rPr>
      <w:t>】</w:t>
    </w:r>
    <w:r>
      <w:t xml:space="preserve">                </w:t>
    </w:r>
    <w:bookmarkStart w:id="5" w:name="d0107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025" w:rsidRDefault="00597025">
      <w:pPr>
        <w:spacing w:line="240" w:lineRule="auto"/>
      </w:pPr>
      <w:r>
        <w:separator/>
      </w:r>
    </w:p>
  </w:footnote>
  <w:footnote w:type="continuationSeparator" w:id="0">
    <w:p w:rsidR="00597025" w:rsidRDefault="005970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60" w:type="dxa"/>
      <w:tblInd w:w="-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4680"/>
      <w:gridCol w:w="1440"/>
      <w:gridCol w:w="1440"/>
      <w:gridCol w:w="1320"/>
      <w:gridCol w:w="1080"/>
    </w:tblGrid>
    <w:tr w:rsidR="00FE333E" w:rsidTr="00EF07BA">
      <w:tc>
        <w:tcPr>
          <w:tcW w:w="4680" w:type="dxa"/>
          <w:tcBorders>
            <w:bottom w:val="nil"/>
          </w:tcBorders>
        </w:tcPr>
        <w:p w:rsidR="00FE333E" w:rsidRDefault="00FE333E">
          <w:pPr>
            <w:pStyle w:val="a3"/>
            <w:spacing w:before="40" w:after="40"/>
            <w:ind w:left="284"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 w:hint="eastAsia"/>
              <w:b/>
              <w:sz w:val="24"/>
            </w:rPr>
            <w:t>文件標題</w:t>
          </w:r>
        </w:p>
      </w:tc>
      <w:tc>
        <w:tcPr>
          <w:tcW w:w="1440" w:type="dxa"/>
          <w:tcBorders>
            <w:bottom w:val="nil"/>
          </w:tcBorders>
        </w:tcPr>
        <w:p w:rsidR="00FE333E" w:rsidRDefault="00FE333E">
          <w:pPr>
            <w:pStyle w:val="a3"/>
            <w:spacing w:before="40" w:after="40"/>
            <w:ind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類別</w:t>
          </w:r>
        </w:p>
      </w:tc>
      <w:tc>
        <w:tcPr>
          <w:tcW w:w="1440" w:type="dxa"/>
          <w:tcBorders>
            <w:bottom w:val="nil"/>
          </w:tcBorders>
        </w:tcPr>
        <w:p w:rsidR="00FE333E" w:rsidRDefault="00FE333E">
          <w:pPr>
            <w:pStyle w:val="a3"/>
            <w:spacing w:before="40" w:after="40"/>
            <w:ind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細目</w:t>
          </w:r>
        </w:p>
      </w:tc>
      <w:tc>
        <w:tcPr>
          <w:tcW w:w="1320" w:type="dxa"/>
          <w:tcBorders>
            <w:bottom w:val="nil"/>
          </w:tcBorders>
        </w:tcPr>
        <w:p w:rsidR="00FE333E" w:rsidRDefault="00FE333E">
          <w:pPr>
            <w:pStyle w:val="a3"/>
            <w:spacing w:before="40" w:after="40"/>
            <w:ind w:right="284"/>
            <w:jc w:val="center"/>
            <w:rPr>
              <w:rFonts w:ascii="新細明體"/>
              <w:sz w:val="24"/>
            </w:rPr>
          </w:pPr>
          <w:r>
            <w:rPr>
              <w:rFonts w:ascii="新細明體" w:hint="eastAsia"/>
              <w:b/>
              <w:sz w:val="24"/>
            </w:rPr>
            <w:t>權責單位</w:t>
          </w:r>
        </w:p>
      </w:tc>
      <w:tc>
        <w:tcPr>
          <w:tcW w:w="1080" w:type="dxa"/>
          <w:tcBorders>
            <w:bottom w:val="nil"/>
          </w:tcBorders>
        </w:tcPr>
        <w:p w:rsidR="00FE333E" w:rsidRDefault="00FE333E">
          <w:pPr>
            <w:pStyle w:val="a3"/>
            <w:spacing w:before="40" w:after="40"/>
            <w:ind w:right="92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生效日</w:t>
          </w:r>
        </w:p>
      </w:tc>
    </w:tr>
    <w:tr w:rsidR="00FE333E" w:rsidTr="00EF07BA">
      <w:trPr>
        <w:trHeight w:val="394"/>
      </w:trPr>
      <w:tc>
        <w:tcPr>
          <w:tcW w:w="4680" w:type="dxa"/>
          <w:tcBorders>
            <w:bottom w:val="nil"/>
          </w:tcBorders>
        </w:tcPr>
        <w:p w:rsidR="00FE333E" w:rsidRPr="004E4E1E" w:rsidRDefault="004E4E1E" w:rsidP="003D566F">
          <w:pPr>
            <w:autoSpaceDE w:val="0"/>
            <w:autoSpaceDN w:val="0"/>
            <w:jc w:val="center"/>
            <w:textAlignment w:val="bottom"/>
            <w:rPr>
              <w:rFonts w:ascii="標楷體" w:eastAsia="標楷體" w:hAnsi="標楷體"/>
              <w:sz w:val="20"/>
            </w:rPr>
          </w:pPr>
          <w:bookmarkStart w:id="0" w:name="d0104"/>
          <w:bookmarkEnd w:id="0"/>
          <w:r w:rsidRPr="004E4E1E">
            <w:rPr>
              <w:rFonts w:asciiTheme="minorEastAsia" w:hAnsiTheme="minorEastAsia" w:hint="eastAsia"/>
              <w:sz w:val="20"/>
            </w:rPr>
            <w:t>重複性作業促發肌肉骨骼疾病(人因性危害)預防</w:t>
          </w:r>
          <w:r w:rsidRPr="004E4E1E">
            <w:rPr>
              <w:rFonts w:hint="eastAsia"/>
              <w:sz w:val="20"/>
            </w:rPr>
            <w:t>計畫</w:t>
          </w:r>
          <w:r w:rsidR="003C037B" w:rsidRPr="003C037B">
            <w:rPr>
              <w:rFonts w:ascii="標楷體" w:eastAsia="標楷體" w:hAnsi="標楷體"/>
              <w:b/>
              <w:noProof/>
              <w:sz w:val="20"/>
            </w:rPr>
            <w:pict>
              <v:rect id="_x0000_s1025" style="position:absolute;left:0;text-align:left;margin-left:-6pt;margin-top:22.1pt;width:498pt;height:658.05pt;z-index:251657728;mso-position-horizontal-relative:text;mso-position-vertical-relative:text" o:allowincell="f" filled="f">
                <v:textbox style="mso-next-textbox:#_x0000_s1025" inset="1pt,1pt,1pt,1pt">
                  <w:txbxContent>
                    <w:p w:rsidR="00FE333E" w:rsidRPr="00845BFA" w:rsidRDefault="00FE333E" w:rsidP="00FE333E"/>
                  </w:txbxContent>
                </v:textbox>
              </v:rect>
            </w:pict>
          </w:r>
        </w:p>
      </w:tc>
      <w:tc>
        <w:tcPr>
          <w:tcW w:w="1440" w:type="dxa"/>
          <w:tcBorders>
            <w:bottom w:val="nil"/>
          </w:tcBorders>
        </w:tcPr>
        <w:p w:rsidR="00FE333E" w:rsidRDefault="00FE333E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1" w:name="d0101"/>
          <w:bookmarkEnd w:id="1"/>
          <w:r>
            <w:rPr>
              <w:rFonts w:ascii="新細明體" w:hint="eastAsia"/>
              <w:b/>
            </w:rPr>
            <w:t>a-公文規章</w:t>
          </w:r>
        </w:p>
      </w:tc>
      <w:tc>
        <w:tcPr>
          <w:tcW w:w="1440" w:type="dxa"/>
          <w:tcBorders>
            <w:bottom w:val="nil"/>
          </w:tcBorders>
        </w:tcPr>
        <w:p w:rsidR="00FE333E" w:rsidRPr="00B61FB5" w:rsidRDefault="003D566F">
          <w:pPr>
            <w:pStyle w:val="a3"/>
            <w:spacing w:before="40" w:after="40"/>
            <w:jc w:val="center"/>
            <w:rPr>
              <w:rFonts w:ascii="新細明體"/>
              <w:b/>
              <w:color w:val="0000FF"/>
            </w:rPr>
          </w:pPr>
          <w:bookmarkStart w:id="2" w:name="d0102"/>
          <w:bookmarkEnd w:id="2"/>
          <w:r>
            <w:rPr>
              <w:rFonts w:ascii="新細明體" w:hint="eastAsia"/>
              <w:b/>
              <w:color w:val="0000FF"/>
            </w:rPr>
            <w:t>職業安全作業</w:t>
          </w:r>
        </w:p>
      </w:tc>
      <w:tc>
        <w:tcPr>
          <w:tcW w:w="1320" w:type="dxa"/>
          <w:tcBorders>
            <w:bottom w:val="nil"/>
          </w:tcBorders>
        </w:tcPr>
        <w:p w:rsidR="00FE333E" w:rsidRPr="00B61FB5" w:rsidRDefault="003D566F" w:rsidP="00FE333E">
          <w:pPr>
            <w:pStyle w:val="a3"/>
            <w:spacing w:before="40" w:after="40"/>
            <w:ind w:firstLineChars="50" w:firstLine="100"/>
            <w:rPr>
              <w:rFonts w:ascii="新細明體"/>
              <w:b/>
              <w:color w:val="0000FF"/>
            </w:rPr>
          </w:pPr>
          <w:bookmarkStart w:id="3" w:name="Type"/>
          <w:bookmarkEnd w:id="3"/>
          <w:r>
            <w:rPr>
              <w:rFonts w:ascii="新細明體" w:hint="eastAsia"/>
              <w:b/>
              <w:color w:val="0000FF"/>
            </w:rPr>
            <w:t>人力資源部</w:t>
          </w:r>
        </w:p>
      </w:tc>
      <w:tc>
        <w:tcPr>
          <w:tcW w:w="1080" w:type="dxa"/>
          <w:tcBorders>
            <w:bottom w:val="nil"/>
          </w:tcBorders>
        </w:tcPr>
        <w:p w:rsidR="00FE333E" w:rsidRPr="00B61FB5" w:rsidRDefault="00B61FB5" w:rsidP="007C5F60">
          <w:pPr>
            <w:pStyle w:val="a3"/>
            <w:spacing w:before="40" w:after="40"/>
            <w:jc w:val="center"/>
            <w:rPr>
              <w:rFonts w:ascii="新細明體"/>
              <w:b/>
              <w:color w:val="0000FF"/>
            </w:rPr>
          </w:pPr>
          <w:bookmarkStart w:id="4" w:name="d0123"/>
          <w:bookmarkEnd w:id="4"/>
          <w:r w:rsidRPr="00B61FB5">
            <w:rPr>
              <w:rFonts w:ascii="新細明體"/>
              <w:b/>
              <w:color w:val="0000FF"/>
            </w:rPr>
            <w:t>20</w:t>
          </w:r>
          <w:r w:rsidRPr="00B61FB5">
            <w:rPr>
              <w:rFonts w:ascii="新細明體" w:hint="eastAsia"/>
              <w:b/>
              <w:color w:val="0000FF"/>
            </w:rPr>
            <w:t>1</w:t>
          </w:r>
          <w:r w:rsidR="007C5F60">
            <w:rPr>
              <w:rFonts w:ascii="新細明體" w:hint="eastAsia"/>
              <w:b/>
              <w:color w:val="0000FF"/>
            </w:rPr>
            <w:t>6</w:t>
          </w:r>
          <w:r w:rsidR="00FE333E" w:rsidRPr="00B61FB5">
            <w:rPr>
              <w:rFonts w:ascii="新細明體"/>
              <w:b/>
              <w:color w:val="0000FF"/>
            </w:rPr>
            <w:t>/</w:t>
          </w:r>
          <w:r w:rsidRPr="00B61FB5">
            <w:rPr>
              <w:rFonts w:ascii="新細明體" w:hint="eastAsia"/>
              <w:b/>
              <w:color w:val="0000FF"/>
            </w:rPr>
            <w:t>0</w:t>
          </w:r>
          <w:r w:rsidR="004E4E1E">
            <w:rPr>
              <w:rFonts w:ascii="新細明體" w:hint="eastAsia"/>
              <w:b/>
              <w:color w:val="0000FF"/>
            </w:rPr>
            <w:t>7</w:t>
          </w:r>
          <w:r w:rsidR="00FE333E" w:rsidRPr="00B61FB5">
            <w:rPr>
              <w:rFonts w:ascii="新細明體"/>
              <w:b/>
              <w:color w:val="0000FF"/>
            </w:rPr>
            <w:t>/</w:t>
          </w:r>
          <w:r w:rsidRPr="00B61FB5">
            <w:rPr>
              <w:rFonts w:ascii="新細明體" w:hint="eastAsia"/>
              <w:b/>
              <w:color w:val="0000FF"/>
            </w:rPr>
            <w:t>1</w:t>
          </w:r>
          <w:r w:rsidR="004E4E1E">
            <w:rPr>
              <w:rFonts w:ascii="新細明體" w:hint="eastAsia"/>
              <w:b/>
              <w:color w:val="0000FF"/>
            </w:rPr>
            <w:t>5</w:t>
          </w:r>
        </w:p>
      </w:tc>
    </w:tr>
  </w:tbl>
  <w:p w:rsidR="00FE333E" w:rsidRDefault="00FE33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E1B"/>
    <w:multiLevelType w:val="hybridMultilevel"/>
    <w:tmpl w:val="A6E40986"/>
    <w:lvl w:ilvl="0" w:tplc="833874D8">
      <w:start w:val="1"/>
      <w:numFmt w:val="decimal"/>
      <w:lvlText w:val="%1."/>
      <w:lvlJc w:val="left"/>
      <w:pPr>
        <w:ind w:left="260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896F22"/>
    <w:multiLevelType w:val="hybridMultilevel"/>
    <w:tmpl w:val="522E36C6"/>
    <w:lvl w:ilvl="0" w:tplc="28B4D016">
      <w:start w:val="1"/>
      <w:numFmt w:val="decimal"/>
      <w:lvlText w:val="(%1)"/>
      <w:lvlJc w:val="left"/>
      <w:pPr>
        <w:ind w:left="24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5" w:hanging="480"/>
      </w:pPr>
    </w:lvl>
    <w:lvl w:ilvl="2" w:tplc="0409001B" w:tentative="1">
      <w:start w:val="1"/>
      <w:numFmt w:val="lowerRoman"/>
      <w:lvlText w:val="%3."/>
      <w:lvlJc w:val="right"/>
      <w:pPr>
        <w:ind w:left="3425" w:hanging="480"/>
      </w:pPr>
    </w:lvl>
    <w:lvl w:ilvl="3" w:tplc="0409000F" w:tentative="1">
      <w:start w:val="1"/>
      <w:numFmt w:val="decimal"/>
      <w:lvlText w:val="%4."/>
      <w:lvlJc w:val="left"/>
      <w:pPr>
        <w:ind w:left="3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5" w:hanging="480"/>
      </w:pPr>
    </w:lvl>
    <w:lvl w:ilvl="5" w:tplc="0409001B" w:tentative="1">
      <w:start w:val="1"/>
      <w:numFmt w:val="lowerRoman"/>
      <w:lvlText w:val="%6."/>
      <w:lvlJc w:val="right"/>
      <w:pPr>
        <w:ind w:left="4865" w:hanging="480"/>
      </w:pPr>
    </w:lvl>
    <w:lvl w:ilvl="6" w:tplc="0409000F" w:tentative="1">
      <w:start w:val="1"/>
      <w:numFmt w:val="decimal"/>
      <w:lvlText w:val="%7."/>
      <w:lvlJc w:val="left"/>
      <w:pPr>
        <w:ind w:left="5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5" w:hanging="480"/>
      </w:pPr>
    </w:lvl>
    <w:lvl w:ilvl="8" w:tplc="0409001B" w:tentative="1">
      <w:start w:val="1"/>
      <w:numFmt w:val="lowerRoman"/>
      <w:lvlText w:val="%9."/>
      <w:lvlJc w:val="right"/>
      <w:pPr>
        <w:ind w:left="6305" w:hanging="480"/>
      </w:pPr>
    </w:lvl>
  </w:abstractNum>
  <w:abstractNum w:abstractNumId="2">
    <w:nsid w:val="0D925A17"/>
    <w:multiLevelType w:val="hybridMultilevel"/>
    <w:tmpl w:val="E7403F6E"/>
    <w:lvl w:ilvl="0" w:tplc="47564206">
      <w:start w:val="1"/>
      <w:numFmt w:val="taiwaneseCountingThousand"/>
      <w:lvlText w:val="(%1)、"/>
      <w:lvlJc w:val="left"/>
      <w:pPr>
        <w:ind w:left="150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2" w:hanging="480"/>
      </w:pPr>
    </w:lvl>
    <w:lvl w:ilvl="2" w:tplc="0409001B" w:tentative="1">
      <w:start w:val="1"/>
      <w:numFmt w:val="lowerRoman"/>
      <w:lvlText w:val="%3."/>
      <w:lvlJc w:val="right"/>
      <w:pPr>
        <w:ind w:left="2462" w:hanging="480"/>
      </w:pPr>
    </w:lvl>
    <w:lvl w:ilvl="3" w:tplc="0409000F" w:tentative="1">
      <w:start w:val="1"/>
      <w:numFmt w:val="decimal"/>
      <w:lvlText w:val="%4."/>
      <w:lvlJc w:val="left"/>
      <w:pPr>
        <w:ind w:left="29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2" w:hanging="480"/>
      </w:pPr>
    </w:lvl>
    <w:lvl w:ilvl="5" w:tplc="0409001B" w:tentative="1">
      <w:start w:val="1"/>
      <w:numFmt w:val="lowerRoman"/>
      <w:lvlText w:val="%6."/>
      <w:lvlJc w:val="right"/>
      <w:pPr>
        <w:ind w:left="3902" w:hanging="480"/>
      </w:pPr>
    </w:lvl>
    <w:lvl w:ilvl="6" w:tplc="0409000F" w:tentative="1">
      <w:start w:val="1"/>
      <w:numFmt w:val="decimal"/>
      <w:lvlText w:val="%7."/>
      <w:lvlJc w:val="left"/>
      <w:pPr>
        <w:ind w:left="43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2" w:hanging="480"/>
      </w:pPr>
    </w:lvl>
    <w:lvl w:ilvl="8" w:tplc="0409001B" w:tentative="1">
      <w:start w:val="1"/>
      <w:numFmt w:val="lowerRoman"/>
      <w:lvlText w:val="%9."/>
      <w:lvlJc w:val="right"/>
      <w:pPr>
        <w:ind w:left="5342" w:hanging="480"/>
      </w:pPr>
    </w:lvl>
  </w:abstractNum>
  <w:abstractNum w:abstractNumId="3">
    <w:nsid w:val="0EEA582D"/>
    <w:multiLevelType w:val="hybridMultilevel"/>
    <w:tmpl w:val="52E69428"/>
    <w:lvl w:ilvl="0" w:tplc="04090015">
      <w:start w:val="1"/>
      <w:numFmt w:val="taiwaneseCountingThousand"/>
      <w:lvlText w:val="%1、"/>
      <w:lvlJc w:val="left"/>
      <w:pPr>
        <w:ind w:left="906" w:hanging="480"/>
      </w:pPr>
      <w:rPr>
        <w:rFonts w:hint="eastAsia"/>
      </w:rPr>
    </w:lvl>
    <w:lvl w:ilvl="1" w:tplc="3D6EEEF2">
      <w:start w:val="1"/>
      <w:numFmt w:val="decimal"/>
      <w:lvlText w:val="%2."/>
      <w:lvlJc w:val="left"/>
      <w:pPr>
        <w:ind w:left="126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147A357E"/>
    <w:multiLevelType w:val="hybridMultilevel"/>
    <w:tmpl w:val="F5D0F370"/>
    <w:lvl w:ilvl="0" w:tplc="912A5E32">
      <w:start w:val="1"/>
      <w:numFmt w:val="taiwaneseCountingThousand"/>
      <w:lvlText w:val="第%1條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D66136"/>
    <w:multiLevelType w:val="hybridMultilevel"/>
    <w:tmpl w:val="2208E428"/>
    <w:lvl w:ilvl="0" w:tplc="AE0EE3C8">
      <w:start w:val="3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D96075"/>
    <w:multiLevelType w:val="hybridMultilevel"/>
    <w:tmpl w:val="453EDEEA"/>
    <w:lvl w:ilvl="0" w:tplc="DC70349A">
      <w:start w:val="1"/>
      <w:numFmt w:val="decimal"/>
      <w:lvlText w:val="%1."/>
      <w:lvlJc w:val="left"/>
      <w:pPr>
        <w:ind w:left="260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397061"/>
    <w:multiLevelType w:val="hybridMultilevel"/>
    <w:tmpl w:val="30D02748"/>
    <w:lvl w:ilvl="0" w:tplc="47564206">
      <w:start w:val="1"/>
      <w:numFmt w:val="taiwaneseCountingThousand"/>
      <w:lvlText w:val="(%1)、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8">
    <w:nsid w:val="2E372F43"/>
    <w:multiLevelType w:val="hybridMultilevel"/>
    <w:tmpl w:val="B3569780"/>
    <w:lvl w:ilvl="0" w:tplc="0409000F">
      <w:start w:val="1"/>
      <w:numFmt w:val="decimal"/>
      <w:lvlText w:val="%1."/>
      <w:lvlJc w:val="left"/>
      <w:pPr>
        <w:ind w:left="21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55" w:hanging="480"/>
      </w:pPr>
    </w:lvl>
    <w:lvl w:ilvl="2" w:tplc="0409001B" w:tentative="1">
      <w:start w:val="1"/>
      <w:numFmt w:val="lowerRoman"/>
      <w:lvlText w:val="%3."/>
      <w:lvlJc w:val="right"/>
      <w:pPr>
        <w:ind w:left="3135" w:hanging="480"/>
      </w:pPr>
    </w:lvl>
    <w:lvl w:ilvl="3" w:tplc="0409000F" w:tentative="1">
      <w:start w:val="1"/>
      <w:numFmt w:val="decimal"/>
      <w:lvlText w:val="%4."/>
      <w:lvlJc w:val="left"/>
      <w:pPr>
        <w:ind w:left="36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95" w:hanging="480"/>
      </w:pPr>
    </w:lvl>
    <w:lvl w:ilvl="5" w:tplc="0409001B" w:tentative="1">
      <w:start w:val="1"/>
      <w:numFmt w:val="lowerRoman"/>
      <w:lvlText w:val="%6."/>
      <w:lvlJc w:val="right"/>
      <w:pPr>
        <w:ind w:left="4575" w:hanging="480"/>
      </w:pPr>
    </w:lvl>
    <w:lvl w:ilvl="6" w:tplc="0409000F" w:tentative="1">
      <w:start w:val="1"/>
      <w:numFmt w:val="decimal"/>
      <w:lvlText w:val="%7."/>
      <w:lvlJc w:val="left"/>
      <w:pPr>
        <w:ind w:left="50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35" w:hanging="480"/>
      </w:pPr>
    </w:lvl>
    <w:lvl w:ilvl="8" w:tplc="0409001B" w:tentative="1">
      <w:start w:val="1"/>
      <w:numFmt w:val="lowerRoman"/>
      <w:lvlText w:val="%9."/>
      <w:lvlJc w:val="right"/>
      <w:pPr>
        <w:ind w:left="6015" w:hanging="480"/>
      </w:pPr>
    </w:lvl>
  </w:abstractNum>
  <w:abstractNum w:abstractNumId="9">
    <w:nsid w:val="300A1C77"/>
    <w:multiLevelType w:val="hybridMultilevel"/>
    <w:tmpl w:val="960CF89E"/>
    <w:lvl w:ilvl="0" w:tplc="0409000F">
      <w:start w:val="1"/>
      <w:numFmt w:val="decimal"/>
      <w:lvlText w:val="%1."/>
      <w:lvlJc w:val="left"/>
      <w:pPr>
        <w:ind w:left="260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0">
    <w:nsid w:val="386243E4"/>
    <w:multiLevelType w:val="hybridMultilevel"/>
    <w:tmpl w:val="79BA6B5E"/>
    <w:lvl w:ilvl="0" w:tplc="BC5ED406">
      <w:start w:val="1"/>
      <w:numFmt w:val="taiwaneseCountingThousand"/>
      <w:lvlText w:val="(%1)、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>
    <w:nsid w:val="41D8309F"/>
    <w:multiLevelType w:val="hybridMultilevel"/>
    <w:tmpl w:val="1D220688"/>
    <w:lvl w:ilvl="0" w:tplc="47564206">
      <w:start w:val="1"/>
      <w:numFmt w:val="taiwaneseCountingThousand"/>
      <w:lvlText w:val="(%1)、"/>
      <w:lvlJc w:val="left"/>
      <w:pPr>
        <w:ind w:left="13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85" w:hanging="480"/>
      </w:pPr>
    </w:lvl>
    <w:lvl w:ilvl="2" w:tplc="0409001B" w:tentative="1">
      <w:start w:val="1"/>
      <w:numFmt w:val="lowerRoman"/>
      <w:lvlText w:val="%3."/>
      <w:lvlJc w:val="right"/>
      <w:pPr>
        <w:ind w:left="2265" w:hanging="480"/>
      </w:pPr>
    </w:lvl>
    <w:lvl w:ilvl="3" w:tplc="0409000F" w:tentative="1">
      <w:start w:val="1"/>
      <w:numFmt w:val="decimal"/>
      <w:lvlText w:val="%4."/>
      <w:lvlJc w:val="left"/>
      <w:pPr>
        <w:ind w:left="27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5" w:hanging="480"/>
      </w:pPr>
    </w:lvl>
    <w:lvl w:ilvl="5" w:tplc="0409001B" w:tentative="1">
      <w:start w:val="1"/>
      <w:numFmt w:val="lowerRoman"/>
      <w:lvlText w:val="%6."/>
      <w:lvlJc w:val="right"/>
      <w:pPr>
        <w:ind w:left="3705" w:hanging="480"/>
      </w:pPr>
    </w:lvl>
    <w:lvl w:ilvl="6" w:tplc="0409000F" w:tentative="1">
      <w:start w:val="1"/>
      <w:numFmt w:val="decimal"/>
      <w:lvlText w:val="%7."/>
      <w:lvlJc w:val="left"/>
      <w:pPr>
        <w:ind w:left="41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5" w:hanging="480"/>
      </w:pPr>
    </w:lvl>
    <w:lvl w:ilvl="8" w:tplc="0409001B" w:tentative="1">
      <w:start w:val="1"/>
      <w:numFmt w:val="lowerRoman"/>
      <w:lvlText w:val="%9."/>
      <w:lvlJc w:val="right"/>
      <w:pPr>
        <w:ind w:left="5145" w:hanging="480"/>
      </w:pPr>
    </w:lvl>
  </w:abstractNum>
  <w:abstractNum w:abstractNumId="12">
    <w:nsid w:val="47D85A6E"/>
    <w:multiLevelType w:val="hybridMultilevel"/>
    <w:tmpl w:val="D05C00E4"/>
    <w:lvl w:ilvl="0" w:tplc="04090015">
      <w:start w:val="1"/>
      <w:numFmt w:val="taiwaneseCountingThousand"/>
      <w:lvlText w:val="%1、"/>
      <w:lvlJc w:val="left"/>
      <w:pPr>
        <w:ind w:left="10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14" w:hanging="480"/>
      </w:pPr>
    </w:lvl>
    <w:lvl w:ilvl="2" w:tplc="0409001B" w:tentative="1">
      <w:start w:val="1"/>
      <w:numFmt w:val="lowerRoman"/>
      <w:lvlText w:val="%3."/>
      <w:lvlJc w:val="right"/>
      <w:pPr>
        <w:ind w:left="1994" w:hanging="480"/>
      </w:pPr>
    </w:lvl>
    <w:lvl w:ilvl="3" w:tplc="0409000F" w:tentative="1">
      <w:start w:val="1"/>
      <w:numFmt w:val="decimal"/>
      <w:lvlText w:val="%4."/>
      <w:lvlJc w:val="left"/>
      <w:pPr>
        <w:ind w:left="24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4" w:hanging="480"/>
      </w:pPr>
    </w:lvl>
    <w:lvl w:ilvl="5" w:tplc="0409001B" w:tentative="1">
      <w:start w:val="1"/>
      <w:numFmt w:val="lowerRoman"/>
      <w:lvlText w:val="%6."/>
      <w:lvlJc w:val="right"/>
      <w:pPr>
        <w:ind w:left="3434" w:hanging="480"/>
      </w:pPr>
    </w:lvl>
    <w:lvl w:ilvl="6" w:tplc="0409000F" w:tentative="1">
      <w:start w:val="1"/>
      <w:numFmt w:val="decimal"/>
      <w:lvlText w:val="%7."/>
      <w:lvlJc w:val="left"/>
      <w:pPr>
        <w:ind w:left="39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4" w:hanging="480"/>
      </w:pPr>
    </w:lvl>
    <w:lvl w:ilvl="8" w:tplc="0409001B" w:tentative="1">
      <w:start w:val="1"/>
      <w:numFmt w:val="lowerRoman"/>
      <w:lvlText w:val="%9."/>
      <w:lvlJc w:val="right"/>
      <w:pPr>
        <w:ind w:left="4874" w:hanging="480"/>
      </w:pPr>
    </w:lvl>
  </w:abstractNum>
  <w:abstractNum w:abstractNumId="13">
    <w:nsid w:val="4A782E4B"/>
    <w:multiLevelType w:val="hybridMultilevel"/>
    <w:tmpl w:val="434044D8"/>
    <w:lvl w:ilvl="0" w:tplc="6D5CCFD6">
      <w:start w:val="1"/>
      <w:numFmt w:val="decimal"/>
      <w:lvlText w:val="%1."/>
      <w:lvlJc w:val="left"/>
      <w:pPr>
        <w:ind w:left="195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32" w:hanging="480"/>
      </w:pPr>
    </w:lvl>
    <w:lvl w:ilvl="2" w:tplc="0409001B" w:tentative="1">
      <w:start w:val="1"/>
      <w:numFmt w:val="lowerRoman"/>
      <w:lvlText w:val="%3."/>
      <w:lvlJc w:val="right"/>
      <w:pPr>
        <w:ind w:left="2912" w:hanging="480"/>
      </w:pPr>
    </w:lvl>
    <w:lvl w:ilvl="3" w:tplc="0409000F" w:tentative="1">
      <w:start w:val="1"/>
      <w:numFmt w:val="decimal"/>
      <w:lvlText w:val="%4."/>
      <w:lvlJc w:val="left"/>
      <w:pPr>
        <w:ind w:left="33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2" w:hanging="480"/>
      </w:pPr>
    </w:lvl>
    <w:lvl w:ilvl="5" w:tplc="0409001B" w:tentative="1">
      <w:start w:val="1"/>
      <w:numFmt w:val="lowerRoman"/>
      <w:lvlText w:val="%6."/>
      <w:lvlJc w:val="right"/>
      <w:pPr>
        <w:ind w:left="4352" w:hanging="480"/>
      </w:pPr>
    </w:lvl>
    <w:lvl w:ilvl="6" w:tplc="0409000F" w:tentative="1">
      <w:start w:val="1"/>
      <w:numFmt w:val="decimal"/>
      <w:lvlText w:val="%7."/>
      <w:lvlJc w:val="left"/>
      <w:pPr>
        <w:ind w:left="48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2" w:hanging="480"/>
      </w:pPr>
    </w:lvl>
    <w:lvl w:ilvl="8" w:tplc="0409001B" w:tentative="1">
      <w:start w:val="1"/>
      <w:numFmt w:val="lowerRoman"/>
      <w:lvlText w:val="%9."/>
      <w:lvlJc w:val="right"/>
      <w:pPr>
        <w:ind w:left="5792" w:hanging="480"/>
      </w:pPr>
    </w:lvl>
  </w:abstractNum>
  <w:abstractNum w:abstractNumId="14">
    <w:nsid w:val="4CE23ABE"/>
    <w:multiLevelType w:val="hybridMultilevel"/>
    <w:tmpl w:val="75223DC2"/>
    <w:lvl w:ilvl="0" w:tplc="D49CE0BE">
      <w:start w:val="1"/>
      <w:numFmt w:val="decimal"/>
      <w:lvlText w:val="(%1)"/>
      <w:lvlJc w:val="left"/>
      <w:pPr>
        <w:ind w:left="24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11975A1"/>
    <w:multiLevelType w:val="hybridMultilevel"/>
    <w:tmpl w:val="CF2426C0"/>
    <w:lvl w:ilvl="0" w:tplc="47564206">
      <w:start w:val="1"/>
      <w:numFmt w:val="taiwaneseCountingThousand"/>
      <w:lvlText w:val="(%1)、"/>
      <w:lvlJc w:val="left"/>
      <w:pPr>
        <w:ind w:left="150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2" w:hanging="480"/>
      </w:pPr>
    </w:lvl>
    <w:lvl w:ilvl="2" w:tplc="0409001B" w:tentative="1">
      <w:start w:val="1"/>
      <w:numFmt w:val="lowerRoman"/>
      <w:lvlText w:val="%3."/>
      <w:lvlJc w:val="right"/>
      <w:pPr>
        <w:ind w:left="2462" w:hanging="480"/>
      </w:pPr>
    </w:lvl>
    <w:lvl w:ilvl="3" w:tplc="0409000F" w:tentative="1">
      <w:start w:val="1"/>
      <w:numFmt w:val="decimal"/>
      <w:lvlText w:val="%4."/>
      <w:lvlJc w:val="left"/>
      <w:pPr>
        <w:ind w:left="29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2" w:hanging="480"/>
      </w:pPr>
    </w:lvl>
    <w:lvl w:ilvl="5" w:tplc="0409001B" w:tentative="1">
      <w:start w:val="1"/>
      <w:numFmt w:val="lowerRoman"/>
      <w:lvlText w:val="%6."/>
      <w:lvlJc w:val="right"/>
      <w:pPr>
        <w:ind w:left="3902" w:hanging="480"/>
      </w:pPr>
    </w:lvl>
    <w:lvl w:ilvl="6" w:tplc="0409000F" w:tentative="1">
      <w:start w:val="1"/>
      <w:numFmt w:val="decimal"/>
      <w:lvlText w:val="%7."/>
      <w:lvlJc w:val="left"/>
      <w:pPr>
        <w:ind w:left="43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2" w:hanging="480"/>
      </w:pPr>
    </w:lvl>
    <w:lvl w:ilvl="8" w:tplc="0409001B" w:tentative="1">
      <w:start w:val="1"/>
      <w:numFmt w:val="lowerRoman"/>
      <w:lvlText w:val="%9."/>
      <w:lvlJc w:val="right"/>
      <w:pPr>
        <w:ind w:left="5342" w:hanging="480"/>
      </w:pPr>
    </w:lvl>
  </w:abstractNum>
  <w:abstractNum w:abstractNumId="16">
    <w:nsid w:val="525C5F18"/>
    <w:multiLevelType w:val="hybridMultilevel"/>
    <w:tmpl w:val="CB7292FC"/>
    <w:lvl w:ilvl="0" w:tplc="0354EF9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1048CDC">
      <w:start w:val="1"/>
      <w:numFmt w:val="decimal"/>
      <w:lvlText w:val="（%2）"/>
      <w:lvlJc w:val="left"/>
      <w:pPr>
        <w:ind w:left="1200" w:hanging="72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ACB59A1"/>
    <w:multiLevelType w:val="hybridMultilevel"/>
    <w:tmpl w:val="83ACEC22"/>
    <w:lvl w:ilvl="0" w:tplc="CCB49BA0">
      <w:start w:val="1"/>
      <w:numFmt w:val="decimal"/>
      <w:lvlText w:val="(%1)"/>
      <w:lvlJc w:val="left"/>
      <w:pPr>
        <w:ind w:left="24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CEA58C2"/>
    <w:multiLevelType w:val="hybridMultilevel"/>
    <w:tmpl w:val="88905E0C"/>
    <w:lvl w:ilvl="0" w:tplc="47564206">
      <w:start w:val="1"/>
      <w:numFmt w:val="taiwaneseCountingThousand"/>
      <w:lvlText w:val="(%1)、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9">
    <w:nsid w:val="63E7643E"/>
    <w:multiLevelType w:val="hybridMultilevel"/>
    <w:tmpl w:val="B03EBAF8"/>
    <w:lvl w:ilvl="0" w:tplc="C7BE60D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64C4D4F"/>
    <w:multiLevelType w:val="hybridMultilevel"/>
    <w:tmpl w:val="97D8AB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6C01800"/>
    <w:multiLevelType w:val="hybridMultilevel"/>
    <w:tmpl w:val="F8D6F3D2"/>
    <w:lvl w:ilvl="0" w:tplc="47564206">
      <w:start w:val="1"/>
      <w:numFmt w:val="taiwaneseCountingThousand"/>
      <w:lvlText w:val="(%1)、"/>
      <w:lvlJc w:val="left"/>
      <w:pPr>
        <w:ind w:left="150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82" w:hanging="480"/>
      </w:pPr>
    </w:lvl>
    <w:lvl w:ilvl="2" w:tplc="0409001B" w:tentative="1">
      <w:start w:val="1"/>
      <w:numFmt w:val="lowerRoman"/>
      <w:lvlText w:val="%3."/>
      <w:lvlJc w:val="right"/>
      <w:pPr>
        <w:ind w:left="2462" w:hanging="480"/>
      </w:pPr>
    </w:lvl>
    <w:lvl w:ilvl="3" w:tplc="0409000F" w:tentative="1">
      <w:start w:val="1"/>
      <w:numFmt w:val="decimal"/>
      <w:lvlText w:val="%4."/>
      <w:lvlJc w:val="left"/>
      <w:pPr>
        <w:ind w:left="29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22" w:hanging="480"/>
      </w:pPr>
    </w:lvl>
    <w:lvl w:ilvl="5" w:tplc="0409001B" w:tentative="1">
      <w:start w:val="1"/>
      <w:numFmt w:val="lowerRoman"/>
      <w:lvlText w:val="%6."/>
      <w:lvlJc w:val="right"/>
      <w:pPr>
        <w:ind w:left="3902" w:hanging="480"/>
      </w:pPr>
    </w:lvl>
    <w:lvl w:ilvl="6" w:tplc="0409000F" w:tentative="1">
      <w:start w:val="1"/>
      <w:numFmt w:val="decimal"/>
      <w:lvlText w:val="%7."/>
      <w:lvlJc w:val="left"/>
      <w:pPr>
        <w:ind w:left="43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62" w:hanging="480"/>
      </w:pPr>
    </w:lvl>
    <w:lvl w:ilvl="8" w:tplc="0409001B" w:tentative="1">
      <w:start w:val="1"/>
      <w:numFmt w:val="lowerRoman"/>
      <w:lvlText w:val="%9."/>
      <w:lvlJc w:val="right"/>
      <w:pPr>
        <w:ind w:left="5342" w:hanging="480"/>
      </w:pPr>
    </w:lvl>
  </w:abstractNum>
  <w:abstractNum w:abstractNumId="22">
    <w:nsid w:val="674D46F1"/>
    <w:multiLevelType w:val="hybridMultilevel"/>
    <w:tmpl w:val="A336F0DE"/>
    <w:lvl w:ilvl="0" w:tplc="6D5CCFD6">
      <w:start w:val="1"/>
      <w:numFmt w:val="decimal"/>
      <w:lvlText w:val="%1."/>
      <w:lvlJc w:val="left"/>
      <w:pPr>
        <w:ind w:left="260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0D3D79"/>
    <w:multiLevelType w:val="hybridMultilevel"/>
    <w:tmpl w:val="FD625AC4"/>
    <w:lvl w:ilvl="0" w:tplc="47564206">
      <w:start w:val="1"/>
      <w:numFmt w:val="taiwaneseCountingThousand"/>
      <w:lvlText w:val="(%1)、"/>
      <w:lvlJc w:val="left"/>
      <w:pPr>
        <w:ind w:left="139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75" w:hanging="480"/>
      </w:pPr>
    </w:lvl>
    <w:lvl w:ilvl="2" w:tplc="0409001B" w:tentative="1">
      <w:start w:val="1"/>
      <w:numFmt w:val="lowerRoman"/>
      <w:lvlText w:val="%3."/>
      <w:lvlJc w:val="right"/>
      <w:pPr>
        <w:ind w:left="2355" w:hanging="480"/>
      </w:pPr>
    </w:lvl>
    <w:lvl w:ilvl="3" w:tplc="0409000F" w:tentative="1">
      <w:start w:val="1"/>
      <w:numFmt w:val="decimal"/>
      <w:lvlText w:val="%4."/>
      <w:lvlJc w:val="left"/>
      <w:pPr>
        <w:ind w:left="28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5" w:hanging="480"/>
      </w:pPr>
    </w:lvl>
    <w:lvl w:ilvl="5" w:tplc="0409001B" w:tentative="1">
      <w:start w:val="1"/>
      <w:numFmt w:val="lowerRoman"/>
      <w:lvlText w:val="%6."/>
      <w:lvlJc w:val="right"/>
      <w:pPr>
        <w:ind w:left="3795" w:hanging="480"/>
      </w:pPr>
    </w:lvl>
    <w:lvl w:ilvl="6" w:tplc="0409000F" w:tentative="1">
      <w:start w:val="1"/>
      <w:numFmt w:val="decimal"/>
      <w:lvlText w:val="%7."/>
      <w:lvlJc w:val="left"/>
      <w:pPr>
        <w:ind w:left="42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5" w:hanging="480"/>
      </w:pPr>
    </w:lvl>
    <w:lvl w:ilvl="8" w:tplc="0409001B" w:tentative="1">
      <w:start w:val="1"/>
      <w:numFmt w:val="lowerRoman"/>
      <w:lvlText w:val="%9."/>
      <w:lvlJc w:val="right"/>
      <w:pPr>
        <w:ind w:left="5235" w:hanging="480"/>
      </w:pPr>
    </w:lvl>
  </w:abstractNum>
  <w:num w:numId="1">
    <w:abstractNumId w:val="4"/>
  </w:num>
  <w:num w:numId="2">
    <w:abstractNumId w:val="20"/>
  </w:num>
  <w:num w:numId="3">
    <w:abstractNumId w:val="3"/>
  </w:num>
  <w:num w:numId="4">
    <w:abstractNumId w:val="12"/>
  </w:num>
  <w:num w:numId="5">
    <w:abstractNumId w:val="2"/>
  </w:num>
  <w:num w:numId="6">
    <w:abstractNumId w:val="15"/>
  </w:num>
  <w:num w:numId="7">
    <w:abstractNumId w:val="21"/>
  </w:num>
  <w:num w:numId="8">
    <w:abstractNumId w:val="19"/>
  </w:num>
  <w:num w:numId="9">
    <w:abstractNumId w:val="18"/>
  </w:num>
  <w:num w:numId="10">
    <w:abstractNumId w:val="7"/>
  </w:num>
  <w:num w:numId="11">
    <w:abstractNumId w:val="10"/>
  </w:num>
  <w:num w:numId="12">
    <w:abstractNumId w:val="9"/>
  </w:num>
  <w:num w:numId="13">
    <w:abstractNumId w:val="16"/>
  </w:num>
  <w:num w:numId="14">
    <w:abstractNumId w:val="5"/>
  </w:num>
  <w:num w:numId="15">
    <w:abstractNumId w:val="8"/>
  </w:num>
  <w:num w:numId="16">
    <w:abstractNumId w:val="22"/>
  </w:num>
  <w:num w:numId="17">
    <w:abstractNumId w:val="13"/>
  </w:num>
  <w:num w:numId="18">
    <w:abstractNumId w:val="6"/>
  </w:num>
  <w:num w:numId="19">
    <w:abstractNumId w:val="1"/>
  </w:num>
  <w:num w:numId="20">
    <w:abstractNumId w:val="17"/>
  </w:num>
  <w:num w:numId="21">
    <w:abstractNumId w:val="14"/>
  </w:num>
  <w:num w:numId="22">
    <w:abstractNumId w:val="11"/>
  </w:num>
  <w:num w:numId="23">
    <w:abstractNumId w:val="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C0B"/>
    <w:rsid w:val="00006817"/>
    <w:rsid w:val="000142DB"/>
    <w:rsid w:val="000B6C51"/>
    <w:rsid w:val="001065DB"/>
    <w:rsid w:val="001671D2"/>
    <w:rsid w:val="001F1B02"/>
    <w:rsid w:val="002374AA"/>
    <w:rsid w:val="002378DE"/>
    <w:rsid w:val="00323C0B"/>
    <w:rsid w:val="003C037B"/>
    <w:rsid w:val="003D566F"/>
    <w:rsid w:val="003E210F"/>
    <w:rsid w:val="003F0B0E"/>
    <w:rsid w:val="004E4E1E"/>
    <w:rsid w:val="00506735"/>
    <w:rsid w:val="00585980"/>
    <w:rsid w:val="00597025"/>
    <w:rsid w:val="005D4260"/>
    <w:rsid w:val="007348D8"/>
    <w:rsid w:val="0077320F"/>
    <w:rsid w:val="00784EA5"/>
    <w:rsid w:val="007C5F60"/>
    <w:rsid w:val="00874143"/>
    <w:rsid w:val="008D3448"/>
    <w:rsid w:val="0096646E"/>
    <w:rsid w:val="009B1948"/>
    <w:rsid w:val="009C15BE"/>
    <w:rsid w:val="00A96651"/>
    <w:rsid w:val="00B51BCA"/>
    <w:rsid w:val="00B61FB5"/>
    <w:rsid w:val="00BB75B2"/>
    <w:rsid w:val="00C72EBF"/>
    <w:rsid w:val="00E45822"/>
    <w:rsid w:val="00E570CE"/>
    <w:rsid w:val="00EC7AF9"/>
    <w:rsid w:val="00EF07BA"/>
    <w:rsid w:val="00F53338"/>
    <w:rsid w:val="00F61A22"/>
    <w:rsid w:val="00FD0E37"/>
    <w:rsid w:val="00FE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3C0B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3C0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323C0B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List Paragraph"/>
    <w:basedOn w:val="a"/>
    <w:uiPriority w:val="34"/>
    <w:qFormat/>
    <w:rsid w:val="003D566F"/>
    <w:pPr>
      <w:adjustRightInd/>
      <w:spacing w:line="240" w:lineRule="auto"/>
      <w:ind w:leftChars="200" w:left="480"/>
      <w:textAlignment w:val="auto"/>
    </w:pPr>
    <w:rPr>
      <w:kern w:val="2"/>
    </w:rPr>
  </w:style>
  <w:style w:type="paragraph" w:styleId="a7">
    <w:name w:val="Balloon Text"/>
    <w:basedOn w:val="a"/>
    <w:link w:val="a8"/>
    <w:rsid w:val="0087414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8741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頁尾 字元"/>
    <w:link w:val="a4"/>
    <w:uiPriority w:val="99"/>
    <w:rsid w:val="00FD0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EE8C90F17D8044A6886E687F8CD7E0" ma:contentTypeVersion="36" ma:contentTypeDescription="建立新的文件。" ma:contentTypeScope="" ma:versionID="05b002285bc38a2874b7ac71bb50dad3">
  <xsd:schema xmlns:xsd="http://www.w3.org/2001/XMLSchema" xmlns:xs="http://www.w3.org/2001/XMLSchema" xmlns:p="http://schemas.microsoft.com/office/2006/metadata/properties" xmlns:ns2="8b3df92e-6237-4ced-a017-73a8e7e46367" xmlns:ns3="0a8ad4e1-5fd4-47d2-a8e0-1820d8b3cada" xmlns:ns4="282b35a7-c55f-424b-ad3c-5d15e8c734cd" xmlns:ns5="c63ef7f4-17d4-4371-bd9e-c85b07019659" xmlns:ns6="70649701-5753-4060-bdca-2d3bba1709c2" targetNamespace="http://schemas.microsoft.com/office/2006/metadata/properties" ma:root="true" ma:fieldsID="49d40bf6d74019d0c986f42ca37666cc" ns2:_="" ns3:_="" ns4:_="" ns5:_="" ns6:_="">
    <xsd:import namespace="8b3df92e-6237-4ced-a017-73a8e7e46367"/>
    <xsd:import namespace="0a8ad4e1-5fd4-47d2-a8e0-1820d8b3cada"/>
    <xsd:import namespace="282b35a7-c55f-424b-ad3c-5d15e8c734cd"/>
    <xsd:import namespace="c63ef7f4-17d4-4371-bd9e-c85b07019659"/>
    <xsd:import namespace="70649701-5753-4060-bdca-2d3bba1709c2"/>
    <xsd:element name="properties">
      <xsd:complexType>
        <xsd:sequence>
          <xsd:element name="documentManagement">
            <xsd:complexType>
              <xsd:all>
                <xsd:element ref="ns2:Doc_Name" minOccurs="0"/>
                <xsd:element ref="ns2:Doc_Type" minOccurs="0"/>
                <xsd:element ref="ns2:Doc_Title" minOccurs="0"/>
                <xsd:element ref="ns2:Unit" minOccurs="0"/>
                <xsd:element ref="ns2:Doc_No" minOccurs="0"/>
                <xsd:element ref="ns2:IssueDate" minOccurs="0"/>
                <xsd:element ref="ns2:StartDate" minOccurs="0"/>
                <xsd:element ref="ns2:DueDate" minOccurs="0"/>
                <xsd:element ref="ns2:Keyword" minOccurs="0"/>
                <xsd:element ref="ns2:Summary" minOccurs="0"/>
                <xsd:element ref="ns2:VersionNo" minOccurs="0"/>
                <xsd:element ref="ns2:Version_Pre" minOccurs="0"/>
                <xsd:element ref="ns2:VersionNote" minOccurs="0"/>
                <xsd:element ref="ns2:Issue" minOccurs="0"/>
                <xsd:element ref="ns2:isIssue" minOccurs="0"/>
                <xsd:element ref="ns2:Readers" minOccurs="0"/>
                <xsd:element ref="ns3:SignStaus" minOccurs="0"/>
                <xsd:element ref="ns3:IsRepeal" minOccurs="0"/>
                <xsd:element ref="ns4:Doc_Staus" minOccurs="0"/>
                <xsd:element ref="ns4:isPDF" minOccurs="0"/>
                <xsd:element ref="ns4:FolderUrl" minOccurs="0"/>
                <xsd:element ref="ns4:SignUser" minOccurs="0"/>
                <xsd:element ref="ns4:SignText" minOccurs="0"/>
                <xsd:element ref="ns4:Doc_Author" minOccurs="0"/>
                <xsd:element ref="ns5:NextVer_Date" minOccurs="0"/>
                <xsd:element ref="ns5:FristFolder" minOccurs="0"/>
                <xsd:element ref="ns5:PDFLink" minOccurs="0"/>
                <xsd:element ref="ns6:PDFLinkv2" minOccurs="0"/>
                <xsd:element ref="ns5:Printable" minOccurs="0"/>
                <xsd:element ref="ns5:Doc_Staus_En" minOccurs="0"/>
                <xsd:element ref="ns5:StartDayValue" minOccurs="0"/>
                <xsd:element ref="ns5:EndDayValue" minOccurs="0"/>
                <xsd:element ref="ns5:PDFLinkVal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df92e-6237-4ced-a017-73a8e7e46367" elementFormDefault="qualified">
    <xsd:import namespace="http://schemas.microsoft.com/office/2006/documentManagement/types"/>
    <xsd:import namespace="http://schemas.microsoft.com/office/infopath/2007/PartnerControls"/>
    <xsd:element name="Doc_Name" ma:index="8" nillable="true" ma:displayName="Doc_Name" ma:internalName="Doc_Name">
      <xsd:simpleType>
        <xsd:restriction base="dms:Text">
          <xsd:maxLength value="255"/>
        </xsd:restriction>
      </xsd:simpleType>
    </xsd:element>
    <xsd:element name="Doc_Type" ma:index="9" nillable="true" ma:displayName="Doc_Type" ma:internalName="Doc_Type">
      <xsd:simpleType>
        <xsd:restriction base="dms:Text">
          <xsd:maxLength value="255"/>
        </xsd:restriction>
      </xsd:simpleType>
    </xsd:element>
    <xsd:element name="Doc_Title" ma:index="10" nillable="true" ma:displayName="Doc_Title" ma:internalName="Doc_Title">
      <xsd:simpleType>
        <xsd:restriction base="dms:Text">
          <xsd:maxLength value="255"/>
        </xsd:restriction>
      </xsd:simpleType>
    </xsd:element>
    <xsd:element name="Unit" ma:index="11" nillable="true" ma:displayName="Unit" ma:internalName="Unit">
      <xsd:simpleType>
        <xsd:restriction base="dms:Text">
          <xsd:maxLength value="255"/>
        </xsd:restriction>
      </xsd:simpleType>
    </xsd:element>
    <xsd:element name="Doc_No" ma:index="12" nillable="true" ma:displayName="Doc_No" ma:internalName="Doc_No">
      <xsd:simpleType>
        <xsd:restriction base="dms:Text">
          <xsd:maxLength value="255"/>
        </xsd:restriction>
      </xsd:simpleType>
    </xsd:element>
    <xsd:element name="IssueDate" ma:index="13" nillable="true" ma:displayName="IssueDate" ma:format="DateOnly" ma:internalName="IssueDate">
      <xsd:simpleType>
        <xsd:restriction base="dms:DateTime"/>
      </xsd:simpleType>
    </xsd:element>
    <xsd:element name="StartDate" ma:index="14" nillable="true" ma:displayName="StartDate" ma:format="DateOnly" ma:internalName="StartDate">
      <xsd:simpleType>
        <xsd:restriction base="dms:DateTime"/>
      </xsd:simpleType>
    </xsd:element>
    <xsd:element name="DueDate" ma:index="15" nillable="true" ma:displayName="DueDate" ma:format="DateOnly" ma:internalName="DueDate">
      <xsd:simpleType>
        <xsd:restriction base="dms:DateTime"/>
      </xsd:simpleType>
    </xsd:element>
    <xsd:element name="Keyword" ma:index="16" nillable="true" ma:displayName="Keyword" ma:internalName="Keyword">
      <xsd:simpleType>
        <xsd:restriction base="dms:Text">
          <xsd:maxLength value="255"/>
        </xsd:restriction>
      </xsd:simpleType>
    </xsd:element>
    <xsd:element name="Summary" ma:index="17" nillable="true" ma:displayName="Summary" ma:internalName="Summary">
      <xsd:simpleType>
        <xsd:restriction base="dms:Note">
          <xsd:maxLength value="255"/>
        </xsd:restriction>
      </xsd:simpleType>
    </xsd:element>
    <xsd:element name="VersionNo" ma:index="18" nillable="true" ma:displayName="VersionNo" ma:internalName="VersionNo">
      <xsd:simpleType>
        <xsd:restriction base="dms:Text">
          <xsd:maxLength value="255"/>
        </xsd:restriction>
      </xsd:simpleType>
    </xsd:element>
    <xsd:element name="Version_Pre" ma:index="19" nillable="true" ma:displayName="Version_Pre" ma:internalName="Version_Pre">
      <xsd:simpleType>
        <xsd:restriction base="dms:Text">
          <xsd:maxLength value="255"/>
        </xsd:restriction>
      </xsd:simpleType>
    </xsd:element>
    <xsd:element name="VersionNote" ma:index="20" nillable="true" ma:displayName="VersionNote" ma:internalName="VersionNote">
      <xsd:simpleType>
        <xsd:restriction base="dms:Note"/>
      </xsd:simpleType>
    </xsd:element>
    <xsd:element name="Issue" ma:index="21" nillable="true" ma:displayName="Issue" ma:internalName="Issue">
      <xsd:simpleType>
        <xsd:restriction base="dms:Text">
          <xsd:maxLength value="255"/>
        </xsd:restriction>
      </xsd:simpleType>
    </xsd:element>
    <xsd:element name="isIssue" ma:index="22" nillable="true" ma:displayName="isIssue" ma:internalName="isIssue">
      <xsd:simpleType>
        <xsd:restriction base="dms:Text">
          <xsd:maxLength value="255"/>
        </xsd:restriction>
      </xsd:simpleType>
    </xsd:element>
    <xsd:element name="Readers" ma:index="23" nillable="true" ma:displayName="Readers" ma:internalName="Reader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ad4e1-5fd4-47d2-a8e0-1820d8b3cada" elementFormDefault="qualified">
    <xsd:import namespace="http://schemas.microsoft.com/office/2006/documentManagement/types"/>
    <xsd:import namespace="http://schemas.microsoft.com/office/infopath/2007/PartnerControls"/>
    <xsd:element name="SignStaus" ma:index="24" nillable="true" ma:displayName="SignStaus" ma:internalName="SignStaus">
      <xsd:simpleType>
        <xsd:restriction base="dms:Text">
          <xsd:maxLength value="255"/>
        </xsd:restriction>
      </xsd:simpleType>
    </xsd:element>
    <xsd:element name="IsRepeal" ma:index="25" nillable="true" ma:displayName="IsRepeal" ma:internalName="IsRepea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35a7-c55f-424b-ad3c-5d15e8c734cd" elementFormDefault="qualified">
    <xsd:import namespace="http://schemas.microsoft.com/office/2006/documentManagement/types"/>
    <xsd:import namespace="http://schemas.microsoft.com/office/infopath/2007/PartnerControls"/>
    <xsd:element name="Doc_Staus" ma:index="26" nillable="true" ma:displayName="Doc_Staus" ma:internalName="Doc_Staus">
      <xsd:simpleType>
        <xsd:restriction base="dms:Text">
          <xsd:maxLength value="255"/>
        </xsd:restriction>
      </xsd:simpleType>
    </xsd:element>
    <xsd:element name="isPDF" ma:index="27" nillable="true" ma:displayName="isPDF" ma:internalName="isPDF">
      <xsd:simpleType>
        <xsd:restriction base="dms:Text">
          <xsd:maxLength value="255"/>
        </xsd:restriction>
      </xsd:simpleType>
    </xsd:element>
    <xsd:element name="FolderUrl" ma:index="28" nillable="true" ma:displayName="FolderUrl" ma:internalName="FolderUrl">
      <xsd:simpleType>
        <xsd:restriction base="dms:Text">
          <xsd:maxLength value="255"/>
        </xsd:restriction>
      </xsd:simpleType>
    </xsd:element>
    <xsd:element name="SignUser" ma:index="29" nillable="true" ma:displayName="SignUser" ma:internalName="SignUser">
      <xsd:simpleType>
        <xsd:restriction base="dms:Text">
          <xsd:maxLength value="255"/>
        </xsd:restriction>
      </xsd:simpleType>
    </xsd:element>
    <xsd:element name="SignText" ma:index="30" nillable="true" ma:displayName="SignText" ma:internalName="SignText">
      <xsd:simpleType>
        <xsd:restriction base="dms:Note"/>
      </xsd:simpleType>
    </xsd:element>
    <xsd:element name="Doc_Author" ma:index="31" nillable="true" ma:displayName="Doc_Author" ma:internalName="Doc_Autho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ef7f4-17d4-4371-bd9e-c85b07019659" elementFormDefault="qualified">
    <xsd:import namespace="http://schemas.microsoft.com/office/2006/documentManagement/types"/>
    <xsd:import namespace="http://schemas.microsoft.com/office/infopath/2007/PartnerControls"/>
    <xsd:element name="NextVer_Date" ma:index="32" nillable="true" ma:displayName="NextVer_Date" ma:format="DateOnly" ma:internalName="NextVer_Date">
      <xsd:simpleType>
        <xsd:restriction base="dms:DateTime"/>
      </xsd:simpleType>
    </xsd:element>
    <xsd:element name="FristFolder" ma:index="33" nillable="true" ma:displayName="FristFolder" ma:internalName="FristFolder">
      <xsd:simpleType>
        <xsd:restriction base="dms:Text">
          <xsd:maxLength value="255"/>
        </xsd:restriction>
      </xsd:simpleType>
    </xsd:element>
    <xsd:element name="PDFLink" ma:index="34" nillable="true" ma:displayName="PDFLink_URL" ma:format="Hyperlink" ma:internalName="PDF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rintable" ma:index="36" nillable="true" ma:displayName="Printable" ma:default="0" ma:internalName="Printable">
      <xsd:simpleType>
        <xsd:restriction base="dms:Boolean"/>
      </xsd:simpleType>
    </xsd:element>
    <xsd:element name="Doc_Staus_En" ma:index="37" nillable="true" ma:displayName="Doc_Staus_En" ma:internalName="Doc_Staus_En">
      <xsd:simpleType>
        <xsd:restriction base="dms:Text">
          <xsd:maxLength value="255"/>
        </xsd:restriction>
      </xsd:simpleType>
    </xsd:element>
    <xsd:element name="StartDayValue" ma:index="38" nillable="true" ma:displayName="StartDayValue" ma:internalName="StartDayValue">
      <xsd:simpleType>
        <xsd:restriction base="dms:Number"/>
      </xsd:simpleType>
    </xsd:element>
    <xsd:element name="EndDayValue" ma:index="39" nillable="true" ma:displayName="EndDayValue" ma:internalName="EndDayValue">
      <xsd:simpleType>
        <xsd:restriction base="dms:Number"/>
      </xsd:simpleType>
    </xsd:element>
    <xsd:element name="PDFLinkValue" ma:index="40" nillable="true" ma:displayName="PDFLinkValue" ma:internalName="PDFLinkVal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49701-5753-4060-bdca-2d3bba1709c2" elementFormDefault="qualified">
    <xsd:import namespace="http://schemas.microsoft.com/office/2006/documentManagement/types"/>
    <xsd:import namespace="http://schemas.microsoft.com/office/infopath/2007/PartnerControls"/>
    <xsd:element name="PDFLinkv2" ma:index="35" nillable="true" ma:displayName="PDFLink" ma:internalName="PDFLinkv2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Staus xmlns="282b35a7-c55f-424b-ad3c-5d15e8c734cd">生效</Doc_Staus>
    <Keyword xmlns="8b3df92e-6237-4ced-a017-73a8e7e46367" xsi:nil="true"/>
    <Printable xmlns="c63ef7f4-17d4-4371-bd9e-c85b07019659">false</Printable>
    <Doc_Title xmlns="8b3df92e-6237-4ced-a017-73a8e7e46367">重複性作業促發肌肉骨骼疾病(人因性危害)預防計畫</Doc_Title>
    <Doc_Type xmlns="8b3df92e-6237-4ced-a017-73a8e7e46367">D</Doc_Type>
    <Issue xmlns="8b3df92e-6237-4ced-a017-73a8e7e46367">Y</Issue>
    <PDFLinkValue xmlns="c63ef7f4-17d4-4371-bd9e-c85b07019659">twppp://web.intra.sinyi.com.tw/FM/DocLibWork/a-公文規章/職業安全作業/APD001353-1-重複性作業促發肌肉骨骼疾病(人因性危害)預防計畫.PDF</PDFLinkValue>
    <Doc_Name xmlns="8b3df92e-6237-4ced-a017-73a8e7e46367">重複性作業促發肌肉骨骼疾病(人因性危害)預防計畫.docx</Doc_Name>
    <VersionNo xmlns="8b3df92e-6237-4ced-a017-73a8e7e46367">1</VersionNo>
    <EndDayValue xmlns="c63ef7f4-17d4-4371-bd9e-c85b07019659">20991231</EndDayValue>
    <DueDate xmlns="8b3df92e-6237-4ced-a017-73a8e7e46367">2099-12-30T16:00:00+00:00</DueDate>
    <VersionNote xmlns="8b3df92e-6237-4ced-a017-73a8e7e46367" xsi:nil="true"/>
    <NextVer_Date xmlns="c63ef7f4-17d4-4371-bd9e-c85b07019659" xsi:nil="true"/>
    <StartDate xmlns="8b3df92e-6237-4ced-a017-73a8e7e46367">2016-07-14T16:00:00+00:00</StartDate>
    <isIssue xmlns="8b3df92e-6237-4ced-a017-73a8e7e46367">Y</isIssue>
    <SignText xmlns="282b35a7-c55f-424b-ad3c-5d15e8c734cd" xsi:nil="true"/>
    <Unit xmlns="8b3df92e-6237-4ced-a017-73a8e7e46367">人力資源部</Unit>
    <IsRepeal xmlns="0a8ad4e1-5fd4-47d2-a8e0-1820d8b3cada" xsi:nil="true"/>
    <Doc_Staus_En xmlns="c63ef7f4-17d4-4371-bd9e-c85b07019659">Y</Doc_Staus_En>
    <isPDF xmlns="282b35a7-c55f-424b-ad3c-5d15e8c734cd">Y</isPDF>
    <Version_Pre xmlns="8b3df92e-6237-4ced-a017-73a8e7e46367">0</Version_Pre>
    <SignUser xmlns="282b35a7-c55f-424b-ad3c-5d15e8c734cd" xsi:nil="true"/>
    <IssueDate xmlns="8b3df92e-6237-4ced-a017-73a8e7e46367">2016-07-13T16:00:00+00:00</IssueDate>
    <SignStaus xmlns="0a8ad4e1-5fd4-47d2-a8e0-1820d8b3cada" xsi:nil="true"/>
    <Doc_Author xmlns="282b35a7-c55f-424b-ad3c-5d15e8c734cd">TW\S334491</Doc_Author>
    <FolderUrl xmlns="282b35a7-c55f-424b-ad3c-5d15e8c734cd">http://web.intra.sinyi.com.tw/FM/DocLibWork/a-公文規章/職業安全作業/</FolderUrl>
    <Summary xmlns="8b3df92e-6237-4ced-a017-73a8e7e46367" xsi:nil="true"/>
    <Doc_No xmlns="8b3df92e-6237-4ced-a017-73a8e7e46367">APD001353</Doc_No>
    <Readers xmlns="8b3df92e-6237-4ced-a017-73a8e7e46367" xsi:nil="true"/>
    <FristFolder xmlns="c63ef7f4-17d4-4371-bd9e-c85b07019659">公文規章</FristFolder>
    <PDFLinkv2 xmlns="70649701-5753-4060-bdca-2d3bba1709c2" xsi:nil="true"/>
    <PDFLink xmlns="c63ef7f4-17d4-4371-bd9e-c85b07019659">
      <Url>http://web.intra.sinyi.com.tw/FM/DocLibWork/a-公文規章/信義房屋公文規章/人資管理/職業安全暨總務行政/APD001353-1-重複性作業促發肌肉骨骼疾病(人因性危害)預防計畫.PDF</Url>
      <Description>http://web.intra.sinyi.com.tw/FM/DocLibWork/a-公文規章/職業安全作業/APD001353-1-重複性作業促發肌肉骨骼疾病(人因性危害)預防計畫.PDF</Description>
    </PDFLink>
    <StartDayValue xmlns="c63ef7f4-17d4-4371-bd9e-c85b07019659">20160715</StartDayValue>
  </documentManagement>
</p:properties>
</file>

<file path=customXml/itemProps1.xml><?xml version="1.0" encoding="utf-8"?>
<ds:datastoreItem xmlns:ds="http://schemas.openxmlformats.org/officeDocument/2006/customXml" ds:itemID="{5DA91787-84A9-4AE4-8FD0-8323DD9A6E38}"/>
</file>

<file path=customXml/itemProps2.xml><?xml version="1.0" encoding="utf-8"?>
<ds:datastoreItem xmlns:ds="http://schemas.openxmlformats.org/officeDocument/2006/customXml" ds:itemID="{57AE2057-46F7-450A-99F5-57F91BD42812}"/>
</file>

<file path=customXml/itemProps3.xml><?xml version="1.0" encoding="utf-8"?>
<ds:datastoreItem xmlns:ds="http://schemas.openxmlformats.org/officeDocument/2006/customXml" ds:itemID="{5117D50A-0A61-41F5-BA4B-A4C8552E01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3063</Words>
  <Characters>-56</Characters>
  <Application>Microsoft Office Word</Application>
  <DocSecurity>4</DocSecurity>
  <Lines>1</Lines>
  <Paragraphs>6</Paragraphs>
  <ScaleCrop>false</ScaleCrop>
  <Company>Sinyi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第一條  總則</dc:title>
  <dc:creator>S101732</dc:creator>
  <cp:lastModifiedBy>S334491</cp:lastModifiedBy>
  <cp:revision>2</cp:revision>
  <dcterms:created xsi:type="dcterms:W3CDTF">2016-07-14T01:36:00Z</dcterms:created>
  <dcterms:modified xsi:type="dcterms:W3CDTF">2016-07-14T01:36:00Z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0x010100A4EE8C90F17D8044A6886E687F8CD7E0</vt:lpwstr>
  </property>
</Properties>
</file>