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1E3250"/>
          <w:sz w:val="40"/>
        </w:rPr>
        <w:t>00 README FIRST RU</w:t>
      </w:r>
    </w:p>
    <w:p>
      <w:pPr>
        <w:jc w:val="center"/>
      </w:pPr>
      <w:r>
        <w:rPr>
          <w:rFonts w:ascii="DejaVu Sans" w:hAnsi="DejaVu Sans" w:eastAsia="DejaVu Sans"/>
          <w:i/>
          <w:sz w:val="22"/>
        </w:rPr>
        <w:t>Template E v2.3 / Russian Edition</w:t>
      </w:r>
    </w:p>
    <w:p/>
    <w:p>
      <w:pPr>
        <w:pStyle w:val="Heading1"/>
      </w:pPr>
      <w:r>
        <w:t>Template E v2.3 Full Master Archive RU</w:t>
      </w:r>
    </w:p>
    <w:p>
      <w:r>
        <w:rPr>
          <w:rFonts w:ascii="DejaVu Sans" w:hAnsi="DejaVu Sans" w:eastAsia="DejaVu Sans"/>
        </w:rPr>
        <w:t>_README FIRST / как пользоваться пакетом_</w:t>
      </w:r>
    </w:p>
    <w:p>
      <w:pPr>
        <w:pStyle w:val="Heading2"/>
      </w:pPr>
      <w:r>
        <w:t>Что это за пакет</w:t>
      </w:r>
    </w:p>
    <w:p>
      <w:r>
        <w:rPr>
          <w:rFonts w:ascii="DejaVu Sans" w:hAnsi="DejaVu Sans" w:eastAsia="DejaVu Sans"/>
        </w:rPr>
        <w:t>Это полный рабочий master-архив Template E v2.3 на русском языке. Версия v2.3 является stabilization release: она сжимает core formula, уточняет CASE-SPACE-001, вводит MVW как первую operational metric и усиливает Biobank SOP Template E-спецификой. Он не является компактным reviewer package. Он предназначен для хранения всего массива наработок, дальнейшей сборки Full Technical Edition, SOP-пакета и библиотеки кейсов.</w:t>
      </w:r>
    </w:p>
    <w:p>
      <w:pPr>
        <w:pStyle w:val="Heading2"/>
      </w:pPr>
      <w:r>
        <w:t>Состав архива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Файл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01_Full_Technical_Edition_RU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главный технический документ v2.3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02_Working_Patches_Log_RU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журнал всех слоёв и патчей v1.1-v2.3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03_Case_Library_RU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библиотека кейсов и матрица приоритетов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04_Operational_SOP_Pack_RU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практические SOP и checklist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05_Glossary_RU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канонический словарь терминов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06_Reviewer_Submission_Kit_RU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план упаковки для внешних специалистов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07_Boundaries_and_Objections_RU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границы, objection kit и anti-bloat rules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08_References_RU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список источников и ссылок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04_Templates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шаблоны карточек: capability, risk, case, sunset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06_Reviewer_Package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копия собранного reviewer package v0.1, если доступна</w:t>
            </w:r>
          </w:p>
        </w:tc>
      </w:tr>
    </w:tbl>
    <w:p/>
    <w:p>
      <w:pPr>
        <w:pStyle w:val="Heading2"/>
      </w:pPr>
      <w:r>
        <w:t>Как пользоваться</w:t>
      </w:r>
    </w:p>
    <w:p>
      <w:pPr>
        <w:pStyle w:val="ListNumber"/>
      </w:pPr>
      <w:r>
        <w:t>Для общего понимания открыть Full Technical Edition.</w:t>
      </w:r>
    </w:p>
    <w:p>
      <w:pPr>
        <w:pStyle w:val="ListNumber"/>
      </w:pPr>
      <w:r>
        <w:t>Для практического применения открыть SOP Pack.</w:t>
      </w:r>
    </w:p>
    <w:p>
      <w:pPr>
        <w:pStyle w:val="ListNumber"/>
      </w:pPr>
      <w:r>
        <w:t>Для проверки framework открыть Case Library и Boundaries/Objections.</w:t>
      </w:r>
    </w:p>
    <w:p>
      <w:pPr>
        <w:pStyle w:val="ListNumber"/>
      </w:pPr>
      <w:r>
        <w:t>Для подготовки внешней рецензии открыть Reviewer Submission Kit.</w:t>
      </w:r>
    </w:p>
    <w:p>
      <w:pPr>
        <w:pStyle w:val="ListNumber"/>
      </w:pPr>
      <w:r>
        <w:t>Для нормализации терминов использовать Glossary как единственный канонический словарь.</w:t>
      </w:r>
    </w:p>
    <w:p>
      <w:pPr>
        <w:pStyle w:val="Heading2"/>
      </w:pPr>
      <w:r>
        <w:t>Статус</w:t>
      </w:r>
    </w:p>
    <w:p>
      <w:r>
        <w:rPr>
          <w:rFonts w:ascii="DejaVu Sans" w:hAnsi="DejaVu Sans" w:eastAsia="DejaVu Sans"/>
        </w:rPr>
        <w:t>Статус пакета: working master archive, pre-formal engineering framework. Документ не заявляет новую фундаментальную теорию и не заменяет отраслевые стандарты.</w:t>
      </w:r>
    </w:p>
    <w:p>
      <w:r>
        <w:rPr>
          <w:rFonts w:ascii="DejaVu Sans" w:hAnsi="DejaVu Sans" w:eastAsia="DejaVu Sans"/>
        </w:rPr>
        <w:t>---</w:t>
      </w:r>
    </w:p>
    <w:p>
      <w:pPr>
        <w:pStyle w:val="Heading1"/>
      </w:pPr>
      <w:r>
        <w:t>v2.3 update note</w:t>
      </w:r>
    </w:p>
    <w:p>
      <w:pPr>
        <w:pStyle w:val="Heading2"/>
      </w:pPr>
      <w:r>
        <w:t>v2.3 update note</w:t>
      </w:r>
    </w:p>
    <w:p>
      <w:r>
        <w:rPr>
          <w:rFonts w:ascii="DejaVu Sans" w:hAnsi="DejaVu Sans" w:eastAsia="DejaVu Sans"/>
        </w:rPr>
        <w:t>Версия v2.3 добавляет CASE-SPACE-001: Apollo-era propulsion hardware / static preservation vs dynamic recoverability, а также failure mode Activation Failure и Dynamic Proof Testing SOP.</w:t>
      </w:r>
    </w:p>
    <w:p>
      <w:pPr>
        <w:pStyle w:val="Heading2"/>
      </w:pPr>
      <w:r>
        <w:t>Что изменилось в v2.3</w:t>
      </w:r>
    </w:p>
    <w:p>
      <w:pPr>
        <w:pStyle w:val="ListBullet"/>
      </w:pPr>
      <w:r>
        <w:t>Core Formula сжата до 5 ортогональных блоков.</w:t>
      </w:r>
    </w:p>
    <w:p>
      <w:pPr>
        <w:pStyle w:val="ListBullet"/>
      </w:pPr>
      <w:r>
        <w:t>CASE-SPACE-001 переведён в статус C-3 / C-4 candidate с аккуратной source note.</w:t>
      </w:r>
    </w:p>
    <w:p>
      <w:pPr>
        <w:pStyle w:val="ListBullet"/>
      </w:pPr>
      <w:r>
        <w:t>Введена MVW Operational Metric v0.1.</w:t>
      </w:r>
    </w:p>
    <w:p>
      <w:pPr>
        <w:pStyle w:val="ListBullet"/>
      </w:pPr>
      <w:r>
        <w:t>Добавлены Dynamic Proof Testing и Activation Failure.</w:t>
      </w:r>
    </w:p>
    <w:p>
      <w:pPr>
        <w:pStyle w:val="ListBullet"/>
      </w:pPr>
      <w:r>
        <w:t>Усилен Biobank SOP Delta.</w:t>
      </w:r>
    </w:p>
    <w:p>
      <w:pPr>
        <w:pStyle w:val="ListBullet"/>
      </w:pPr>
      <w:r>
        <w:t>Обновлены maturity rules для кейсов.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sz w:val="16"/>
      </w:rPr>
      <w:t>Template E v2.3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eastAsia="DejaVu Sans"/>
      <w:b/>
      <w:bCs/>
      <w:i/>
      <w:iCs/>
      <w:color w:val="1E325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