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33D11" w:rsidRDefault="00000000">
      <w:pPr>
        <w:spacing w:before="2400" w:after="200"/>
        <w:jc w:val="center"/>
      </w:pPr>
      <w:r>
        <w:rPr>
          <w:b/>
          <w:bCs/>
          <w:color w:val="1F3864"/>
          <w:sz w:val="44"/>
          <w:szCs w:val="44"/>
        </w:rPr>
        <w:t>ТЕХНИЧЕСКОЕ ЗАДАНИЕ</w:t>
      </w:r>
    </w:p>
    <w:p w:rsidR="00633D11" w:rsidRDefault="00000000">
      <w:pPr>
        <w:spacing w:after="120"/>
        <w:jc w:val="center"/>
      </w:pPr>
      <w:r>
        <w:rPr>
          <w:b/>
          <w:bCs/>
          <w:sz w:val="32"/>
          <w:szCs w:val="32"/>
        </w:rPr>
        <w:t>Система интеллектуального ценообразования</w:t>
      </w:r>
    </w:p>
    <w:p w:rsidR="00633D11" w:rsidRDefault="00000000">
      <w:pPr>
        <w:spacing w:after="600"/>
        <w:jc w:val="center"/>
      </w:pPr>
      <w:r>
        <w:rPr>
          <w:sz w:val="28"/>
          <w:szCs w:val="28"/>
        </w:rPr>
        <w:t>для ресторанов «Сандык» и «Тары» на базе ML и LLM</w:t>
      </w:r>
    </w:p>
    <w:p w:rsidR="00633D11" w:rsidRDefault="00000000">
      <w:pPr>
        <w:spacing w:after="80"/>
        <w:jc w:val="center"/>
      </w:pPr>
      <w:r>
        <w:rPr>
          <w:sz w:val="24"/>
          <w:szCs w:val="24"/>
        </w:rPr>
        <w:t xml:space="preserve">Заказчик: </w:t>
      </w:r>
      <w:proofErr w:type="spellStart"/>
      <w:r w:rsidR="008013EC">
        <w:rPr>
          <w:sz w:val="24"/>
          <w:szCs w:val="24"/>
          <w:lang w:val="en-US"/>
        </w:rPr>
        <w:t>Sandyq</w:t>
      </w:r>
      <w:proofErr w:type="spellEnd"/>
      <w:r>
        <w:rPr>
          <w:sz w:val="24"/>
          <w:szCs w:val="24"/>
        </w:rPr>
        <w:t xml:space="preserve"> Group</w:t>
      </w:r>
    </w:p>
    <w:p w:rsidR="00633D11" w:rsidRDefault="00000000">
      <w:pPr>
        <w:spacing w:after="80"/>
        <w:jc w:val="center"/>
      </w:pPr>
      <w:r>
        <w:rPr>
          <w:sz w:val="24"/>
          <w:szCs w:val="24"/>
        </w:rPr>
        <w:t>Адресат: разработчик / AI/ML</w:t>
      </w:r>
    </w:p>
    <w:p w:rsidR="00633D11" w:rsidRDefault="00000000">
      <w:pPr>
        <w:spacing w:after="80"/>
        <w:jc w:val="center"/>
      </w:pPr>
      <w:r>
        <w:rPr>
          <w:sz w:val="24"/>
          <w:szCs w:val="24"/>
        </w:rPr>
        <w:t>Версия документа: 1.0</w:t>
      </w:r>
    </w:p>
    <w:p w:rsidR="00633D11" w:rsidRDefault="00000000">
      <w:pPr>
        <w:spacing w:after="80"/>
        <w:jc w:val="center"/>
      </w:pPr>
      <w:r>
        <w:rPr>
          <w:sz w:val="24"/>
          <w:szCs w:val="24"/>
        </w:rPr>
        <w:t>Дата: 19 мая 2026 г.</w:t>
      </w:r>
    </w:p>
    <w:p w:rsidR="00633D11" w:rsidRDefault="00000000">
      <w:r>
        <w:br w:type="page"/>
      </w:r>
    </w:p>
    <w:p w:rsidR="00633D11" w:rsidRDefault="00000000">
      <w:pPr>
        <w:pStyle w:val="1"/>
      </w:pPr>
      <w:r>
        <w:lastRenderedPageBreak/>
        <w:t>1. Общая информация</w:t>
      </w:r>
    </w:p>
    <w:p w:rsidR="00633D11" w:rsidRDefault="00000000">
      <w:pPr>
        <w:pStyle w:val="2"/>
      </w:pPr>
      <w:r>
        <w:t>1.1. Назначение документа</w:t>
      </w:r>
    </w:p>
    <w:p w:rsidR="00633D11" w:rsidRDefault="00000000">
      <w:pPr>
        <w:spacing w:after="120" w:line="300" w:lineRule="auto"/>
        <w:jc w:val="both"/>
      </w:pPr>
      <w:r>
        <w:t xml:space="preserve">Настоящий документ описывает требования к разработке системы интеллектуального ценообразования (далее — «Система») для сети премиальных ресторанов </w:t>
      </w:r>
      <w:proofErr w:type="spellStart"/>
      <w:r w:rsidR="008013EC">
        <w:rPr>
          <w:lang w:val="en-US"/>
        </w:rPr>
        <w:t>Sandyq</w:t>
      </w:r>
      <w:proofErr w:type="spellEnd"/>
      <w:r>
        <w:t xml:space="preserve"> Group: «Сандык» и «Тары». Система использует методы машинного обучения (ML) для оптимизации цен и большие языковые модели (LLM) для интерпретации результатов и подготовки обоснований для бизнес-пользователей.</w:t>
      </w:r>
    </w:p>
    <w:p w:rsidR="00633D11" w:rsidRDefault="00000000">
      <w:pPr>
        <w:pStyle w:val="2"/>
      </w:pPr>
      <w:r>
        <w:t>1.2. Глоссарий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33D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33D11" w:rsidRDefault="00000000">
            <w:r>
              <w:rPr>
                <w:b/>
                <w:bCs/>
                <w:color w:val="FFFFFF"/>
              </w:rPr>
              <w:t>Термин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33D11" w:rsidRDefault="00000000">
            <w:r>
              <w:rPr>
                <w:b/>
                <w:bCs/>
                <w:color w:val="FFFFFF"/>
              </w:rPr>
              <w:t>Определение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ML-модель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Модель машинного обучения (регрессия, бустинг, нейросеть и т.д.), используемая для прогнозирования спроса, оценки эластичности или оптимизации цен.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LLM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Большая языковая модель (GPT-4o, Claude, Gemini и т.п.), используемая для генерации текстовых обоснований и рекомендаций на естественном языке.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Эластичность цены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Чувствительность спроса на позицию меню к изменению цены, выраженная коэффициентом эластичности.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Валовая прибыль (GP)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Разница между выручкой и себестоимостью реализованных блюд (COGS) за период.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GP margin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Маржинальность валовой прибыли в процентах: GP / Выручка × 100%.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AOV / средний чек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Средняя сумма заказа на одного гостя или один чек.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SKU позиции меню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Уникальная позиция меню (блюдо, напиток, дополнительный товар).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Конкурентная корзина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Набор ресторанов-конкурентов, цены которых учитываются при анализе позиционирования.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Ценовое окно (price corridor)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Допустимый диапазон цены на позицию, в рамках которого Система имеет право генерировать рекомендации.</w:t>
            </w:r>
          </w:p>
        </w:tc>
      </w:tr>
    </w:tbl>
    <w:p w:rsidR="00633D11" w:rsidRDefault="00000000">
      <w:pPr>
        <w:pStyle w:val="2"/>
      </w:pPr>
      <w:r>
        <w:t>1.3. Краткое описание бизнес-контекста</w:t>
      </w:r>
    </w:p>
    <w:p w:rsidR="00633D11" w:rsidRDefault="00000000">
      <w:pPr>
        <w:spacing w:after="120" w:line="300" w:lineRule="auto"/>
        <w:jc w:val="both"/>
      </w:pPr>
      <w:r>
        <w:rPr>
          <w:b/>
          <w:bCs/>
        </w:rPr>
        <w:t xml:space="preserve">Сегмент: </w:t>
      </w:r>
      <w:r>
        <w:t xml:space="preserve">«Сандык» и «Тары» — рестораны премиального сегмента. Ключевая стратегия — </w:t>
      </w:r>
      <w:r>
        <w:rPr>
          <w:b/>
          <w:bCs/>
        </w:rPr>
        <w:t xml:space="preserve">получение прибыли за счёт качества, а не оборота. </w:t>
      </w:r>
      <w:r>
        <w:t>Это означает, что Система не должна оптимизировать цены в сторону снижения ради увеличения посещаемости. Цель — максимизация валовой прибыли при сохранении и укреплении премиального позиционирования бренда.</w:t>
      </w:r>
    </w:p>
    <w:p w:rsidR="00633D11" w:rsidRDefault="00000000">
      <w:pPr>
        <w:pStyle w:val="1"/>
      </w:pPr>
      <w:r>
        <w:t>2. Бизнес-цели и принципы</w:t>
      </w:r>
    </w:p>
    <w:p w:rsidR="00633D11" w:rsidRDefault="00000000">
      <w:pPr>
        <w:pStyle w:val="2"/>
      </w:pPr>
      <w:r>
        <w:t>2.1. Стратегические цели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lastRenderedPageBreak/>
        <w:t>Максимизация валовой прибыли (GP) в денежном выражении по каждому ресторану и по сети в целом.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Сохранение и укрепление премиального позиционирования бренда — цена не является инструментом привлечения трафика.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Повышение среднего чека (AOV) за счёт точечной настройки цен на позиции с высокой воспринимаемой ценностью.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Снижение зависимости решений по ценообразованию от субъективной оценки и ручного труда менеджеров.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Получение прозрачных текстовых обоснований для каждой рекомендации цены, понятных управляющим, шеф-поварам и финансовому отделу.</w:t>
      </w:r>
    </w:p>
    <w:p w:rsidR="00633D11" w:rsidRDefault="00000000">
      <w:pPr>
        <w:pStyle w:val="2"/>
      </w:pPr>
      <w:r>
        <w:t>2.2. Ключевые принципы ценообразования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 xml:space="preserve">Премиум-приоритет. </w:t>
      </w:r>
      <w:r>
        <w:t>Если рекомендация Системы противоречит позиционированию (например, заметное снижение цены на флагманскую позицию), она блокируется или требует одобрения вручную.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 xml:space="preserve">Качество прибыли, а не объём выручки. </w:t>
      </w:r>
      <w:r>
        <w:t>Целевой функцией оптимизации является GP в деньгах, при контроле GP margin как ограничения.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 xml:space="preserve">Постепенность. </w:t>
      </w:r>
      <w:r>
        <w:t>Запрет резких изменений цен — заданы ограничения на максимальный шаг изменения за одну итерацию (по умолчанию ±5% за цикл).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 xml:space="preserve">Объяснимость. </w:t>
      </w:r>
      <w:r>
        <w:t>Каждая рекомендация сопровождается текстовым объяснением, сгенерированным LLM, и набором числовых обоснований из ML-моделей.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 xml:space="preserve">Контроль человека (human-in-the-loop). </w:t>
      </w:r>
      <w:r>
        <w:t>Все рекомендации Системы носят рекомендательный характер до утверждения уполномоченным сотрудником.</w:t>
      </w:r>
    </w:p>
    <w:p w:rsidR="00633D11" w:rsidRDefault="00000000">
      <w:pPr>
        <w:pStyle w:val="2"/>
      </w:pPr>
      <w:r>
        <w:t>2.3. Целевые KPI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680"/>
        <w:gridCol w:w="2680"/>
      </w:tblGrid>
      <w:tr w:rsidR="00633D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33D11" w:rsidRDefault="00000000"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33D11" w:rsidRDefault="00000000">
            <w:r>
              <w:rPr>
                <w:b/>
                <w:bCs/>
                <w:color w:val="FFFFFF"/>
              </w:rPr>
              <w:t>Базовое значение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33D11" w:rsidRDefault="00000000">
            <w:r>
              <w:rPr>
                <w:b/>
                <w:bCs/>
                <w:color w:val="FFFFFF"/>
              </w:rPr>
              <w:t>Целевое значение (через 6 мес.)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Прирост валовой прибыли (GP), %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0 (база)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+8–12% к базе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Средний чек (AOV)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Базовое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+3–7%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GP margin, %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Текущая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Не ниже текущей минус </w:t>
            </w:r>
            <w:r w:rsidR="008013EC" w:rsidRPr="008013EC">
              <w:rPr>
                <w:sz w:val="20"/>
                <w:szCs w:val="20"/>
                <w:lang w:val="ru-RU"/>
              </w:rPr>
              <w:t>5</w:t>
            </w:r>
            <w:r>
              <w:rPr>
                <w:sz w:val="20"/>
                <w:szCs w:val="20"/>
              </w:rPr>
              <w:t xml:space="preserve"> п.п.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Доля позиций под управлением Системы, %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≥ 80% активного меню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Скорость принятия рекомендации (от генерации до утверждения)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≤ 24 часа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Доля принятых рекомендаций к сгенерированным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≥ 60%</w:t>
            </w:r>
          </w:p>
        </w:tc>
      </w:tr>
    </w:tbl>
    <w:p w:rsidR="00633D11" w:rsidRDefault="00000000">
      <w:pPr>
        <w:pStyle w:val="1"/>
      </w:pPr>
      <w:r>
        <w:t>3. Объём работ</w:t>
      </w:r>
    </w:p>
    <w:p w:rsidR="00633D11" w:rsidRDefault="00000000">
      <w:pPr>
        <w:pStyle w:val="2"/>
      </w:pPr>
      <w:r>
        <w:lastRenderedPageBreak/>
        <w:t>3.1. В объёме проекта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Сбор, очистка и интеграция данных по продажам, чекам, себестоимости, остаткам, а также внешним факторам (сезонность, праздники, погода, события).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Создание витрин данных (data marts) для аналитических целей и обучения моделей.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Разработка ML-моделей: прогноз спроса, оценка эластичности, кластеризация позиций меню по роли в продажах и марже.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Разработка модуля сбора конкурентных цен (парсинг открытых меню, агрегаторов доставки).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Разработка оптимизационного модуля — выбор цены, максимизирующей GP с учётом ограничений.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Интеграция LLM для генерации объяснений, рекомендаций и аналитических отчётов на естественном языке (RU/EN).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Разработка дашборда для управляющих и аналитиков с возможностью просмотра рекомендаций, объяснений, ручной корректировки и утверждения.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Настройка процедуры регулярной перетренировки моделей и мониторинга качества.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Документация (архитектура, API, ML-карточки моделей, инструкции пользователя).</w:t>
      </w:r>
    </w:p>
    <w:p w:rsidR="00633D11" w:rsidRDefault="00000000">
      <w:pPr>
        <w:pStyle w:val="2"/>
      </w:pPr>
      <w:r>
        <w:t>3.2. Вне объёма проекта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Изменения в кассовом ПО ресторанов (только интеграция через API/выгрузки).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Разработка нового финансового учёта или ERP-системы.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Маркетинговые кампании, скидки, программы лояльности (учитываются Системой как входные данные, но не управляются ею в фазе 1).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Управление поставщиками и закупками.</w:t>
      </w:r>
    </w:p>
    <w:p w:rsidR="00633D11" w:rsidRDefault="00000000">
      <w:pPr>
        <w:pStyle w:val="1"/>
      </w:pPr>
      <w:r>
        <w:t>4. Функциональные требования</w:t>
      </w:r>
    </w:p>
    <w:p w:rsidR="00633D11" w:rsidRDefault="00000000">
      <w:pPr>
        <w:pStyle w:val="2"/>
      </w:pPr>
      <w:r>
        <w:t>4.1. Сбор и подготовка данных</w:t>
      </w:r>
    </w:p>
    <w:p w:rsidR="00633D11" w:rsidRDefault="00000000">
      <w:pPr>
        <w:spacing w:after="120" w:line="300" w:lineRule="auto"/>
        <w:jc w:val="both"/>
      </w:pPr>
      <w:r>
        <w:t>Система должна автоматически получать и нормализовать следующие категории данных: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680"/>
        <w:gridCol w:w="2680"/>
      </w:tblGrid>
      <w:tr w:rsidR="00633D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33D11" w:rsidRDefault="00000000">
            <w:r>
              <w:rPr>
                <w:b/>
                <w:bCs/>
                <w:color w:val="FFFFFF"/>
              </w:rPr>
              <w:t>Категория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33D11" w:rsidRDefault="00000000">
            <w:r>
              <w:rPr>
                <w:b/>
                <w:bCs/>
                <w:color w:val="FFFFFF"/>
              </w:rPr>
              <w:t>Источник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33D11" w:rsidRDefault="00000000">
            <w:r>
              <w:rPr>
                <w:b/>
                <w:bCs/>
                <w:color w:val="FFFFFF"/>
              </w:rPr>
              <w:t>Минимальная глубина истории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Транзакции продаж (чеки)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POS-система / iiko / R-Keeper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24 мес.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Себестоимость блюд (food cost)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Учётная система / экспорт из iiko/1С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Текущая + история изменений 12 мес.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Технологические карты (рецепты)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Учётная система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Актуальные на момент расчёта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Остатки и движения ингредиентов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Складская система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12 мес.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Конкурентные цены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Парсер + ручная загрузка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Регулярное обновление, не реже 1 раз/нед.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Сезонные факторы и календарь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Внутренний справочник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Календарь на 24 мес. вперёд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Внешние события (праздники, концерты, погода)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Открытые API + ручной ввод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Текущая + прогноз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Бронирования и загрузка зала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Система бронирования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12 мес.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Маркетинговые активности</w:t>
            </w:r>
          </w:p>
        </w:tc>
        <w:tc>
          <w:tcPr>
            <w:tcW w:w="3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Маркетинг-команда / CRM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12 мес.</w:t>
            </w:r>
          </w:p>
        </w:tc>
      </w:tr>
    </w:tbl>
    <w:p w:rsidR="00633D11" w:rsidRDefault="00000000">
      <w:pPr>
        <w:pStyle w:val="2"/>
      </w:pPr>
      <w:r>
        <w:t>4.2. Прогнозирование спроса</w:t>
      </w:r>
    </w:p>
    <w:p w:rsidR="00633D11" w:rsidRDefault="00000000">
      <w:pPr>
        <w:spacing w:after="120" w:line="300" w:lineRule="auto"/>
        <w:jc w:val="both"/>
      </w:pPr>
      <w:r>
        <w:t>ML-модели должны прогнозировать спрос (количество продаж позиции в день/неделю) с учётом: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Истории продаж и трендов.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Дня недели, времени суток, сезонности (внутригодовая и внутринедельная).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Праздников, событий, погодных условий.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Текущей и сравнительной цены позиции.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Действующих маркетинговых акций и каннибализации между позициями (комплементы и субституты).</w:t>
      </w:r>
    </w:p>
    <w:p w:rsidR="00633D11" w:rsidRDefault="00000000">
      <w:pPr>
        <w:spacing w:after="120" w:line="300" w:lineRule="auto"/>
        <w:jc w:val="both"/>
      </w:pPr>
      <w:r>
        <w:rPr>
          <w:b/>
          <w:bCs/>
        </w:rPr>
        <w:t xml:space="preserve">Минимально допустимое качество прогноза: </w:t>
      </w:r>
      <w:r>
        <w:t>MAPE ≤ 25% по топ-100 позициям меню по выручке на горизонте 7 дней; WAPE ≤ 20% в целом по ресторану. Допускается отклонение по low-volume позициям при сохранении общей точности.</w:t>
      </w:r>
    </w:p>
    <w:p w:rsidR="00633D11" w:rsidRDefault="00000000">
      <w:pPr>
        <w:pStyle w:val="2"/>
      </w:pPr>
      <w:r>
        <w:t>4.3. Оценка эластичности цены</w:t>
      </w:r>
    </w:p>
    <w:p w:rsidR="00633D11" w:rsidRDefault="00000000">
      <w:pPr>
        <w:spacing w:after="120" w:line="300" w:lineRule="auto"/>
        <w:jc w:val="both"/>
      </w:pPr>
      <w:r>
        <w:t>Система должна оценивать ценовую эластичность спроса для каждой позиции меню. Поскольку в премиальном сегменте число ценовых изменений ограничено, требуется применение методов, устойчивых к малому числу наблюдений: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Иерархическая (Bayesian) регрессия с группировкой по категории блюд и кластеру SKU.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Causal inference / DiD-подход при сравнении периодов до и после изменения цены.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Эксперименты A/B (по сменам, дням, посадочным местам) — при возможности их проведения.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Использование внешних бенчмарков для позиций без ценовой истории (cold start).</w:t>
      </w:r>
    </w:p>
    <w:p w:rsidR="00633D11" w:rsidRDefault="00000000">
      <w:pPr>
        <w:spacing w:after="120" w:line="300" w:lineRule="auto"/>
        <w:jc w:val="both"/>
      </w:pPr>
      <w:r>
        <w:rPr>
          <w:b/>
          <w:bCs/>
        </w:rPr>
        <w:lastRenderedPageBreak/>
        <w:t xml:space="preserve">Выход модуля: </w:t>
      </w:r>
      <w:r>
        <w:t>эластичность по каждой позиции с доверительным интервалом, кластер позиции (эластичная / неэластичная / индикаторная / премиум-якорь), степень надёжности оценки.</w:t>
      </w:r>
    </w:p>
    <w:p w:rsidR="00633D11" w:rsidRDefault="00000000">
      <w:pPr>
        <w:pStyle w:val="2"/>
      </w:pPr>
      <w:r>
        <w:t>4.4. Учёт сезонности</w:t>
      </w:r>
    </w:p>
    <w:p w:rsidR="00633D11" w:rsidRDefault="00000000">
      <w:pPr>
        <w:spacing w:after="120" w:line="300" w:lineRule="auto"/>
        <w:jc w:val="both"/>
      </w:pPr>
      <w:r>
        <w:t>Сезонность должна учитываться как минимум на трёх уровнях: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 xml:space="preserve">Внутригодовая сезонность: </w:t>
      </w:r>
      <w:r>
        <w:t>месяцы, кварталы, туристические сезоны, праздники (Новый год, Наурыз, Ораза, корпоративный сезон декабрь–январь и т.п.).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 xml:space="preserve">Внутринедельная и внутридневная сезонность: </w:t>
      </w:r>
      <w:r>
        <w:t>будни/выходные, бизнес-ланч / вечер, поздний ужин.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 xml:space="preserve">Сезонность по категориям блюд: </w:t>
      </w:r>
      <w:r>
        <w:t>например, рост спроса на горячие супы зимой, лёгкие салаты летом, рост спроса на банкетные позиции в декабре.</w:t>
      </w:r>
    </w:p>
    <w:p w:rsidR="00633D11" w:rsidRDefault="00000000">
      <w:pPr>
        <w:spacing w:after="120" w:line="300" w:lineRule="auto"/>
        <w:jc w:val="both"/>
      </w:pPr>
      <w:r>
        <w:t>Допустимо использование Fourier-фичей, праздничного календаря Республики Казахстан и календаря международных дат (для гостей-экспатов и иностранных туристов).</w:t>
      </w:r>
    </w:p>
    <w:p w:rsidR="00633D11" w:rsidRDefault="00000000">
      <w:pPr>
        <w:pStyle w:val="2"/>
      </w:pPr>
      <w:r>
        <w:t>4.5. Конкурентный анализ</w:t>
      </w:r>
    </w:p>
    <w:p w:rsidR="00633D11" w:rsidRDefault="00000000">
      <w:pPr>
        <w:spacing w:after="120" w:line="300" w:lineRule="auto"/>
        <w:jc w:val="both"/>
      </w:pPr>
      <w:r>
        <w:t>Система должна формировать и поддерживать конкурентную корзину для каждого ресторана: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Конкуренты задаются вручную ответственным сотрудником (с возможностью добавления/удаления).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Цены конкурентов собираются автоматически (парсинг сайтов, агрегаторов доставки, открытых меню) и/или загружаются вручную (для оффлайн-меню).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Поддерживается частота обновления — не реже 1 раза в неделю, с возможностью внеплановой загрузки.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Для каждой позиции производится мэппинг на аналогичные позиции у конкурентов (полуавтоматически: эмбеддинги названий + ручное подтверждение).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Рассчитывается индекс ценового позиционирования (Price Index) — соотношение собственной цены к медиане/перцентилям цен конкурентов.</w:t>
      </w:r>
    </w:p>
    <w:p w:rsidR="00633D11" w:rsidRDefault="00000000">
      <w:pPr>
        <w:spacing w:after="120" w:line="300" w:lineRule="auto"/>
        <w:jc w:val="both"/>
      </w:pPr>
      <w:r>
        <w:rPr>
          <w:b/>
          <w:bCs/>
        </w:rPr>
        <w:t xml:space="preserve">Принципиальное требование: </w:t>
      </w:r>
      <w:r>
        <w:t>конкурентный индекс — это ограничение, а не цель. Целевой коридор для премиального сегмента задаётся бизнес-владельцем (например, «не ниже 75-го перцентиля конкурентной корзины»).</w:t>
      </w:r>
    </w:p>
    <w:p w:rsidR="00633D11" w:rsidRDefault="00000000">
      <w:pPr>
        <w:pStyle w:val="2"/>
      </w:pPr>
      <w:r>
        <w:t>4.6. Оптимизация цен и максимизация GP</w:t>
      </w:r>
    </w:p>
    <w:p w:rsidR="00633D11" w:rsidRDefault="00000000">
      <w:pPr>
        <w:spacing w:after="120" w:line="300" w:lineRule="auto"/>
        <w:jc w:val="both"/>
      </w:pPr>
      <w:r>
        <w:t>Оптимизационный модуль должен решать задачу:</w:t>
      </w:r>
    </w:p>
    <w:p w:rsidR="00633D11" w:rsidRDefault="00000000">
      <w:pPr>
        <w:spacing w:after="120" w:line="300" w:lineRule="auto"/>
        <w:jc w:val="center"/>
      </w:pPr>
      <w:r>
        <w:rPr>
          <w:rFonts w:ascii="Consolas" w:eastAsia="Consolas" w:hAnsi="Consolas" w:cs="Consolas"/>
          <w:color w:val="1F3864"/>
          <w:sz w:val="20"/>
          <w:szCs w:val="20"/>
        </w:rPr>
        <w:t>max  Σ ( P_i − COGS_i ) × Q_i ( P_i )</w:t>
      </w:r>
    </w:p>
    <w:p w:rsidR="00633D11" w:rsidRDefault="00000000">
      <w:pPr>
        <w:spacing w:after="120" w:line="300" w:lineRule="auto"/>
        <w:jc w:val="center"/>
      </w:pPr>
      <w:r>
        <w:rPr>
          <w:rFonts w:ascii="Consolas" w:eastAsia="Consolas" w:hAnsi="Consolas" w:cs="Consolas"/>
          <w:color w:val="1F3864"/>
          <w:sz w:val="20"/>
          <w:szCs w:val="20"/>
        </w:rPr>
        <w:t>s.t.   P_i ∈ [P_min_i, P_max_i],   P_i / P_market_i ≥ k,   ΔP_i ≤ Δ_max,   GP_margin ≥ m_min</w:t>
      </w:r>
    </w:p>
    <w:p w:rsidR="00633D11" w:rsidRDefault="00000000">
      <w:pPr>
        <w:spacing w:after="120" w:line="300" w:lineRule="auto"/>
        <w:jc w:val="both"/>
      </w:pPr>
      <w:r>
        <w:lastRenderedPageBreak/>
        <w:t>где: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P_i — рекомендованная цена позиции i;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COGS_i — себестоимость позиции i;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Q_i(P_i) — прогноз спроса в зависимости от цены, поступающий от ML-моделей спроса и эластичности;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[P_min_i, P_max_i] — ценовой коридор позиции (бизнес-правило);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k — минимальный коэффициент позиционирования относительно рынка;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Δ_max — допустимый шаг изменения цены за период;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m_min — минимальная допустимая маржинальность.</w:t>
      </w:r>
    </w:p>
    <w:p w:rsidR="00633D11" w:rsidRDefault="00000000">
      <w:pPr>
        <w:spacing w:after="120" w:line="300" w:lineRule="auto"/>
        <w:jc w:val="both"/>
      </w:pPr>
      <w:r>
        <w:t>Оптимизация выполняется на уровне отдельной позиции и на уровне «корзины» (учёт каннибализации между позициями). Допустимо применение grid-search, байесовской оптимизации, а также квадратичного/линейного программирования в зависимости от формулировки.</w:t>
      </w:r>
    </w:p>
    <w:p w:rsidR="00633D11" w:rsidRDefault="00000000">
      <w:pPr>
        <w:pStyle w:val="2"/>
      </w:pPr>
      <w:r>
        <w:t>4.7. Кластеризация и роли позиций меню</w:t>
      </w:r>
    </w:p>
    <w:p w:rsidR="00633D11" w:rsidRDefault="00000000">
      <w:pPr>
        <w:spacing w:after="120" w:line="300" w:lineRule="auto"/>
        <w:jc w:val="both"/>
      </w:pPr>
      <w:r>
        <w:t>Каждая позиция должна быть отнесена к одной из ролей в меню — это влияет на стратегию ценообразования: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80"/>
        <w:gridCol w:w="3080"/>
      </w:tblGrid>
      <w:tr w:rsidR="00633D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33D11" w:rsidRDefault="00000000">
            <w:r>
              <w:rPr>
                <w:b/>
                <w:bCs/>
                <w:color w:val="FFFFFF"/>
              </w:rPr>
              <w:t>Роль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33D11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33D11" w:rsidRDefault="00000000">
            <w:r>
              <w:rPr>
                <w:b/>
                <w:bCs/>
                <w:color w:val="FFFFFF"/>
              </w:rPr>
              <w:t>Стратегия по цене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Премиум-якорь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Флагманские дорогие позиции, формируют восприятие бренда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Цена устойчиво высокая, изменения только в сторону повышения, осторожно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Драйвер маржи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Высокая маржинальность, средний спрос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Поиск оптимума: возможны умеренные повышения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Драйвер трафика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Узнаваемые позиции, высокая чувствительность к цене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Цена удерживается стабильной, защищает поток гостей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Имиджевые / редкие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Низкий объём, имиджевая роль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Цена премиальная, не оптимизируется по объёму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Хвост</w:t>
            </w:r>
          </w:p>
        </w:tc>
        <w:tc>
          <w:tcPr>
            <w:tcW w:w="4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Низкий спрос и низкая маржа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Кандидаты на снятие/переработку, не на снижение цены</w:t>
            </w:r>
          </w:p>
        </w:tc>
      </w:tr>
    </w:tbl>
    <w:p w:rsidR="00633D11" w:rsidRDefault="00000000">
      <w:pPr>
        <w:pStyle w:val="2"/>
      </w:pPr>
      <w:r>
        <w:t>4.8. LLM-интерпретация результатов</w:t>
      </w:r>
    </w:p>
    <w:p w:rsidR="00633D11" w:rsidRDefault="00000000">
      <w:pPr>
        <w:spacing w:after="120" w:line="300" w:lineRule="auto"/>
        <w:jc w:val="both"/>
      </w:pPr>
      <w:r>
        <w:t>Для каждой сгенерированной рекомендации LLM-компонент должен формировать структурированный ответ на естественном языке (по умолчанию русском, с возможностью переключения на английский):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Краткое резюме (1–2 предложения): что предлагается и почему.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Бизнес-обоснование: какие факторы повлияли на рекомендацию (эластичность, сезонность, конкуренты, маржа).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lastRenderedPageBreak/>
        <w:t>Ожидаемый эффект в денежном выражении (ΔGP, ΔAOV, изменение объёма продаж).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Риски и ограничения (например, «низкое число наблюдений, оценка эластичности с широким доверительным интервалом»).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Рекомендуемые действия для управляющего (утвердить, отложить, передать шеф-повару на проверку валидности себестоимости и т.д.).</w:t>
      </w:r>
    </w:p>
    <w:p w:rsidR="00633D11" w:rsidRDefault="00000000">
      <w:pPr>
        <w:spacing w:after="120" w:line="300" w:lineRule="auto"/>
        <w:jc w:val="both"/>
      </w:pPr>
      <w:r>
        <w:rPr>
          <w:b/>
          <w:bCs/>
        </w:rPr>
        <w:t xml:space="preserve">Важно: </w:t>
      </w:r>
      <w:r>
        <w:t>LLM не принимает решений о цене самостоятельно. Все числовые рекомендации формируются ML/оптимизационным модулем. LLM получает на вход структурированный набор фичей и метрик и интерпретирует их. Запрещено любое самостоятельное «изобретение» чисел LLM-моделью — все цифры в тексте обязаны быть из проверяемого источника (вызов функции, поле в JSON и т.п.). Использовать подход function calling / tool use.</w:t>
      </w:r>
    </w:p>
    <w:p w:rsidR="00633D11" w:rsidRDefault="00000000">
      <w:pPr>
        <w:pStyle w:val="2"/>
      </w:pPr>
      <w:r>
        <w:t>4.9. Аналитические отчёты на естественном языке</w:t>
      </w:r>
    </w:p>
    <w:p w:rsidR="00633D11" w:rsidRDefault="00000000">
      <w:pPr>
        <w:spacing w:after="120" w:line="300" w:lineRule="auto"/>
        <w:jc w:val="both"/>
      </w:pPr>
      <w:r>
        <w:t>LLM-компонент также должен уметь генерировать периодические отчёты: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Еженедельный отчёт: что было изменено, какой эффект подтверждён, какие гипотезы стоит протестировать.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Ежемесячный отчёт: динамика GP, AOV, маржинальности, доля принятых рекомендаций, топ позиций по приросту прибыли.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Ad-hoc ответы на запросы пользователя в свободной форме («почему упала маржа в Сандыке на прошлой неделе?»).</w:t>
      </w:r>
    </w:p>
    <w:p w:rsidR="00633D11" w:rsidRDefault="00000000">
      <w:pPr>
        <w:pStyle w:val="1"/>
      </w:pPr>
      <w:r>
        <w:t>5. Архитектура решения</w:t>
      </w:r>
    </w:p>
    <w:p w:rsidR="00633D11" w:rsidRDefault="00000000">
      <w:pPr>
        <w:pStyle w:val="2"/>
      </w:pPr>
      <w:r>
        <w:t>5.1. Высокоуровневая схема</w:t>
      </w:r>
    </w:p>
    <w:p w:rsidR="00633D11" w:rsidRDefault="00000000">
      <w:pPr>
        <w:spacing w:after="120" w:line="300" w:lineRule="auto"/>
        <w:jc w:val="both"/>
      </w:pPr>
      <w:r>
        <w:t>Архитектура должна быть слоистой и модульной:</w:t>
      </w:r>
    </w:p>
    <w:p w:rsidR="00633D11" w:rsidRDefault="00000000">
      <w:pPr>
        <w:pStyle w:val="a4"/>
        <w:numPr>
          <w:ilvl w:val="0"/>
          <w:numId w:val="3"/>
        </w:numPr>
        <w:spacing w:after="80" w:line="290" w:lineRule="auto"/>
        <w:jc w:val="both"/>
      </w:pPr>
      <w:r>
        <w:t>Слой источников данных: POS, учётная система, склад, парсер конкурентов, внешние API.</w:t>
      </w:r>
    </w:p>
    <w:p w:rsidR="00633D11" w:rsidRDefault="00000000">
      <w:pPr>
        <w:pStyle w:val="a4"/>
        <w:numPr>
          <w:ilvl w:val="0"/>
          <w:numId w:val="3"/>
        </w:numPr>
        <w:spacing w:after="80" w:line="290" w:lineRule="auto"/>
        <w:jc w:val="both"/>
      </w:pPr>
      <w:r>
        <w:t>Слой ETL/ELT: загрузка, очистка, нормализация, формирование витрин.</w:t>
      </w:r>
    </w:p>
    <w:p w:rsidR="00633D11" w:rsidRDefault="00000000">
      <w:pPr>
        <w:pStyle w:val="a4"/>
        <w:numPr>
          <w:ilvl w:val="0"/>
          <w:numId w:val="3"/>
        </w:numPr>
        <w:spacing w:after="80" w:line="290" w:lineRule="auto"/>
        <w:jc w:val="both"/>
      </w:pPr>
      <w:r>
        <w:t>Хранилище данных (DWH / Lakehouse): сырые, промежуточные и аналитические слои.</w:t>
      </w:r>
    </w:p>
    <w:p w:rsidR="00633D11" w:rsidRDefault="00000000">
      <w:pPr>
        <w:pStyle w:val="a4"/>
        <w:numPr>
          <w:ilvl w:val="0"/>
          <w:numId w:val="3"/>
        </w:numPr>
        <w:spacing w:after="80" w:line="290" w:lineRule="auto"/>
        <w:jc w:val="both"/>
      </w:pPr>
      <w:r>
        <w:t>Слой ML: фичестор, тренировка моделей, инференс, мониторинг.</w:t>
      </w:r>
    </w:p>
    <w:p w:rsidR="00633D11" w:rsidRDefault="00000000">
      <w:pPr>
        <w:pStyle w:val="a4"/>
        <w:numPr>
          <w:ilvl w:val="0"/>
          <w:numId w:val="3"/>
        </w:numPr>
        <w:spacing w:after="80" w:line="290" w:lineRule="auto"/>
        <w:jc w:val="both"/>
      </w:pPr>
      <w:r>
        <w:t>Слой оптимизации: расчёт рекомендаций цен с учётом ограничений.</w:t>
      </w:r>
    </w:p>
    <w:p w:rsidR="00633D11" w:rsidRDefault="00000000">
      <w:pPr>
        <w:pStyle w:val="a4"/>
        <w:numPr>
          <w:ilvl w:val="0"/>
          <w:numId w:val="3"/>
        </w:numPr>
        <w:spacing w:after="80" w:line="290" w:lineRule="auto"/>
        <w:jc w:val="both"/>
      </w:pPr>
      <w:r>
        <w:t>LLM-слой: генерация объяснений, отчётов, ответов на запросы.</w:t>
      </w:r>
    </w:p>
    <w:p w:rsidR="00633D11" w:rsidRDefault="00000000">
      <w:pPr>
        <w:pStyle w:val="a4"/>
        <w:numPr>
          <w:ilvl w:val="0"/>
          <w:numId w:val="3"/>
        </w:numPr>
        <w:spacing w:after="80" w:line="290" w:lineRule="auto"/>
        <w:jc w:val="both"/>
      </w:pPr>
      <w:r>
        <w:t>API-слой: REST/gRPC-эндпоинты для дашборда и интеграций.</w:t>
      </w:r>
    </w:p>
    <w:p w:rsidR="00633D11" w:rsidRDefault="00000000">
      <w:pPr>
        <w:pStyle w:val="a4"/>
        <w:numPr>
          <w:ilvl w:val="0"/>
          <w:numId w:val="3"/>
        </w:numPr>
        <w:spacing w:after="80" w:line="290" w:lineRule="auto"/>
        <w:jc w:val="both"/>
      </w:pPr>
      <w:r>
        <w:t>Слой пользователей: дашборд, ролевая модель, аудит действий.</w:t>
      </w:r>
    </w:p>
    <w:p w:rsidR="00633D11" w:rsidRDefault="00000000">
      <w:pPr>
        <w:pStyle w:val="2"/>
      </w:pPr>
      <w:r>
        <w:t>5.2. Требования к надёжности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lastRenderedPageBreak/>
        <w:t>Расчёт рекомендаций — пакетный, не реже 1 раза в сутки, плюс по запросу пользователя.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Доступность дашборда — не ниже 99% в рабочие часы.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Все шаги конвейера данных идемпотентны и трассируемы (lineage).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История версий моделей и наборов данных сохраняется (MLflow или аналог).</w:t>
      </w:r>
    </w:p>
    <w:p w:rsidR="00633D11" w:rsidRDefault="00000000">
      <w:pPr>
        <w:pStyle w:val="1"/>
      </w:pPr>
      <w:r>
        <w:t>6. ML-модели и алгоритмы</w:t>
      </w:r>
    </w:p>
    <w:p w:rsidR="00633D11" w:rsidRDefault="00000000">
      <w:pPr>
        <w:spacing w:after="120" w:line="300" w:lineRule="auto"/>
        <w:jc w:val="both"/>
      </w:pPr>
      <w:r>
        <w:t>Состав моделей (минимально необходимый набор):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2680"/>
        <w:gridCol w:w="2180"/>
      </w:tblGrid>
      <w:tr w:rsidR="00633D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33D11" w:rsidRDefault="00000000">
            <w:r>
              <w:rPr>
                <w:b/>
                <w:bCs/>
                <w:color w:val="FFFFFF"/>
              </w:rPr>
              <w:t>Модель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33D11" w:rsidRDefault="00000000">
            <w:r>
              <w:rPr>
                <w:b/>
                <w:bCs/>
                <w:color w:val="FFFFFF"/>
              </w:rPr>
              <w:t>Назначение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33D11" w:rsidRDefault="00000000">
            <w:r>
              <w:rPr>
                <w:b/>
                <w:bCs/>
                <w:color w:val="FFFFFF"/>
              </w:rPr>
              <w:t>Кандидаты алгоритмов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33D11" w:rsidRDefault="00000000">
            <w:r>
              <w:rPr>
                <w:b/>
                <w:bCs/>
                <w:color w:val="FFFFFF"/>
              </w:rPr>
              <w:t>Метрики качества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Прогноз спроса (SKU × день)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Прогноз количества продаж позиции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LightGBM / XGBoost, Prophet, N-BEATS, TFT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MAPE, WAPE, sMAPE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Модель эластичности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Оценка чувствительности спроса к цене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Bayesian hierarchical regression, причинно-следственные модели, log-log регрессия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RMSE по hold-out, доверительные интервалы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Кластеризация позиций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Определение роли позиции в меню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K-Means, GMM, иерархическая кластеризация на признаках продаж, маржи, частоты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Силуэт, бизнес-интерпретируемость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Мэппинг конкурентных позиций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Сопоставление собственных и чужих позиций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Эмбеддинги (sentence-transformers / multilingual), косинусная близость + ручная валидация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Precision/Recall по выборке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Оптимизация цен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Подбор цены, максимизирующей GP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Bayesian optimization, grid-search, QP/LP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ΔGP, доля улучшенных позиций</w:t>
            </w:r>
          </w:p>
        </w:tc>
      </w:tr>
    </w:tbl>
    <w:p w:rsidR="00633D11" w:rsidRDefault="00000000">
      <w:pPr>
        <w:pStyle w:val="2"/>
      </w:pPr>
      <w:r>
        <w:t>6.1. Требования к воспроизводимости и качеству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Все эксперименты логируются в MLflow или аналогичный трекер.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Каждая модель сопровождается model card: данные, фичи, метрики, ограничения, известные дефекты.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Обязателен модульный код, покрытие unit-тестами не ниже 60% для критических модулей (фичи, метрики, оптимизатор).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Регулярная перетренировка (retraining cadence) — не реже 1 раза в 2 недели, плюс автоматическое обнаружение деградации (drift).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Откат на предыдущую версию модели — в один шаг.</w:t>
      </w:r>
    </w:p>
    <w:p w:rsidR="00633D11" w:rsidRDefault="00000000">
      <w:pPr>
        <w:pStyle w:val="1"/>
      </w:pPr>
      <w:r>
        <w:t>7. LLM-компонент</w:t>
      </w:r>
    </w:p>
    <w:p w:rsidR="00633D11" w:rsidRDefault="00000000">
      <w:pPr>
        <w:pStyle w:val="2"/>
      </w:pPr>
      <w:r>
        <w:t>7.1. Требования к выбору модели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lastRenderedPageBreak/>
        <w:t>Должна корректно работать с русским и английским языком, включая казахстанскую бизнес-лексику.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Поддерживает function calling / tool use — для подстановки строго проверенных чисел и фактов.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Поддерживает контекст не менее 32k токенов (желательно 128k и более — для подачи витрин и отчётов).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Возможны как облачные модели (Claude, GPT-4o, Gemini), так и self-hosted (Llama-класса) при наличии соответствующих требований по безопасности.</w:t>
      </w:r>
    </w:p>
    <w:p w:rsidR="00633D11" w:rsidRDefault="00000000">
      <w:pPr>
        <w:pStyle w:val="2"/>
      </w:pPr>
      <w:r>
        <w:t>7.2. Архитектура LLM-слоя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Используется паттерн RAG / structured prompting: на вход подаются ML-результаты, бизнес-правила, фрагменты данных.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Каждый числовой ответ — только через вызов функции (tool) к внутреннему API, никогда не «из головы» модели.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Подготовлены строгие шаблоны промптов и схемы JSON-ответа для каждого сценария (рекомендация по позиции, еженедельный отчёт, ad-hoc запрос).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Все ответы LLM логируются вместе с входными данными для аудита и оценки качества.</w:t>
      </w:r>
    </w:p>
    <w:p w:rsidR="00633D11" w:rsidRDefault="00000000">
      <w:pPr>
        <w:pStyle w:val="2"/>
      </w:pPr>
      <w:r>
        <w:t>7.3. Контроль качества LLM-ответов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Регулярная ручная проверка случайной выборки (≥ 30 ответов/нед.) бизнес-аналитиком.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Автоматическая проверка соответствия чисел в тексте источникам (post-hoc verification).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Запрещён вывод рекомендаций, выходящих за бизнес-правила: цена ниже себестоимости, цена ниже коридора и т.п.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Запрещены любые персональные данные гостей в промптах.</w:t>
      </w:r>
    </w:p>
    <w:p w:rsidR="00633D11" w:rsidRDefault="00000000">
      <w:pPr>
        <w:pStyle w:val="1"/>
      </w:pPr>
      <w:r>
        <w:t>8. Бизнес-правила и ограничения</w:t>
      </w:r>
    </w:p>
    <w:p w:rsidR="00633D11" w:rsidRDefault="00000000">
      <w:pPr>
        <w:spacing w:after="120" w:line="300" w:lineRule="auto"/>
        <w:jc w:val="both"/>
      </w:pPr>
      <w:r>
        <w:t>Ниже перечислены ограничения, которые имеют приоритет над любыми ML-рекомендациями: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180"/>
        <w:gridCol w:w="2680"/>
      </w:tblGrid>
      <w:tr w:rsidR="00633D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33D11" w:rsidRDefault="00000000">
            <w:r>
              <w:rPr>
                <w:b/>
                <w:bCs/>
                <w:color w:val="FFFFFF"/>
              </w:rPr>
              <w:t>Правило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33D11" w:rsidRDefault="00000000">
            <w:r>
              <w:rPr>
                <w:b/>
                <w:bCs/>
                <w:color w:val="FFFFFF"/>
              </w:rPr>
              <w:t>Параметр (по умолчанию)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33D11" w:rsidRDefault="00000000">
            <w:r>
              <w:rPr>
                <w:b/>
                <w:bCs/>
                <w:color w:val="FFFFFF"/>
              </w:rPr>
              <w:t>Кто настраивает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Минимальная маржинальность позиции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≥ 60% GP margin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Финансовый директор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Максимальный шаг изменения цены за итерацию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± 5%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Коммерческий директор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Минимальная частота изменений на позицию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Не чаще 1 раза в 2 недели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Коммерческий директор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Запрет на снижение цены премиум-якорей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Включено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Управляющий рестораном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Минимальный индекс к конкурентной корзине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≥ 1.0 (= медиана)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Коммерческий директор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Округление цен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До 50 тенге; флагманы — до 100 тенге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Коммерческий директор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«Психологические» цены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Запрет окончаний 9/99 на флагманах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Коммерческий директор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Стоп-лист позиций</w:t>
            </w:r>
          </w:p>
        </w:tc>
        <w:tc>
          <w:tcPr>
            <w:tcW w:w="3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Цены не меняются автоматически</w:t>
            </w:r>
          </w:p>
        </w:tc>
        <w:tc>
          <w:tcPr>
            <w:tcW w:w="2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Управляющий</w:t>
            </w:r>
          </w:p>
        </w:tc>
      </w:tr>
    </w:tbl>
    <w:p w:rsidR="00633D11" w:rsidRDefault="00000000">
      <w:pPr>
        <w:pStyle w:val="1"/>
      </w:pPr>
      <w:r>
        <w:t>9. Дашборд и пользовательские интерфейсы</w:t>
      </w:r>
    </w:p>
    <w:p w:rsidR="00633D11" w:rsidRDefault="00000000">
      <w:pPr>
        <w:pStyle w:val="2"/>
      </w:pPr>
      <w:r>
        <w:t>9.1. Ключевые экраны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 xml:space="preserve">Главный экран: </w:t>
      </w:r>
      <w:r>
        <w:t>сводные KPI по ресторанам (GP, выручка, AOV, маржинальность), динамика и сравнение с планом.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 xml:space="preserve">Экран рекомендаций: </w:t>
      </w:r>
      <w:r>
        <w:t>список позиций с предлагаемыми изменениями цены, текущей и рекомендуемой ценой, ожидаемым ΔGP, кратким и развёрнутым объяснением от LLM, статусом (новая / одобренная / отклонённая).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 xml:space="preserve">Экран по позиции: </w:t>
      </w:r>
      <w:r>
        <w:t>история цены, продаж, маржи, кривая «цена × спрос» (с доверительным интервалом), список конкурентов и их цены, развёрнутое LLM-обоснование.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 xml:space="preserve">Экран конкурентов: </w:t>
      </w:r>
      <w:r>
        <w:t>корзина конкурентов, актуальность данных, индекс позиционирования.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 xml:space="preserve">Экран отчётов: </w:t>
      </w:r>
      <w:r>
        <w:t>еженедельные и ежемесячные сводки, экспорт в PDF/PPTX/Excel.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 xml:space="preserve">Чат-окно с LLM: </w:t>
      </w:r>
      <w:r>
        <w:t>ad-hoc вопросы на естественном языке, ответы — с цитированием источников (графиков, таблиц, метрик).</w:t>
      </w:r>
    </w:p>
    <w:p w:rsidR="00633D11" w:rsidRDefault="00000000">
      <w:pPr>
        <w:pStyle w:val="2"/>
      </w:pPr>
      <w:r>
        <w:t>9.2. Ролевая модель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633D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33D11" w:rsidRDefault="00000000">
            <w:r>
              <w:rPr>
                <w:b/>
                <w:bCs/>
                <w:color w:val="FFFFFF"/>
              </w:rPr>
              <w:t>Роль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33D11" w:rsidRDefault="00000000">
            <w:r>
              <w:rPr>
                <w:b/>
                <w:bCs/>
                <w:color w:val="FFFFFF"/>
              </w:rPr>
              <w:t>Права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Управляющий рестораном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Просмотр рекомендаций по своему ресторану, утверждение/отклонение в рамках своего ресторана.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Коммерческий директор / категорийный менеджер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Утверждение рекомендаций, настройка бизнес-правил, изменение ценовых коридоров.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Аналитик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Доступ к данным, моделям, экспортам, отчётам; настройка моделей.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Финансовый директор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Просмотр всех данных, утверждение правил по марже и стоп-листам.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Администратор системы</w:t>
            </w:r>
          </w:p>
        </w:tc>
        <w:tc>
          <w:tcPr>
            <w:tcW w:w="5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Управление пользователями, ролями, интеграциями, мониторинг.</w:t>
            </w:r>
          </w:p>
        </w:tc>
      </w:tr>
    </w:tbl>
    <w:p w:rsidR="00633D11" w:rsidRDefault="00000000">
      <w:pPr>
        <w:pStyle w:val="2"/>
      </w:pPr>
      <w:r>
        <w:t>9.3. UX-требования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Поддержка русского и английского интерфейсов.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Адаптивная вёрстка (desktop в приоритете, планшеты обязательно).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Все ключевые экраны имеют экспорт в Excel/PDF.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Все действия пользователя (утвердить/отклонить/изменить) логируются.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Цветовое и визуальное оформление — спокойная, нейтральная палитра, премиальный визуальный язык, без перегрузки графикой.</w:t>
      </w:r>
    </w:p>
    <w:p w:rsidR="00633D11" w:rsidRDefault="00000000">
      <w:pPr>
        <w:pStyle w:val="1"/>
      </w:pPr>
      <w:r>
        <w:t>10. Технологический стек (рекомендуемый)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633D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33D11" w:rsidRDefault="00000000">
            <w:r>
              <w:rPr>
                <w:b/>
                <w:bCs/>
                <w:color w:val="FFFFFF"/>
              </w:rPr>
              <w:t>Слой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33D11" w:rsidRDefault="00000000">
            <w:r>
              <w:rPr>
                <w:b/>
                <w:bCs/>
                <w:color w:val="FFFFFF"/>
              </w:rPr>
              <w:t>Технологии (рекомендация)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Хранилище данных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PostgreSQL / ClickHouse / Snowflake / BigQuery (на усмотрение команды; должен поддерживать аналитические запросы)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ETL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Airflow / Dagster / Prefect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ML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Python, scikit-learn, LightGBM/XGBoost, PyMC / NumPyro, statsmodels, prophet, PyTorch (для нейросетевых прогнозов)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MLOps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MLflow, DVC, Feature store (Feast или собственный)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Оптимизация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SciPy, Optuna, CVXPY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LLM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Anthropic Claude / OpenAI GPT / Google Gemini через API; альтернативно — self-hosted (vLLM, Llama-класс)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Python (FastAPI) или Node.js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React/Next.js, TypeScript, Tailwind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Инфраструктура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Docker, Kubernetes, CI/CD (GitLab/GitHub Actions)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Мониторинг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Grafana, Prometheus, Sentry</w:t>
            </w:r>
          </w:p>
        </w:tc>
      </w:tr>
    </w:tbl>
    <w:p w:rsidR="00633D11" w:rsidRDefault="00000000">
      <w:pPr>
        <w:pStyle w:val="1"/>
      </w:pPr>
      <w:r>
        <w:t>11. Интеграции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POS-система (iiko / R-Keeper / др.): чтение чеков, технологических карт, изменений меню.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Учётная система / 1С / складская система: чтение себестоимости и движений ингредиентов.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Система бронирования: загрузка зала.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CRM / маркетинговые платформы: акции, рассылки, скидки.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Внешние API: погода, календарь праздников РК, события.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lastRenderedPageBreak/>
        <w:t>Парсер конкурентов: агрегаторы доставки (Wolt, Glovo, Yandex Eda и др.), собственные сайты конкурентов.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Экспорт: финальные утверждённые цены передаются обратно в POS либо выгружаются для ручной загрузки.</w:t>
      </w:r>
    </w:p>
    <w:p w:rsidR="00633D11" w:rsidRDefault="00000000">
      <w:pPr>
        <w:pStyle w:val="1"/>
      </w:pPr>
      <w:r>
        <w:t>12. Безопасность и доступ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Аутентификация — корпоративный SSO (по возможности) или собственная с MFA.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Принцип минимальных привилегий: каждая роль видит только необходимые данные.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Шифрование данных в покое и при передаче (TLS 1.2+).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Журналирование всех изменений цен и действий пользователей (audit log) с возможностью выгрузки.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Резервное копирование БД — ежедневное, хранение не менее 30 дней.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Запрет передачи в LLM любых персональных данных гостей (PII) и платёжных данных.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Соответствие требованиям законодательства Республики Казахстан в области персональных данных.</w:t>
      </w:r>
    </w:p>
    <w:p w:rsidR="00633D11" w:rsidRDefault="00000000">
      <w:pPr>
        <w:pStyle w:val="1"/>
      </w:pPr>
      <w:r>
        <w:t>13. Этапы реализации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1"/>
        <w:gridCol w:w="3330"/>
        <w:gridCol w:w="1643"/>
        <w:gridCol w:w="2406"/>
      </w:tblGrid>
      <w:tr w:rsidR="00633D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33D11" w:rsidRDefault="00000000">
            <w:r>
              <w:rPr>
                <w:b/>
                <w:bCs/>
                <w:color w:val="FFFFFF"/>
              </w:rPr>
              <w:t>Этап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33D11" w:rsidRDefault="00000000">
            <w:r>
              <w:rPr>
                <w:b/>
                <w:bCs/>
                <w:color w:val="FFFFFF"/>
              </w:rPr>
              <w:t>Содержание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33D11" w:rsidRDefault="00000000">
            <w:r>
              <w:rPr>
                <w:b/>
                <w:bCs/>
                <w:color w:val="FFFFFF"/>
              </w:rPr>
              <w:t>Срок (ориентир.)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33D11" w:rsidRDefault="00000000">
            <w:r>
              <w:rPr>
                <w:b/>
                <w:bCs/>
                <w:color w:val="FFFFFF"/>
              </w:rPr>
              <w:t>Результат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1. Discovery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Сбор данных, аудит источников, формирование data dictionary, согласование KPI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3–4 недели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Финальное ТЗ-2, карта данных, baseline-метрики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2. Data foundation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ETL, DWH, базовые витрины, фичестор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4–6 недель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Доступные данные, BI-витрины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3. ML MVP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Прогноз спроса + базовая модель эластичности + ручные правила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4–6 недель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Первая версия рекомендаций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4. LLM-интерпретация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Подключение LLM, шаблоны промптов, function calling, генерация отчётов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3–4 недели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Объяснения и отчёты на естественном языке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5. Дашборд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Разработка дашборда и ролевой модели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4–6 недель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Готовый интерфейс пользователя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6. Пилот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Запуск на ограниченном множестве позиций в одном ресторане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4 недели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Подтверждённый эффект на KPI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7. Масштабирование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Развёртывание на оба ресторана и расширение покрытия SKU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6–8 недель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Полнофункциональная Система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8. Поддержка и развитие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Мониторинг, перетренировка, доработки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Постоянно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Стабильная работа и развитие</w:t>
            </w:r>
          </w:p>
        </w:tc>
      </w:tr>
    </w:tbl>
    <w:p w:rsidR="00633D11" w:rsidRDefault="00000000">
      <w:pPr>
        <w:pStyle w:val="1"/>
      </w:pPr>
      <w:r>
        <w:t>14. Метрики приёмки</w:t>
      </w:r>
    </w:p>
    <w:p w:rsidR="00633D11" w:rsidRDefault="00000000">
      <w:pPr>
        <w:spacing w:after="120" w:line="300" w:lineRule="auto"/>
        <w:jc w:val="both"/>
      </w:pPr>
      <w:r>
        <w:t>Приёмка проекта осуществляется по результатам пилота (этап 6) и достижению пороговых значений KPI (раздел 2.3). Дополнительные обязательные условия: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Эффект пилота должен быть статистически значимым (доверительный интервал не пересекает 0).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Доля рекомендаций, по которым LLM-объяснение признано бизнес-пользователями адекватным, ≥ 85% (по результатам выборочной проверки).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Время от появления рекомендации до её отображения в дашборде — не более 10 минут.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Документация полная и пригодна для онбординга нового аналитика за 2 рабочих дня.</w:t>
      </w:r>
    </w:p>
    <w:p w:rsidR="00633D11" w:rsidRDefault="00000000">
      <w:pPr>
        <w:pStyle w:val="1"/>
      </w:pPr>
      <w:r>
        <w:t>15. Риски и митигация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633D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33D11" w:rsidRDefault="00000000">
            <w:r>
              <w:rPr>
                <w:b/>
                <w:bCs/>
                <w:color w:val="FFFFFF"/>
              </w:rPr>
              <w:t>Риск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33D11" w:rsidRDefault="00000000">
            <w:r>
              <w:rPr>
                <w:b/>
                <w:bCs/>
                <w:color w:val="FFFFFF"/>
              </w:rPr>
              <w:t>Митигация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Малое число ценовых изменений → слабая оценка эластичности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Иерархические/байесовские модели, заимствование оценок из категорий, плановые контролируемые эксперименты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LLM «галлюцинирует» числа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Function calling, post-hoc проверка чисел, запрет числовых ответов вне tool-call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Снижение качества бренда из-за неуместной рекомендации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Жёсткие бизнес-правила, human-in-the-loop, защита премиум-якорей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Низкое качество данных POS/учёта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Этап Discovery, ручная валидация, фолбэки и алёрты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Сопротивление пользователей (управляющих)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Раннее вовлечение, обучение, прозрачные объяснения и понятный UX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Зависимость от внешнего LLM-провайдера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Абстракция слоя LLM, возможность переключения провайдеров, резервный self-hosted вариант</w:t>
            </w:r>
          </w:p>
        </w:tc>
      </w:tr>
      <w:tr w:rsidR="00633D11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Утечка коммерческой информации в облачный LLM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3D11" w:rsidRDefault="00000000">
            <w:pPr>
              <w:spacing w:after="40"/>
            </w:pPr>
            <w:r>
              <w:rPr>
                <w:sz w:val="20"/>
                <w:szCs w:val="20"/>
              </w:rPr>
              <w:t>Минимизация передаваемых данных, обезличивание, контракт с провайдером, опционально self-hosted</w:t>
            </w:r>
          </w:p>
        </w:tc>
      </w:tr>
    </w:tbl>
    <w:p w:rsidR="00633D11" w:rsidRDefault="00000000">
      <w:pPr>
        <w:pStyle w:val="1"/>
      </w:pPr>
      <w:r>
        <w:t>1</w:t>
      </w:r>
      <w:r w:rsidR="008013EC">
        <w:rPr>
          <w:lang w:val="en-US"/>
        </w:rPr>
        <w:t>6</w:t>
      </w:r>
      <w:r>
        <w:t>. Поставочные артефакты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Исходный код всех компонентов в Git-репозитории заказчика.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lastRenderedPageBreak/>
        <w:t>Документация: архитектурная, API, ML-карточки моделей, инструкции пользователя, runbook эксплуатации.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Скрипты развёртывания (Docker/Kubernetes manifests, Terraform — при необходимости).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Дашборды мониторинга (Grafana).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Финальный отчёт по пилоту: бизнес-эффект, технические выводы, рекомендации по развитию.</w:t>
      </w:r>
    </w:p>
    <w:p w:rsidR="00633D11" w:rsidRDefault="00000000">
      <w:pPr>
        <w:pStyle w:val="a4"/>
        <w:numPr>
          <w:ilvl w:val="0"/>
          <w:numId w:val="2"/>
        </w:numPr>
        <w:spacing w:after="80" w:line="290" w:lineRule="auto"/>
        <w:jc w:val="both"/>
      </w:pPr>
      <w:r>
        <w:t>Передача знаний (knowledge transfer): не менее 2 рабочих сессий с аналитиками заказчика.</w:t>
      </w:r>
    </w:p>
    <w:p w:rsidR="00CA1330" w:rsidRPr="008013EC" w:rsidRDefault="00CA1330">
      <w:pPr>
        <w:rPr>
          <w:lang w:val="en-US"/>
        </w:rPr>
      </w:pPr>
    </w:p>
    <w:sectPr w:rsidR="00CA1330" w:rsidRPr="008013E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E2176"/>
    <w:multiLevelType w:val="hybridMultilevel"/>
    <w:tmpl w:val="EDCA281E"/>
    <w:lvl w:ilvl="0" w:tplc="69A8DC7E">
      <w:start w:val="1"/>
      <w:numFmt w:val="decimal"/>
      <w:lvlText w:val="%1."/>
      <w:lvlJc w:val="left"/>
      <w:pPr>
        <w:ind w:left="720" w:hanging="360"/>
      </w:pPr>
    </w:lvl>
    <w:lvl w:ilvl="1" w:tplc="84703008">
      <w:numFmt w:val="decimal"/>
      <w:lvlText w:val=""/>
      <w:lvlJc w:val="left"/>
    </w:lvl>
    <w:lvl w:ilvl="2" w:tplc="130CFB18">
      <w:numFmt w:val="decimal"/>
      <w:lvlText w:val=""/>
      <w:lvlJc w:val="left"/>
    </w:lvl>
    <w:lvl w:ilvl="3" w:tplc="6AE69644">
      <w:numFmt w:val="decimal"/>
      <w:lvlText w:val=""/>
      <w:lvlJc w:val="left"/>
    </w:lvl>
    <w:lvl w:ilvl="4" w:tplc="4B10082E">
      <w:numFmt w:val="decimal"/>
      <w:lvlText w:val=""/>
      <w:lvlJc w:val="left"/>
    </w:lvl>
    <w:lvl w:ilvl="5" w:tplc="0F9E629C">
      <w:numFmt w:val="decimal"/>
      <w:lvlText w:val=""/>
      <w:lvlJc w:val="left"/>
    </w:lvl>
    <w:lvl w:ilvl="6" w:tplc="953226AA">
      <w:numFmt w:val="decimal"/>
      <w:lvlText w:val=""/>
      <w:lvlJc w:val="left"/>
    </w:lvl>
    <w:lvl w:ilvl="7" w:tplc="A15E3618">
      <w:numFmt w:val="decimal"/>
      <w:lvlText w:val=""/>
      <w:lvlJc w:val="left"/>
    </w:lvl>
    <w:lvl w:ilvl="8" w:tplc="B1243598">
      <w:numFmt w:val="decimal"/>
      <w:lvlText w:val=""/>
      <w:lvlJc w:val="left"/>
    </w:lvl>
  </w:abstractNum>
  <w:abstractNum w:abstractNumId="1" w15:restartNumberingAfterBreak="0">
    <w:nsid w:val="17E5656D"/>
    <w:multiLevelType w:val="hybridMultilevel"/>
    <w:tmpl w:val="AA7495CE"/>
    <w:lvl w:ilvl="0" w:tplc="8AC4EE40">
      <w:start w:val="1"/>
      <w:numFmt w:val="bullet"/>
      <w:lvlText w:val="•"/>
      <w:lvlJc w:val="left"/>
      <w:pPr>
        <w:ind w:left="720" w:hanging="360"/>
      </w:pPr>
    </w:lvl>
    <w:lvl w:ilvl="1" w:tplc="9B28F3D4">
      <w:numFmt w:val="decimal"/>
      <w:lvlText w:val=""/>
      <w:lvlJc w:val="left"/>
    </w:lvl>
    <w:lvl w:ilvl="2" w:tplc="8F0677EC">
      <w:numFmt w:val="decimal"/>
      <w:lvlText w:val=""/>
      <w:lvlJc w:val="left"/>
    </w:lvl>
    <w:lvl w:ilvl="3" w:tplc="0376317E">
      <w:numFmt w:val="decimal"/>
      <w:lvlText w:val=""/>
      <w:lvlJc w:val="left"/>
    </w:lvl>
    <w:lvl w:ilvl="4" w:tplc="3000FCB4">
      <w:numFmt w:val="decimal"/>
      <w:lvlText w:val=""/>
      <w:lvlJc w:val="left"/>
    </w:lvl>
    <w:lvl w:ilvl="5" w:tplc="18361870">
      <w:numFmt w:val="decimal"/>
      <w:lvlText w:val=""/>
      <w:lvlJc w:val="left"/>
    </w:lvl>
    <w:lvl w:ilvl="6" w:tplc="E3409AE0">
      <w:numFmt w:val="decimal"/>
      <w:lvlText w:val=""/>
      <w:lvlJc w:val="left"/>
    </w:lvl>
    <w:lvl w:ilvl="7" w:tplc="EB7E0404">
      <w:numFmt w:val="decimal"/>
      <w:lvlText w:val=""/>
      <w:lvlJc w:val="left"/>
    </w:lvl>
    <w:lvl w:ilvl="8" w:tplc="85F80A5E">
      <w:numFmt w:val="decimal"/>
      <w:lvlText w:val=""/>
      <w:lvlJc w:val="left"/>
    </w:lvl>
  </w:abstractNum>
  <w:abstractNum w:abstractNumId="2" w15:restartNumberingAfterBreak="0">
    <w:nsid w:val="684B5EE6"/>
    <w:multiLevelType w:val="hybridMultilevel"/>
    <w:tmpl w:val="AD541596"/>
    <w:lvl w:ilvl="0" w:tplc="5FCA513A">
      <w:start w:val="1"/>
      <w:numFmt w:val="bullet"/>
      <w:lvlText w:val="●"/>
      <w:lvlJc w:val="left"/>
      <w:pPr>
        <w:ind w:left="720" w:hanging="360"/>
      </w:pPr>
    </w:lvl>
    <w:lvl w:ilvl="1" w:tplc="A058F026">
      <w:start w:val="1"/>
      <w:numFmt w:val="bullet"/>
      <w:lvlText w:val="○"/>
      <w:lvlJc w:val="left"/>
      <w:pPr>
        <w:ind w:left="1440" w:hanging="360"/>
      </w:pPr>
    </w:lvl>
    <w:lvl w:ilvl="2" w:tplc="A972FF1A">
      <w:start w:val="1"/>
      <w:numFmt w:val="bullet"/>
      <w:lvlText w:val="■"/>
      <w:lvlJc w:val="left"/>
      <w:pPr>
        <w:ind w:left="2160" w:hanging="360"/>
      </w:pPr>
    </w:lvl>
    <w:lvl w:ilvl="3" w:tplc="17046AAC">
      <w:start w:val="1"/>
      <w:numFmt w:val="bullet"/>
      <w:lvlText w:val="●"/>
      <w:lvlJc w:val="left"/>
      <w:pPr>
        <w:ind w:left="2880" w:hanging="360"/>
      </w:pPr>
    </w:lvl>
    <w:lvl w:ilvl="4" w:tplc="AE7E9DC6">
      <w:start w:val="1"/>
      <w:numFmt w:val="bullet"/>
      <w:lvlText w:val="○"/>
      <w:lvlJc w:val="left"/>
      <w:pPr>
        <w:ind w:left="3600" w:hanging="360"/>
      </w:pPr>
    </w:lvl>
    <w:lvl w:ilvl="5" w:tplc="55727688">
      <w:start w:val="1"/>
      <w:numFmt w:val="bullet"/>
      <w:lvlText w:val="■"/>
      <w:lvlJc w:val="left"/>
      <w:pPr>
        <w:ind w:left="4320" w:hanging="360"/>
      </w:pPr>
    </w:lvl>
    <w:lvl w:ilvl="6" w:tplc="D882A0B4">
      <w:start w:val="1"/>
      <w:numFmt w:val="bullet"/>
      <w:lvlText w:val="●"/>
      <w:lvlJc w:val="left"/>
      <w:pPr>
        <w:ind w:left="5040" w:hanging="360"/>
      </w:pPr>
    </w:lvl>
    <w:lvl w:ilvl="7" w:tplc="9B6CE9C6">
      <w:start w:val="1"/>
      <w:numFmt w:val="bullet"/>
      <w:lvlText w:val="●"/>
      <w:lvlJc w:val="left"/>
      <w:pPr>
        <w:ind w:left="5760" w:hanging="360"/>
      </w:pPr>
    </w:lvl>
    <w:lvl w:ilvl="8" w:tplc="D0D885F2">
      <w:start w:val="1"/>
      <w:numFmt w:val="bullet"/>
      <w:lvlText w:val="●"/>
      <w:lvlJc w:val="left"/>
      <w:pPr>
        <w:ind w:left="6480" w:hanging="360"/>
      </w:pPr>
    </w:lvl>
  </w:abstractNum>
  <w:num w:numId="1" w16cid:durableId="1712338563">
    <w:abstractNumId w:val="2"/>
    <w:lvlOverride w:ilvl="0">
      <w:startOverride w:val="1"/>
    </w:lvlOverride>
  </w:num>
  <w:num w:numId="2" w16cid:durableId="1605645730">
    <w:abstractNumId w:val="1"/>
    <w:lvlOverride w:ilvl="0">
      <w:startOverride w:val="1"/>
    </w:lvlOverride>
  </w:num>
  <w:num w:numId="3" w16cid:durableId="8006167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D11"/>
    <w:rsid w:val="00633D11"/>
    <w:rsid w:val="008013EC"/>
    <w:rsid w:val="00CA1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7F17E9"/>
  <w15:docId w15:val="{B49D0567-8FB5-AF44-AACF-1FFE43C97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5395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04040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3417</Words>
  <Characters>19481</Characters>
  <Application>Microsoft Office Word</Application>
  <DocSecurity>0</DocSecurity>
  <Lines>162</Lines>
  <Paragraphs>45</Paragraphs>
  <ScaleCrop>false</ScaleCrop>
  <Company/>
  <LinksUpToDate>false</LinksUpToDate>
  <CharactersWithSpaces>22853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2026-05-19T09:30:00Z</dcterms:created>
  <dcterms:modified xsi:type="dcterms:W3CDTF">2026-05-19T09:30:00Z</dcterms:modified>
</cp:coreProperties>
</file>