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riekatabuky"/>
        <w:tblW w:w="505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6752"/>
      </w:tblGrid>
      <w:tr w:rsidR="00B102B8" w:rsidRPr="008B6DDE" w14:paraId="76D10C71" w14:textId="77777777" w:rsidTr="2183AE7B">
        <w:trPr>
          <w:trHeight w:val="5330"/>
        </w:trPr>
        <w:tc>
          <w:tcPr>
            <w:tcW w:w="5000" w:type="pct"/>
            <w:gridSpan w:val="2"/>
          </w:tcPr>
          <w:p w14:paraId="7E0E5A9B" w14:textId="1BCD4E20" w:rsidR="00CE2F45" w:rsidRPr="008B6DDE" w:rsidRDefault="00CE2F45" w:rsidP="004C0211">
            <w:pPr>
              <w:spacing w:line="259" w:lineRule="auto"/>
              <w:jc w:val="center"/>
              <w:rPr>
                <w:b/>
                <w:bCs/>
                <w:color w:val="000000" w:themeColor="text1"/>
                <w:sz w:val="36"/>
                <w:szCs w:val="36"/>
              </w:rPr>
            </w:pPr>
            <w:r w:rsidRPr="008B6DDE">
              <w:rPr>
                <w:b/>
                <w:bCs/>
                <w:color w:val="000000" w:themeColor="text1"/>
                <w:sz w:val="36"/>
                <w:szCs w:val="36"/>
              </w:rPr>
              <w:t>EKONOMICKÁ UNIVERZITA V BRATISLAVE</w:t>
            </w:r>
          </w:p>
          <w:p w14:paraId="5B26B3EA" w14:textId="53483DFC" w:rsidR="002D30B1" w:rsidRPr="008B6DDE" w:rsidRDefault="002D30B1" w:rsidP="004C0211">
            <w:pPr>
              <w:spacing w:line="259" w:lineRule="auto"/>
              <w:jc w:val="center"/>
              <w:rPr>
                <w:caps/>
                <w:color w:val="000000" w:themeColor="text1"/>
                <w:sz w:val="32"/>
                <w:szCs w:val="32"/>
              </w:rPr>
            </w:pPr>
            <w:r w:rsidRPr="008B6DDE">
              <w:rPr>
                <w:b/>
                <w:bCs/>
                <w:caps/>
                <w:color w:val="000000" w:themeColor="text1"/>
                <w:sz w:val="30"/>
                <w:szCs w:val="30"/>
              </w:rPr>
              <w:t>Fakulta hospodárskej informatiky</w:t>
            </w:r>
          </w:p>
        </w:tc>
      </w:tr>
      <w:tr w:rsidR="00B102B8" w:rsidRPr="008B6DDE" w14:paraId="79E494B0" w14:textId="77777777" w:rsidTr="2183AE7B">
        <w:trPr>
          <w:trHeight w:val="2161"/>
        </w:trPr>
        <w:tc>
          <w:tcPr>
            <w:tcW w:w="5000" w:type="pct"/>
            <w:gridSpan w:val="2"/>
            <w:vAlign w:val="center"/>
          </w:tcPr>
          <w:p w14:paraId="2F332949" w14:textId="77777777" w:rsidR="00E73786" w:rsidRPr="008B6DDE" w:rsidRDefault="00E73786" w:rsidP="00E73786">
            <w:pPr>
              <w:spacing w:line="259" w:lineRule="auto"/>
              <w:jc w:val="center"/>
              <w:rPr>
                <w:b/>
                <w:bCs/>
                <w:color w:val="000000" w:themeColor="text1"/>
                <w:sz w:val="36"/>
                <w:szCs w:val="36"/>
              </w:rPr>
            </w:pPr>
            <w:r w:rsidRPr="008B6DDE">
              <w:rPr>
                <w:b/>
                <w:bCs/>
                <w:color w:val="000000" w:themeColor="text1"/>
                <w:sz w:val="36"/>
                <w:szCs w:val="36"/>
              </w:rPr>
              <w:t>Tvorba BI riešenia zaoberajúceho sa reportingom ESG dát</w:t>
            </w:r>
          </w:p>
          <w:p w14:paraId="7BFB7C82" w14:textId="4BE91EC9" w:rsidR="00B102B8" w:rsidRPr="008B6DDE" w:rsidRDefault="35CA6804" w:rsidP="004C0211">
            <w:pPr>
              <w:spacing w:line="259" w:lineRule="auto"/>
              <w:jc w:val="center"/>
              <w:rPr>
                <w:color w:val="000000" w:themeColor="text1"/>
                <w:sz w:val="32"/>
                <w:szCs w:val="32"/>
              </w:rPr>
            </w:pPr>
            <w:r w:rsidRPr="008B6DDE">
              <w:rPr>
                <w:b/>
                <w:bCs/>
                <w:color w:val="000000" w:themeColor="text1"/>
                <w:sz w:val="32"/>
                <w:szCs w:val="32"/>
              </w:rPr>
              <w:t>práca</w:t>
            </w:r>
          </w:p>
        </w:tc>
      </w:tr>
      <w:tr w:rsidR="00B102B8" w:rsidRPr="008B6DDE" w14:paraId="32004EF7" w14:textId="77777777" w:rsidTr="2183AE7B">
        <w:trPr>
          <w:trHeight w:val="4768"/>
        </w:trPr>
        <w:tc>
          <w:tcPr>
            <w:tcW w:w="5000" w:type="pct"/>
            <w:gridSpan w:val="2"/>
          </w:tcPr>
          <w:p w14:paraId="512921BE" w14:textId="77777777" w:rsidR="00B102B8" w:rsidRPr="008B6DDE" w:rsidRDefault="00B102B8" w:rsidP="00193E12">
            <w:pPr>
              <w:spacing w:line="259" w:lineRule="auto"/>
              <w:jc w:val="both"/>
              <w:rPr>
                <w:color w:val="000000" w:themeColor="text1"/>
              </w:rPr>
            </w:pPr>
          </w:p>
        </w:tc>
      </w:tr>
      <w:tr w:rsidR="00764113" w:rsidRPr="008B6DDE" w14:paraId="1626B07C" w14:textId="77777777" w:rsidTr="2183AE7B">
        <w:trPr>
          <w:trHeight w:val="652"/>
        </w:trPr>
        <w:tc>
          <w:tcPr>
            <w:tcW w:w="1200" w:type="pct"/>
            <w:vAlign w:val="bottom"/>
          </w:tcPr>
          <w:p w14:paraId="50E22482" w14:textId="6FAEE7C6" w:rsidR="00764113" w:rsidRPr="008B6DDE" w:rsidRDefault="004C6E8E" w:rsidP="00193E12">
            <w:pPr>
              <w:spacing w:line="259" w:lineRule="auto"/>
              <w:jc w:val="both"/>
              <w:rPr>
                <w:b/>
                <w:bCs/>
                <w:color w:val="000000" w:themeColor="text1"/>
              </w:rPr>
            </w:pPr>
            <w:r w:rsidRPr="008B6DDE">
              <w:rPr>
                <w:b/>
                <w:bCs/>
                <w:color w:val="000000" w:themeColor="text1"/>
                <w:sz w:val="32"/>
                <w:szCs w:val="32"/>
              </w:rPr>
              <w:t>20</w:t>
            </w:r>
            <w:r w:rsidR="00E73786" w:rsidRPr="008B6DDE">
              <w:rPr>
                <w:b/>
                <w:bCs/>
                <w:color w:val="000000" w:themeColor="text1"/>
                <w:sz w:val="32"/>
                <w:szCs w:val="32"/>
              </w:rPr>
              <w:t>26</w:t>
            </w:r>
          </w:p>
        </w:tc>
        <w:tc>
          <w:tcPr>
            <w:tcW w:w="3800" w:type="pct"/>
            <w:vAlign w:val="bottom"/>
          </w:tcPr>
          <w:p w14:paraId="0E9F73B5" w14:textId="1DB24A9A" w:rsidR="00764113" w:rsidRPr="008B6DDE" w:rsidRDefault="584707BA" w:rsidP="004C0211">
            <w:pPr>
              <w:spacing w:line="259" w:lineRule="auto"/>
              <w:jc w:val="right"/>
              <w:rPr>
                <w:b/>
                <w:bCs/>
                <w:color w:val="000000" w:themeColor="text1"/>
                <w:sz w:val="32"/>
                <w:szCs w:val="32"/>
              </w:rPr>
            </w:pPr>
            <w:r w:rsidRPr="008B6DDE">
              <w:rPr>
                <w:b/>
                <w:bCs/>
                <w:color w:val="000000" w:themeColor="text1"/>
                <w:sz w:val="32"/>
                <w:szCs w:val="32"/>
              </w:rPr>
              <w:t>Ruslana Buinytska</w:t>
            </w:r>
          </w:p>
        </w:tc>
      </w:tr>
      <w:tr w:rsidR="00A3061D" w:rsidRPr="008B6DDE" w14:paraId="5B5FD275" w14:textId="77777777" w:rsidTr="2183AE7B">
        <w:trPr>
          <w:trHeight w:val="5330"/>
        </w:trPr>
        <w:tc>
          <w:tcPr>
            <w:tcW w:w="5000" w:type="pct"/>
            <w:gridSpan w:val="2"/>
          </w:tcPr>
          <w:p w14:paraId="73898B80" w14:textId="77777777" w:rsidR="00E73786" w:rsidRPr="008B6DDE" w:rsidRDefault="00E73786" w:rsidP="00E73786">
            <w:pPr>
              <w:spacing w:line="259" w:lineRule="auto"/>
              <w:jc w:val="center"/>
              <w:rPr>
                <w:b/>
                <w:bCs/>
                <w:color w:val="000000" w:themeColor="text1"/>
                <w:sz w:val="36"/>
                <w:szCs w:val="36"/>
              </w:rPr>
            </w:pPr>
            <w:r w:rsidRPr="008B6DDE">
              <w:rPr>
                <w:b/>
                <w:bCs/>
                <w:color w:val="000000" w:themeColor="text1"/>
                <w:sz w:val="36"/>
                <w:szCs w:val="36"/>
              </w:rPr>
              <w:lastRenderedPageBreak/>
              <w:t>EKONOMICKÁ UNIVERZITA V BRATISLAVE</w:t>
            </w:r>
          </w:p>
          <w:p w14:paraId="239662FA" w14:textId="7EB9968C" w:rsidR="00A3061D" w:rsidRPr="008B6DDE" w:rsidRDefault="00E73786" w:rsidP="00E73786">
            <w:pPr>
              <w:spacing w:line="259" w:lineRule="auto"/>
              <w:jc w:val="center"/>
              <w:rPr>
                <w:caps/>
                <w:color w:val="000000" w:themeColor="text1"/>
                <w:sz w:val="32"/>
                <w:szCs w:val="32"/>
              </w:rPr>
            </w:pPr>
            <w:r w:rsidRPr="008B6DDE">
              <w:rPr>
                <w:b/>
                <w:bCs/>
                <w:caps/>
                <w:color w:val="000000" w:themeColor="text1"/>
                <w:sz w:val="30"/>
                <w:szCs w:val="30"/>
              </w:rPr>
              <w:t>Fakulta hospodárskej informatiky</w:t>
            </w:r>
          </w:p>
        </w:tc>
      </w:tr>
      <w:tr w:rsidR="0093153A" w:rsidRPr="008B6DDE" w14:paraId="3A62A768" w14:textId="77777777" w:rsidTr="2183AE7B">
        <w:trPr>
          <w:trHeight w:val="2161"/>
        </w:trPr>
        <w:tc>
          <w:tcPr>
            <w:tcW w:w="5000" w:type="pct"/>
            <w:gridSpan w:val="2"/>
            <w:vAlign w:val="center"/>
          </w:tcPr>
          <w:p w14:paraId="4E77634A" w14:textId="77777777" w:rsidR="00E73786" w:rsidRPr="008B6DDE" w:rsidRDefault="00E73786" w:rsidP="00E73786">
            <w:pPr>
              <w:spacing w:line="259" w:lineRule="auto"/>
              <w:jc w:val="center"/>
              <w:rPr>
                <w:b/>
                <w:bCs/>
                <w:color w:val="000000" w:themeColor="text1"/>
                <w:sz w:val="36"/>
                <w:szCs w:val="36"/>
              </w:rPr>
            </w:pPr>
            <w:r w:rsidRPr="008B6DDE">
              <w:rPr>
                <w:b/>
                <w:bCs/>
                <w:color w:val="000000" w:themeColor="text1"/>
                <w:sz w:val="36"/>
                <w:szCs w:val="36"/>
              </w:rPr>
              <w:t>Tvorba BI riešenia zaoberajúceho sa reportingom ESG dát</w:t>
            </w:r>
          </w:p>
          <w:p w14:paraId="22A1F5E2" w14:textId="7A85531E" w:rsidR="00A3061D" w:rsidRPr="008B6DDE" w:rsidRDefault="20713E8E" w:rsidP="004C0211">
            <w:pPr>
              <w:spacing w:line="259" w:lineRule="auto"/>
              <w:jc w:val="center"/>
              <w:rPr>
                <w:color w:val="000000" w:themeColor="text1"/>
                <w:sz w:val="32"/>
                <w:szCs w:val="32"/>
              </w:rPr>
            </w:pPr>
            <w:r w:rsidRPr="008B6DDE">
              <w:rPr>
                <w:b/>
                <w:bCs/>
                <w:color w:val="000000" w:themeColor="text1"/>
                <w:sz w:val="32"/>
                <w:szCs w:val="32"/>
              </w:rPr>
              <w:t>práca</w:t>
            </w:r>
          </w:p>
        </w:tc>
      </w:tr>
      <w:tr w:rsidR="00A3061D" w:rsidRPr="008B6DDE" w14:paraId="7453E4AE" w14:textId="77777777" w:rsidTr="2183AE7B">
        <w:trPr>
          <w:trHeight w:val="1621"/>
        </w:trPr>
        <w:tc>
          <w:tcPr>
            <w:tcW w:w="5000" w:type="pct"/>
            <w:gridSpan w:val="2"/>
          </w:tcPr>
          <w:p w14:paraId="75BD257B" w14:textId="77777777" w:rsidR="00A3061D" w:rsidRPr="008B6DDE" w:rsidRDefault="00A3061D" w:rsidP="00193E12">
            <w:pPr>
              <w:spacing w:line="259" w:lineRule="auto"/>
              <w:jc w:val="both"/>
              <w:rPr>
                <w:color w:val="000000" w:themeColor="text1"/>
              </w:rPr>
            </w:pPr>
          </w:p>
        </w:tc>
      </w:tr>
      <w:tr w:rsidR="00A3061D" w:rsidRPr="008B6DDE" w14:paraId="103049C6" w14:textId="77777777" w:rsidTr="2183AE7B">
        <w:trPr>
          <w:trHeight w:val="398"/>
        </w:trPr>
        <w:tc>
          <w:tcPr>
            <w:tcW w:w="1200" w:type="pct"/>
            <w:vAlign w:val="center"/>
          </w:tcPr>
          <w:p w14:paraId="5178D0EF" w14:textId="77777777" w:rsidR="00A3061D" w:rsidRPr="008B6DDE" w:rsidRDefault="00A3061D" w:rsidP="00193E12">
            <w:pPr>
              <w:spacing w:line="259" w:lineRule="auto"/>
              <w:jc w:val="both"/>
              <w:rPr>
                <w:color w:val="000000" w:themeColor="text1"/>
              </w:rPr>
            </w:pPr>
            <w:r w:rsidRPr="008B6DDE">
              <w:rPr>
                <w:color w:val="000000" w:themeColor="text1"/>
              </w:rPr>
              <w:t>Študijný program:</w:t>
            </w:r>
          </w:p>
        </w:tc>
        <w:tc>
          <w:tcPr>
            <w:tcW w:w="3800" w:type="pct"/>
            <w:vAlign w:val="center"/>
          </w:tcPr>
          <w:p w14:paraId="22F4460E" w14:textId="075379C5" w:rsidR="00A3061D" w:rsidRPr="008B6DDE" w:rsidRDefault="00A3061D" w:rsidP="00193E12">
            <w:pPr>
              <w:spacing w:line="259" w:lineRule="auto"/>
              <w:jc w:val="both"/>
              <w:rPr>
                <w:color w:val="000000" w:themeColor="text1"/>
              </w:rPr>
            </w:pPr>
          </w:p>
        </w:tc>
      </w:tr>
      <w:tr w:rsidR="00A3061D" w:rsidRPr="008B6DDE" w14:paraId="77127992" w14:textId="77777777" w:rsidTr="2183AE7B">
        <w:trPr>
          <w:trHeight w:val="385"/>
        </w:trPr>
        <w:tc>
          <w:tcPr>
            <w:tcW w:w="1200" w:type="pct"/>
            <w:vAlign w:val="center"/>
          </w:tcPr>
          <w:p w14:paraId="278AFDBC" w14:textId="77777777" w:rsidR="00A3061D" w:rsidRPr="008B6DDE" w:rsidRDefault="00A3061D" w:rsidP="00193E12">
            <w:pPr>
              <w:spacing w:line="259" w:lineRule="auto"/>
              <w:jc w:val="both"/>
              <w:rPr>
                <w:color w:val="000000" w:themeColor="text1"/>
              </w:rPr>
            </w:pPr>
            <w:r w:rsidRPr="008B6DDE">
              <w:rPr>
                <w:color w:val="000000" w:themeColor="text1"/>
              </w:rPr>
              <w:t xml:space="preserve">Študijný odbor: </w:t>
            </w:r>
          </w:p>
        </w:tc>
        <w:tc>
          <w:tcPr>
            <w:tcW w:w="3800" w:type="pct"/>
            <w:vAlign w:val="center"/>
          </w:tcPr>
          <w:p w14:paraId="1A34CFBE" w14:textId="65EB0B78" w:rsidR="00A3061D" w:rsidRPr="008B6DDE" w:rsidRDefault="00A3061D" w:rsidP="00193E12">
            <w:pPr>
              <w:spacing w:line="259" w:lineRule="auto"/>
              <w:jc w:val="both"/>
              <w:rPr>
                <w:color w:val="000000" w:themeColor="text1"/>
              </w:rPr>
            </w:pPr>
          </w:p>
        </w:tc>
      </w:tr>
      <w:tr w:rsidR="00A3061D" w:rsidRPr="008B6DDE" w14:paraId="3667DF68" w14:textId="77777777" w:rsidTr="2183AE7B">
        <w:trPr>
          <w:trHeight w:val="385"/>
        </w:trPr>
        <w:tc>
          <w:tcPr>
            <w:tcW w:w="1200" w:type="pct"/>
            <w:vAlign w:val="center"/>
          </w:tcPr>
          <w:p w14:paraId="1ACED62B" w14:textId="77777777" w:rsidR="00A3061D" w:rsidRPr="008B6DDE" w:rsidRDefault="00A3061D" w:rsidP="00193E12">
            <w:pPr>
              <w:spacing w:line="259" w:lineRule="auto"/>
              <w:jc w:val="both"/>
              <w:rPr>
                <w:color w:val="000000" w:themeColor="text1"/>
              </w:rPr>
            </w:pPr>
            <w:r w:rsidRPr="008B6DDE">
              <w:rPr>
                <w:color w:val="000000" w:themeColor="text1"/>
              </w:rPr>
              <w:t>Školiace pracovisko:</w:t>
            </w:r>
          </w:p>
        </w:tc>
        <w:tc>
          <w:tcPr>
            <w:tcW w:w="3800" w:type="pct"/>
            <w:vAlign w:val="center"/>
          </w:tcPr>
          <w:p w14:paraId="0BFAFA7A" w14:textId="0523DAA8" w:rsidR="00A3061D" w:rsidRPr="008B6DDE" w:rsidRDefault="00A3061D" w:rsidP="00193E12">
            <w:pPr>
              <w:spacing w:line="259" w:lineRule="auto"/>
              <w:jc w:val="both"/>
              <w:rPr>
                <w:color w:val="000000" w:themeColor="text1"/>
              </w:rPr>
            </w:pPr>
          </w:p>
        </w:tc>
      </w:tr>
      <w:tr w:rsidR="00A3061D" w:rsidRPr="008B6DDE" w14:paraId="352D403C" w14:textId="77777777" w:rsidTr="2183AE7B">
        <w:trPr>
          <w:trHeight w:val="385"/>
        </w:trPr>
        <w:tc>
          <w:tcPr>
            <w:tcW w:w="1200" w:type="pct"/>
            <w:vAlign w:val="center"/>
          </w:tcPr>
          <w:p w14:paraId="49F25E64" w14:textId="77777777" w:rsidR="00A3061D" w:rsidRPr="008B6DDE" w:rsidRDefault="00A3061D" w:rsidP="00193E12">
            <w:pPr>
              <w:spacing w:line="259" w:lineRule="auto"/>
              <w:jc w:val="both"/>
              <w:rPr>
                <w:color w:val="000000" w:themeColor="text1"/>
              </w:rPr>
            </w:pPr>
            <w:r w:rsidRPr="008B6DDE">
              <w:rPr>
                <w:color w:val="000000" w:themeColor="text1"/>
              </w:rPr>
              <w:t>Školiteľ:</w:t>
            </w:r>
          </w:p>
        </w:tc>
        <w:tc>
          <w:tcPr>
            <w:tcW w:w="3800" w:type="pct"/>
            <w:vAlign w:val="center"/>
          </w:tcPr>
          <w:p w14:paraId="721BF259" w14:textId="3D719FF4" w:rsidR="00A3061D" w:rsidRPr="008B6DDE" w:rsidRDefault="00A3061D" w:rsidP="00193E12">
            <w:pPr>
              <w:spacing w:line="259" w:lineRule="auto"/>
              <w:jc w:val="both"/>
              <w:rPr>
                <w:color w:val="000000" w:themeColor="text1"/>
              </w:rPr>
            </w:pPr>
          </w:p>
        </w:tc>
      </w:tr>
      <w:tr w:rsidR="00A3061D" w:rsidRPr="008B6DDE" w14:paraId="55A61045" w14:textId="77777777" w:rsidTr="2183AE7B">
        <w:trPr>
          <w:trHeight w:val="391"/>
        </w:trPr>
        <w:tc>
          <w:tcPr>
            <w:tcW w:w="1200" w:type="pct"/>
          </w:tcPr>
          <w:p w14:paraId="24061A09" w14:textId="77777777" w:rsidR="00A3061D" w:rsidRPr="008B6DDE" w:rsidRDefault="00A3061D" w:rsidP="00193E12">
            <w:pPr>
              <w:spacing w:line="259" w:lineRule="auto"/>
              <w:jc w:val="both"/>
              <w:rPr>
                <w:color w:val="000000" w:themeColor="text1"/>
              </w:rPr>
            </w:pPr>
            <w:r w:rsidRPr="008B6DDE">
              <w:rPr>
                <w:color w:val="000000" w:themeColor="text1"/>
              </w:rPr>
              <w:t>Konzultant:</w:t>
            </w:r>
          </w:p>
        </w:tc>
        <w:tc>
          <w:tcPr>
            <w:tcW w:w="3800" w:type="pct"/>
            <w:vAlign w:val="center"/>
          </w:tcPr>
          <w:p w14:paraId="387AAF5B" w14:textId="4B121A99" w:rsidR="00A3061D" w:rsidRPr="008B6DDE" w:rsidRDefault="00A3061D" w:rsidP="00193E12">
            <w:pPr>
              <w:spacing w:line="259" w:lineRule="auto"/>
              <w:jc w:val="both"/>
              <w:rPr>
                <w:color w:val="000000" w:themeColor="text1"/>
              </w:rPr>
            </w:pPr>
          </w:p>
        </w:tc>
      </w:tr>
      <w:tr w:rsidR="00A3061D" w:rsidRPr="008B6DDE" w14:paraId="30EDE7EA" w14:textId="77777777" w:rsidTr="2183AE7B">
        <w:trPr>
          <w:trHeight w:val="1453"/>
        </w:trPr>
        <w:tc>
          <w:tcPr>
            <w:tcW w:w="5000" w:type="pct"/>
            <w:gridSpan w:val="2"/>
          </w:tcPr>
          <w:p w14:paraId="5ECB1B94" w14:textId="77777777" w:rsidR="00A3061D" w:rsidRPr="008B6DDE" w:rsidRDefault="00A3061D" w:rsidP="00193E12">
            <w:pPr>
              <w:spacing w:line="259" w:lineRule="auto"/>
              <w:jc w:val="both"/>
              <w:rPr>
                <w:color w:val="000000" w:themeColor="text1"/>
              </w:rPr>
            </w:pPr>
          </w:p>
        </w:tc>
      </w:tr>
      <w:tr w:rsidR="00A3061D" w:rsidRPr="008B6DDE" w14:paraId="3A18E378" w14:textId="77777777" w:rsidTr="2183AE7B">
        <w:trPr>
          <w:trHeight w:val="652"/>
        </w:trPr>
        <w:tc>
          <w:tcPr>
            <w:tcW w:w="1200" w:type="pct"/>
            <w:vAlign w:val="bottom"/>
          </w:tcPr>
          <w:p w14:paraId="31E6CC1B" w14:textId="58D968B0" w:rsidR="00A3061D" w:rsidRPr="008B6DDE" w:rsidRDefault="00404C97" w:rsidP="00404C97">
            <w:pPr>
              <w:spacing w:line="259" w:lineRule="auto"/>
              <w:ind w:right="-248"/>
              <w:jc w:val="both"/>
              <w:rPr>
                <w:b/>
                <w:bCs/>
                <w:color w:val="000000" w:themeColor="text1"/>
              </w:rPr>
            </w:pPr>
            <w:r w:rsidRPr="008B6DDE">
              <w:rPr>
                <w:b/>
                <w:bCs/>
                <w:color w:val="000000" w:themeColor="text1"/>
                <w:sz w:val="32"/>
                <w:szCs w:val="32"/>
              </w:rPr>
              <w:t>2026 Bratislava</w:t>
            </w:r>
          </w:p>
        </w:tc>
        <w:tc>
          <w:tcPr>
            <w:tcW w:w="3800" w:type="pct"/>
            <w:vAlign w:val="bottom"/>
          </w:tcPr>
          <w:p w14:paraId="7E310850" w14:textId="7C8536F8" w:rsidR="00A3061D" w:rsidRPr="008B6DDE" w:rsidRDefault="6EC2DF7B" w:rsidP="004C0211">
            <w:pPr>
              <w:spacing w:line="259" w:lineRule="auto"/>
              <w:jc w:val="right"/>
              <w:rPr>
                <w:b/>
                <w:bCs/>
                <w:color w:val="000000" w:themeColor="text1"/>
                <w:sz w:val="32"/>
                <w:szCs w:val="32"/>
              </w:rPr>
            </w:pPr>
            <w:r w:rsidRPr="008B6DDE">
              <w:rPr>
                <w:b/>
                <w:bCs/>
                <w:color w:val="000000" w:themeColor="text1"/>
                <w:sz w:val="32"/>
                <w:szCs w:val="32"/>
              </w:rPr>
              <w:t xml:space="preserve"> </w:t>
            </w:r>
            <w:r w:rsidR="5C9CAFF5" w:rsidRPr="008B6DDE">
              <w:rPr>
                <w:b/>
                <w:bCs/>
                <w:color w:val="000000" w:themeColor="text1"/>
                <w:sz w:val="32"/>
                <w:szCs w:val="32"/>
              </w:rPr>
              <w:t>Ruslana Buinytska</w:t>
            </w:r>
          </w:p>
        </w:tc>
      </w:tr>
    </w:tbl>
    <w:p w14:paraId="0D68B2EA" w14:textId="77777777" w:rsidR="00FF5CAC" w:rsidRPr="008B6DDE" w:rsidRDefault="00FF5CAC" w:rsidP="00193E12">
      <w:pPr>
        <w:spacing w:line="259" w:lineRule="auto"/>
        <w:jc w:val="both"/>
        <w:rPr>
          <w:color w:val="000000" w:themeColor="text1"/>
        </w:rPr>
      </w:pPr>
    </w:p>
    <w:p w14:paraId="3414375C" w14:textId="77777777" w:rsidR="00FF5CAC" w:rsidRPr="008B6DDE" w:rsidRDefault="00FF5CAC" w:rsidP="00193E12">
      <w:pPr>
        <w:jc w:val="both"/>
        <w:rPr>
          <w:b/>
          <w:color w:val="000000" w:themeColor="text1"/>
        </w:rPr>
      </w:pPr>
      <w:r w:rsidRPr="008B6DDE">
        <w:rPr>
          <w:color w:val="000000" w:themeColor="text1"/>
        </w:rPr>
        <w:br w:type="page"/>
      </w:r>
      <w:bookmarkStart w:id="0" w:name="_Toc382475973"/>
      <w:r w:rsidRPr="008B6DDE">
        <w:rPr>
          <w:b/>
          <w:color w:val="000000" w:themeColor="text1"/>
          <w:sz w:val="32"/>
        </w:rPr>
        <w:lastRenderedPageBreak/>
        <w:t>Abstrakt v SJ</w:t>
      </w:r>
      <w:bookmarkEnd w:id="0"/>
    </w:p>
    <w:p w14:paraId="1722A4D4" w14:textId="13D8C1C2" w:rsidR="00FF5CAC" w:rsidRPr="008B6DDE" w:rsidRDefault="00FF5CAC" w:rsidP="00193E12">
      <w:pPr>
        <w:jc w:val="both"/>
        <w:rPr>
          <w:b/>
          <w:color w:val="000000" w:themeColor="text1"/>
          <w:sz w:val="32"/>
        </w:rPr>
      </w:pPr>
      <w:bookmarkStart w:id="1" w:name="_Toc382475974"/>
      <w:r w:rsidRPr="008B6DDE">
        <w:rPr>
          <w:b/>
          <w:color w:val="000000" w:themeColor="text1"/>
          <w:sz w:val="32"/>
        </w:rPr>
        <w:t>Kľúčové slová v</w:t>
      </w:r>
      <w:r w:rsidR="007B0EBB" w:rsidRPr="008B6DDE">
        <w:rPr>
          <w:b/>
          <w:color w:val="000000" w:themeColor="text1"/>
          <w:sz w:val="32"/>
        </w:rPr>
        <w:t> </w:t>
      </w:r>
      <w:r w:rsidRPr="008B6DDE">
        <w:rPr>
          <w:b/>
          <w:color w:val="000000" w:themeColor="text1"/>
          <w:sz w:val="32"/>
        </w:rPr>
        <w:t>SJ</w:t>
      </w:r>
      <w:bookmarkEnd w:id="1"/>
    </w:p>
    <w:p w14:paraId="39B73C8E" w14:textId="77777777" w:rsidR="00FF5CAC" w:rsidRPr="008B6DDE" w:rsidRDefault="00FF5CAC" w:rsidP="00193E12">
      <w:pPr>
        <w:jc w:val="both"/>
        <w:rPr>
          <w:color w:val="000000" w:themeColor="text1"/>
        </w:rPr>
      </w:pPr>
    </w:p>
    <w:p w14:paraId="459AF3CB" w14:textId="77777777" w:rsidR="00FF5CAC" w:rsidRPr="008B6DDE" w:rsidRDefault="00FF5CAC" w:rsidP="00193E12">
      <w:pPr>
        <w:jc w:val="both"/>
        <w:rPr>
          <w:b/>
          <w:color w:val="000000" w:themeColor="text1"/>
          <w:sz w:val="32"/>
        </w:rPr>
      </w:pPr>
      <w:bookmarkStart w:id="2" w:name="_Toc382475975"/>
      <w:r w:rsidRPr="008B6DDE">
        <w:rPr>
          <w:b/>
          <w:color w:val="000000" w:themeColor="text1"/>
          <w:sz w:val="32"/>
        </w:rPr>
        <w:t>Abstract</w:t>
      </w:r>
      <w:bookmarkEnd w:id="2"/>
    </w:p>
    <w:p w14:paraId="20DEA7F7" w14:textId="77777777" w:rsidR="00FF5CAC" w:rsidRPr="008B6DDE" w:rsidRDefault="00FF5CAC" w:rsidP="00193E12">
      <w:pPr>
        <w:jc w:val="both"/>
        <w:rPr>
          <w:b/>
          <w:bCs/>
          <w:color w:val="000000" w:themeColor="text1"/>
          <w:sz w:val="32"/>
          <w:szCs w:val="32"/>
        </w:rPr>
      </w:pPr>
      <w:r w:rsidRPr="008B6DDE">
        <w:rPr>
          <w:b/>
          <w:bCs/>
          <w:color w:val="000000" w:themeColor="text1"/>
          <w:sz w:val="32"/>
          <w:szCs w:val="32"/>
        </w:rPr>
        <w:t>Keywords</w:t>
      </w:r>
    </w:p>
    <w:p w14:paraId="3EB6E29F" w14:textId="7B8D0641" w:rsidR="00BE78DC" w:rsidRPr="008B6DDE" w:rsidRDefault="00BE78DC" w:rsidP="004C0211">
      <w:pPr>
        <w:spacing w:line="259" w:lineRule="auto"/>
        <w:jc w:val="both"/>
        <w:rPr>
          <w:rFonts w:eastAsia="Times New Roman" w:cs="Times New Roman"/>
          <w:color w:val="000000" w:themeColor="text1"/>
          <w:szCs w:val="24"/>
          <w:lang w:eastAsia="sk-SK"/>
        </w:rPr>
      </w:pPr>
    </w:p>
    <w:p w14:paraId="205971CF" w14:textId="77777777" w:rsidR="00BE78DC" w:rsidRPr="008B6DDE" w:rsidRDefault="00BE78DC" w:rsidP="00193E12">
      <w:pPr>
        <w:jc w:val="both"/>
        <w:rPr>
          <w:color w:val="000000" w:themeColor="text1"/>
        </w:rPr>
      </w:pPr>
    </w:p>
    <w:p w14:paraId="2BE28C70" w14:textId="77777777" w:rsidR="003F5E8A" w:rsidRPr="008B6DDE" w:rsidRDefault="003F5E8A" w:rsidP="00193E12">
      <w:pPr>
        <w:spacing w:line="259" w:lineRule="auto"/>
        <w:jc w:val="both"/>
        <w:rPr>
          <w:color w:val="000000" w:themeColor="text1"/>
        </w:rPr>
      </w:pPr>
      <w:r w:rsidRPr="008B6DDE">
        <w:rPr>
          <w:color w:val="000000" w:themeColor="text1"/>
        </w:rPr>
        <w:br w:type="page"/>
      </w:r>
    </w:p>
    <w:p w14:paraId="18141A62" w14:textId="77777777" w:rsidR="003F5E8A" w:rsidRPr="008B6DDE" w:rsidRDefault="003F5E8A" w:rsidP="00193E12">
      <w:pPr>
        <w:spacing w:line="259" w:lineRule="auto"/>
        <w:jc w:val="both"/>
        <w:rPr>
          <w:color w:val="000000" w:themeColor="text1"/>
        </w:rPr>
      </w:pPr>
    </w:p>
    <w:p w14:paraId="5644DD9E" w14:textId="77777777" w:rsidR="003F5E8A" w:rsidRPr="008B6DDE" w:rsidRDefault="003F5E8A" w:rsidP="00193E12">
      <w:pPr>
        <w:spacing w:line="259" w:lineRule="auto"/>
        <w:jc w:val="both"/>
        <w:rPr>
          <w:color w:val="000000" w:themeColor="text1"/>
        </w:rPr>
      </w:pPr>
    </w:p>
    <w:p w14:paraId="2AF6E332" w14:textId="77777777" w:rsidR="003F5E8A" w:rsidRPr="008B6DDE" w:rsidRDefault="003F5E8A" w:rsidP="00193E12">
      <w:pPr>
        <w:spacing w:line="259" w:lineRule="auto"/>
        <w:jc w:val="both"/>
        <w:rPr>
          <w:color w:val="000000" w:themeColor="text1"/>
        </w:rPr>
      </w:pPr>
    </w:p>
    <w:p w14:paraId="5C76C51C" w14:textId="77777777" w:rsidR="003F5E8A" w:rsidRPr="008B6DDE" w:rsidRDefault="003F5E8A" w:rsidP="00193E12">
      <w:pPr>
        <w:spacing w:line="259" w:lineRule="auto"/>
        <w:jc w:val="both"/>
        <w:rPr>
          <w:color w:val="000000" w:themeColor="text1"/>
        </w:rPr>
      </w:pPr>
    </w:p>
    <w:p w14:paraId="5374BC1B" w14:textId="77777777" w:rsidR="003F5E8A" w:rsidRPr="008B6DDE" w:rsidRDefault="003F5E8A" w:rsidP="00193E12">
      <w:pPr>
        <w:spacing w:line="259" w:lineRule="auto"/>
        <w:jc w:val="both"/>
        <w:rPr>
          <w:color w:val="000000" w:themeColor="text1"/>
        </w:rPr>
      </w:pPr>
    </w:p>
    <w:p w14:paraId="40613817" w14:textId="77777777" w:rsidR="003F5E8A" w:rsidRPr="008B6DDE" w:rsidRDefault="003F5E8A" w:rsidP="00193E12">
      <w:pPr>
        <w:spacing w:line="259" w:lineRule="auto"/>
        <w:jc w:val="both"/>
        <w:rPr>
          <w:color w:val="000000" w:themeColor="text1"/>
        </w:rPr>
      </w:pPr>
    </w:p>
    <w:p w14:paraId="6CB1B3DA" w14:textId="77777777" w:rsidR="003F5E8A" w:rsidRPr="008B6DDE" w:rsidRDefault="003F5E8A" w:rsidP="00193E12">
      <w:pPr>
        <w:spacing w:line="259" w:lineRule="auto"/>
        <w:jc w:val="both"/>
        <w:rPr>
          <w:color w:val="000000" w:themeColor="text1"/>
        </w:rPr>
      </w:pPr>
    </w:p>
    <w:p w14:paraId="784DA8CE" w14:textId="77777777" w:rsidR="003F5E8A" w:rsidRPr="008B6DDE" w:rsidRDefault="003F5E8A" w:rsidP="00193E12">
      <w:pPr>
        <w:spacing w:line="259" w:lineRule="auto"/>
        <w:jc w:val="both"/>
        <w:rPr>
          <w:color w:val="000000" w:themeColor="text1"/>
        </w:rPr>
      </w:pPr>
    </w:p>
    <w:p w14:paraId="5651D55B" w14:textId="77777777" w:rsidR="003F5E8A" w:rsidRPr="008B6DDE" w:rsidRDefault="003F5E8A" w:rsidP="00193E12">
      <w:pPr>
        <w:spacing w:line="259" w:lineRule="auto"/>
        <w:jc w:val="both"/>
        <w:rPr>
          <w:color w:val="000000" w:themeColor="text1"/>
        </w:rPr>
      </w:pPr>
    </w:p>
    <w:p w14:paraId="1C72DAE7" w14:textId="77777777" w:rsidR="003F5E8A" w:rsidRPr="008B6DDE" w:rsidRDefault="003F5E8A" w:rsidP="00193E12">
      <w:pPr>
        <w:spacing w:line="259" w:lineRule="auto"/>
        <w:jc w:val="both"/>
        <w:rPr>
          <w:color w:val="000000" w:themeColor="text1"/>
        </w:rPr>
      </w:pPr>
    </w:p>
    <w:p w14:paraId="7D449765" w14:textId="77777777" w:rsidR="003F5E8A" w:rsidRPr="008B6DDE" w:rsidRDefault="003F5E8A" w:rsidP="00193E12">
      <w:pPr>
        <w:spacing w:line="259" w:lineRule="auto"/>
        <w:jc w:val="both"/>
        <w:rPr>
          <w:color w:val="000000" w:themeColor="text1"/>
        </w:rPr>
      </w:pPr>
    </w:p>
    <w:p w14:paraId="4B7108D5" w14:textId="77777777" w:rsidR="003F5E8A" w:rsidRPr="008B6DDE" w:rsidRDefault="003F5E8A" w:rsidP="00193E12">
      <w:pPr>
        <w:spacing w:line="259" w:lineRule="auto"/>
        <w:jc w:val="both"/>
        <w:rPr>
          <w:color w:val="000000" w:themeColor="text1"/>
        </w:rPr>
      </w:pPr>
    </w:p>
    <w:p w14:paraId="4A6CB90E" w14:textId="77777777" w:rsidR="003F5E8A" w:rsidRPr="008B6DDE" w:rsidRDefault="003F5E8A" w:rsidP="00193E12">
      <w:pPr>
        <w:spacing w:line="259" w:lineRule="auto"/>
        <w:jc w:val="both"/>
        <w:rPr>
          <w:color w:val="000000" w:themeColor="text1"/>
        </w:rPr>
      </w:pPr>
    </w:p>
    <w:p w14:paraId="48043A95" w14:textId="77777777" w:rsidR="003F5E8A" w:rsidRPr="008B6DDE" w:rsidRDefault="003F5E8A" w:rsidP="00193E12">
      <w:pPr>
        <w:spacing w:line="259" w:lineRule="auto"/>
        <w:jc w:val="both"/>
        <w:rPr>
          <w:color w:val="000000" w:themeColor="text1"/>
        </w:rPr>
      </w:pPr>
    </w:p>
    <w:p w14:paraId="65484091" w14:textId="77777777" w:rsidR="003F5E8A" w:rsidRPr="008B6DDE" w:rsidRDefault="003F5E8A" w:rsidP="00193E12">
      <w:pPr>
        <w:spacing w:line="259" w:lineRule="auto"/>
        <w:jc w:val="both"/>
        <w:rPr>
          <w:color w:val="000000" w:themeColor="text1"/>
        </w:rPr>
      </w:pPr>
    </w:p>
    <w:p w14:paraId="1FE1DDBC" w14:textId="77777777" w:rsidR="003F5E8A" w:rsidRPr="008B6DDE" w:rsidRDefault="003F5E8A" w:rsidP="00193E12">
      <w:pPr>
        <w:spacing w:line="259" w:lineRule="auto"/>
        <w:jc w:val="both"/>
        <w:rPr>
          <w:color w:val="000000" w:themeColor="text1"/>
        </w:rPr>
      </w:pPr>
    </w:p>
    <w:p w14:paraId="37042DB8" w14:textId="77777777" w:rsidR="003F5E8A" w:rsidRPr="008B6DDE" w:rsidRDefault="003F5E8A" w:rsidP="00193E12">
      <w:pPr>
        <w:spacing w:line="259" w:lineRule="auto"/>
        <w:jc w:val="both"/>
        <w:rPr>
          <w:color w:val="000000" w:themeColor="text1"/>
        </w:rPr>
      </w:pPr>
    </w:p>
    <w:p w14:paraId="365ABD11" w14:textId="77777777" w:rsidR="003F5E8A" w:rsidRPr="008B6DDE" w:rsidRDefault="003F5E8A" w:rsidP="00193E12">
      <w:pPr>
        <w:spacing w:line="259" w:lineRule="auto"/>
        <w:jc w:val="both"/>
        <w:rPr>
          <w:color w:val="000000" w:themeColor="text1"/>
        </w:rPr>
      </w:pPr>
    </w:p>
    <w:p w14:paraId="52140B1E" w14:textId="77777777" w:rsidR="003F5E8A" w:rsidRPr="008B6DDE" w:rsidRDefault="003F5E8A" w:rsidP="00193E12">
      <w:pPr>
        <w:spacing w:line="259" w:lineRule="auto"/>
        <w:jc w:val="both"/>
        <w:rPr>
          <w:color w:val="000000" w:themeColor="text1"/>
        </w:rPr>
      </w:pPr>
    </w:p>
    <w:p w14:paraId="65FB64D9" w14:textId="77777777" w:rsidR="003F5E8A" w:rsidRPr="008B6DDE" w:rsidRDefault="003F5E8A" w:rsidP="00193E12">
      <w:pPr>
        <w:spacing w:line="259" w:lineRule="auto"/>
        <w:jc w:val="both"/>
        <w:rPr>
          <w:color w:val="000000" w:themeColor="text1"/>
        </w:rPr>
      </w:pPr>
    </w:p>
    <w:p w14:paraId="7858C8B2" w14:textId="77777777" w:rsidR="003F5E8A" w:rsidRPr="008B6DDE" w:rsidRDefault="003F5E8A" w:rsidP="00193E12">
      <w:pPr>
        <w:spacing w:line="259" w:lineRule="auto"/>
        <w:jc w:val="both"/>
        <w:rPr>
          <w:color w:val="000000" w:themeColor="text1"/>
        </w:rPr>
      </w:pPr>
    </w:p>
    <w:p w14:paraId="01185C23" w14:textId="77777777" w:rsidR="003F5E8A" w:rsidRPr="008B6DDE" w:rsidRDefault="003F5E8A" w:rsidP="00193E12">
      <w:pPr>
        <w:spacing w:line="259" w:lineRule="auto"/>
        <w:jc w:val="both"/>
        <w:rPr>
          <w:color w:val="000000" w:themeColor="text1"/>
        </w:rPr>
      </w:pPr>
    </w:p>
    <w:p w14:paraId="1E936DC7" w14:textId="77777777" w:rsidR="003F5E8A" w:rsidRPr="008B6DDE" w:rsidRDefault="003F5E8A" w:rsidP="00193E12">
      <w:pPr>
        <w:spacing w:line="259" w:lineRule="auto"/>
        <w:jc w:val="both"/>
        <w:rPr>
          <w:color w:val="000000" w:themeColor="text1"/>
        </w:rPr>
      </w:pPr>
    </w:p>
    <w:p w14:paraId="18E73494" w14:textId="77777777" w:rsidR="003F5E8A" w:rsidRPr="008B6DDE" w:rsidRDefault="003F5E8A" w:rsidP="00193E12">
      <w:pPr>
        <w:jc w:val="both"/>
        <w:rPr>
          <w:b/>
          <w:color w:val="000000" w:themeColor="text1"/>
          <w:sz w:val="32"/>
        </w:rPr>
      </w:pPr>
      <w:r w:rsidRPr="008B6DDE">
        <w:rPr>
          <w:b/>
          <w:color w:val="000000" w:themeColor="text1"/>
          <w:sz w:val="32"/>
        </w:rPr>
        <w:t>Čestné vyhlásenie</w:t>
      </w:r>
    </w:p>
    <w:p w14:paraId="78D8C31A" w14:textId="6C485B39" w:rsidR="003F5E8A" w:rsidRPr="008B6DDE" w:rsidRDefault="003F5E8A" w:rsidP="00193E12">
      <w:pPr>
        <w:spacing w:line="259" w:lineRule="auto"/>
        <w:jc w:val="both"/>
        <w:rPr>
          <w:color w:val="000000" w:themeColor="text1"/>
        </w:rPr>
      </w:pPr>
      <w:r w:rsidRPr="008B6DDE">
        <w:rPr>
          <w:color w:val="000000" w:themeColor="text1"/>
        </w:rPr>
        <w:t xml:space="preserve"> </w:t>
      </w:r>
    </w:p>
    <w:p w14:paraId="2EC1C0E2" w14:textId="77777777" w:rsidR="003F5E8A" w:rsidRPr="008B6DDE" w:rsidRDefault="003F5E8A" w:rsidP="00193E12">
      <w:pPr>
        <w:spacing w:line="259" w:lineRule="auto"/>
        <w:jc w:val="both"/>
        <w:rPr>
          <w:color w:val="000000" w:themeColor="text1"/>
        </w:rPr>
      </w:pPr>
    </w:p>
    <w:p w14:paraId="5A1166B5" w14:textId="77777777" w:rsidR="003F5E8A" w:rsidRPr="008B6DDE" w:rsidRDefault="003F5E8A" w:rsidP="00193E12">
      <w:pPr>
        <w:spacing w:line="259" w:lineRule="auto"/>
        <w:jc w:val="both"/>
        <w:rPr>
          <w:color w:val="000000" w:themeColor="text1"/>
        </w:rPr>
      </w:pPr>
    </w:p>
    <w:p w14:paraId="11A4833F"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6F4BCCAB"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49F7B295"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3E8ADEB6"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708ECB20"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311370C1"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51D965C4"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1C21FF40"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5F49F511"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334B7D92"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721D0F32"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5FDCE41A"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3827ABDD"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64F8FEC5"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3F52C254"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64F5E688"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4899DD53"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51CCA4E6" w14:textId="77777777" w:rsidR="003F5E8A" w:rsidRPr="008B6DDE" w:rsidRDefault="003F5E8A" w:rsidP="00193E12">
      <w:pPr>
        <w:spacing w:line="259" w:lineRule="auto"/>
        <w:jc w:val="both"/>
        <w:rPr>
          <w:rFonts w:asciiTheme="majorHAnsi" w:eastAsiaTheme="majorEastAsia" w:hAnsiTheme="majorHAnsi" w:cstheme="majorBidi"/>
          <w:b/>
          <w:color w:val="000000" w:themeColor="text1"/>
          <w:sz w:val="32"/>
          <w:szCs w:val="32"/>
        </w:rPr>
      </w:pPr>
    </w:p>
    <w:p w14:paraId="32DEED0A" w14:textId="77777777" w:rsidR="003F5E8A" w:rsidRPr="008B6DDE" w:rsidRDefault="003F5E8A" w:rsidP="00193E12">
      <w:pPr>
        <w:jc w:val="both"/>
        <w:rPr>
          <w:b/>
          <w:color w:val="000000" w:themeColor="text1"/>
          <w:sz w:val="32"/>
        </w:rPr>
      </w:pPr>
      <w:bookmarkStart w:id="3" w:name="_Toc382475978"/>
      <w:r w:rsidRPr="008B6DDE">
        <w:rPr>
          <w:b/>
          <w:color w:val="000000" w:themeColor="text1"/>
          <w:sz w:val="32"/>
        </w:rPr>
        <w:t>Poďakovanie</w:t>
      </w:r>
      <w:bookmarkEnd w:id="3"/>
    </w:p>
    <w:p w14:paraId="2B3005F7" w14:textId="48EA7B0F" w:rsidR="00FF5CAC" w:rsidRPr="008B6DDE" w:rsidRDefault="00FF5CAC" w:rsidP="00057254">
      <w:pPr>
        <w:jc w:val="both"/>
        <w:rPr>
          <w:color w:val="000000" w:themeColor="text1"/>
        </w:rPr>
      </w:pPr>
      <w:r w:rsidRPr="008B6DDE">
        <w:rPr>
          <w:color w:val="000000" w:themeColor="text1"/>
        </w:rPr>
        <w:br w:type="page"/>
      </w:r>
    </w:p>
    <w:p w14:paraId="072DF46B" w14:textId="77777777" w:rsidR="00BE78DC" w:rsidRPr="008B6DDE" w:rsidRDefault="00BE78DC" w:rsidP="00193E12">
      <w:pPr>
        <w:jc w:val="both"/>
        <w:rPr>
          <w:color w:val="000000" w:themeColor="text1"/>
        </w:rPr>
        <w:sectPr w:rsidR="00BE78DC" w:rsidRPr="008B6DDE" w:rsidSect="006D74D6">
          <w:headerReference w:type="default" r:id="rId11"/>
          <w:footerReference w:type="default" r:id="rId12"/>
          <w:pgSz w:w="11906" w:h="16838"/>
          <w:pgMar w:top="1418" w:right="1418" w:bottom="1418" w:left="1701" w:header="709" w:footer="709" w:gutter="0"/>
          <w:cols w:space="708"/>
          <w:docGrid w:linePitch="360"/>
        </w:sectPr>
      </w:pPr>
    </w:p>
    <w:bookmarkStart w:id="4" w:name="_Toc166152578" w:displacedByCustomXml="next"/>
    <w:bookmarkStart w:id="5" w:name="_Toc166777088" w:displacedByCustomXml="next"/>
    <w:bookmarkStart w:id="6" w:name="_Toc167285093" w:displacedByCustomXml="next"/>
    <w:bookmarkStart w:id="7" w:name="_Toc167364186" w:displacedByCustomXml="next"/>
    <w:bookmarkStart w:id="8" w:name="_Toc219312549" w:displacedByCustomXml="next"/>
    <w:sdt>
      <w:sdtPr>
        <w:rPr>
          <w:rFonts w:asciiTheme="minorHAnsi" w:eastAsiaTheme="minorEastAsia" w:hAnsiTheme="minorHAnsi" w:cstheme="minorBidi"/>
          <w:color w:val="000000" w:themeColor="text1"/>
          <w:sz w:val="22"/>
          <w:szCs w:val="22"/>
          <w:lang w:eastAsia="en-US"/>
        </w:rPr>
        <w:id w:val="623414348"/>
        <w:docPartObj>
          <w:docPartGallery w:val="Table of Contents"/>
          <w:docPartUnique/>
        </w:docPartObj>
      </w:sdtPr>
      <w:sdtEndPr>
        <w:rPr>
          <w:rFonts w:ascii="Times New Roman" w:hAnsi="Times New Roman"/>
          <w:sz w:val="24"/>
        </w:rPr>
      </w:sdtEndPr>
      <w:sdtContent>
        <w:p w14:paraId="562F905A" w14:textId="68CDA676" w:rsidR="00464EAA" w:rsidRPr="008B6DDE" w:rsidRDefault="00F85412" w:rsidP="00464EAA">
          <w:pPr>
            <w:pStyle w:val="Hlavikaobsahu"/>
            <w:jc w:val="both"/>
            <w:rPr>
              <w:color w:val="000000" w:themeColor="text1"/>
            </w:rPr>
          </w:pPr>
          <w:r w:rsidRPr="008B6DDE">
            <w:rPr>
              <w:b/>
              <w:color w:val="000000" w:themeColor="text1"/>
            </w:rPr>
            <w:t>Obsah</w:t>
          </w:r>
          <w:bookmarkEnd w:id="8"/>
          <w:bookmarkEnd w:id="7"/>
          <w:bookmarkEnd w:id="6"/>
          <w:bookmarkEnd w:id="5"/>
          <w:bookmarkEnd w:id="4"/>
        </w:p>
        <w:p w14:paraId="547986A1" w14:textId="45472C67" w:rsidR="09E13C83" w:rsidRPr="008B6DDE" w:rsidRDefault="00A61241" w:rsidP="00193E12">
          <w:pPr>
            <w:pStyle w:val="Obsah1"/>
            <w:tabs>
              <w:tab w:val="right" w:leader="dot" w:pos="8775"/>
            </w:tabs>
            <w:jc w:val="both"/>
            <w:rPr>
              <w:rStyle w:val="Hypertextovprepojenie"/>
              <w:color w:val="000000" w:themeColor="text1"/>
            </w:rPr>
          </w:pPr>
        </w:p>
      </w:sdtContent>
    </w:sdt>
    <w:p w14:paraId="3AEB5357" w14:textId="7C249867" w:rsidR="00DB0F9F" w:rsidRPr="008B6DDE" w:rsidRDefault="00DB0F9F" w:rsidP="00193E12">
      <w:pPr>
        <w:jc w:val="both"/>
        <w:rPr>
          <w:color w:val="000000" w:themeColor="text1"/>
        </w:rPr>
      </w:pPr>
    </w:p>
    <w:p w14:paraId="70E8FB9B" w14:textId="77777777" w:rsidR="00DB0F9F" w:rsidRPr="008B6DDE" w:rsidRDefault="00DB0F9F" w:rsidP="00193E12">
      <w:pPr>
        <w:jc w:val="both"/>
        <w:rPr>
          <w:color w:val="000000" w:themeColor="text1"/>
        </w:rPr>
      </w:pPr>
    </w:p>
    <w:p w14:paraId="350962B2" w14:textId="77777777" w:rsidR="00DB0F9F" w:rsidRPr="008B6DDE" w:rsidRDefault="00DB0F9F" w:rsidP="00193E12">
      <w:pPr>
        <w:jc w:val="both"/>
        <w:rPr>
          <w:color w:val="000000" w:themeColor="text1"/>
        </w:rPr>
        <w:sectPr w:rsidR="00DB0F9F" w:rsidRPr="008B6DDE" w:rsidSect="006D74D6">
          <w:headerReference w:type="default" r:id="rId13"/>
          <w:footerReference w:type="default" r:id="rId14"/>
          <w:pgSz w:w="11906" w:h="16838"/>
          <w:pgMar w:top="1418" w:right="1418" w:bottom="1418" w:left="1701" w:header="709" w:footer="709" w:gutter="0"/>
          <w:cols w:space="708"/>
          <w:docGrid w:linePitch="360"/>
        </w:sectPr>
      </w:pPr>
    </w:p>
    <w:p w14:paraId="48F39345" w14:textId="511DDAFE" w:rsidR="00AF4647" w:rsidRPr="008B6DDE" w:rsidRDefault="7CF45A21" w:rsidP="00E61668">
      <w:pPr>
        <w:pStyle w:val="1Nadpis"/>
        <w:numPr>
          <w:ilvl w:val="0"/>
          <w:numId w:val="0"/>
        </w:numPr>
        <w:ind w:left="360" w:hanging="360"/>
        <w:jc w:val="both"/>
        <w:rPr>
          <w:color w:val="000000" w:themeColor="text1"/>
        </w:rPr>
      </w:pPr>
      <w:bookmarkStart w:id="9" w:name="_Toc219312550"/>
      <w:r w:rsidRPr="008B6DDE">
        <w:rPr>
          <w:color w:val="000000" w:themeColor="text1"/>
        </w:rPr>
        <w:lastRenderedPageBreak/>
        <w:t>Zoznam obrázkov</w:t>
      </w:r>
      <w:bookmarkEnd w:id="9"/>
    </w:p>
    <w:p w14:paraId="5687B3D3" w14:textId="0410B097" w:rsidR="00360FEC" w:rsidRPr="008B6DDE" w:rsidRDefault="0E95FB78" w:rsidP="00ED343F">
      <w:pPr>
        <w:pStyle w:val="1Nadpis"/>
        <w:numPr>
          <w:ilvl w:val="0"/>
          <w:numId w:val="0"/>
        </w:numPr>
        <w:ind w:left="360" w:hanging="360"/>
        <w:jc w:val="both"/>
        <w:rPr>
          <w:color w:val="000000" w:themeColor="text1"/>
        </w:rPr>
      </w:pPr>
      <w:bookmarkStart w:id="10" w:name="_Toc219312551"/>
      <w:r w:rsidRPr="008B6DDE">
        <w:rPr>
          <w:color w:val="000000" w:themeColor="text1"/>
        </w:rPr>
        <w:lastRenderedPageBreak/>
        <w:t>Zoznam tabuliek</w:t>
      </w:r>
      <w:bookmarkEnd w:id="10"/>
    </w:p>
    <w:p w14:paraId="78888CE5" w14:textId="34F79538" w:rsidR="004A045B" w:rsidRPr="008B6DDE" w:rsidRDefault="0E95FB78" w:rsidP="00193E12">
      <w:pPr>
        <w:pStyle w:val="1Nadpis"/>
        <w:numPr>
          <w:ilvl w:val="0"/>
          <w:numId w:val="0"/>
        </w:numPr>
        <w:ind w:left="360" w:hanging="360"/>
        <w:jc w:val="both"/>
        <w:rPr>
          <w:color w:val="000000" w:themeColor="text1"/>
        </w:rPr>
      </w:pPr>
      <w:bookmarkStart w:id="11" w:name="_Toc382476910"/>
      <w:bookmarkStart w:id="12" w:name="_Toc219312552"/>
      <w:r w:rsidRPr="008B6DDE">
        <w:rPr>
          <w:color w:val="000000" w:themeColor="text1"/>
        </w:rPr>
        <w:lastRenderedPageBreak/>
        <w:t xml:space="preserve">Zoznam </w:t>
      </w:r>
      <w:bookmarkEnd w:id="11"/>
      <w:r w:rsidRPr="008B6DDE">
        <w:rPr>
          <w:color w:val="000000" w:themeColor="text1"/>
        </w:rPr>
        <w:t>symbolov a</w:t>
      </w:r>
      <w:r w:rsidR="004A045B" w:rsidRPr="008B6DDE">
        <w:rPr>
          <w:color w:val="000000" w:themeColor="text1"/>
        </w:rPr>
        <w:t> </w:t>
      </w:r>
      <w:r w:rsidRPr="008B6DDE">
        <w:rPr>
          <w:color w:val="000000" w:themeColor="text1"/>
        </w:rPr>
        <w:t>skratiek</w:t>
      </w:r>
      <w:bookmarkEnd w:id="12"/>
    </w:p>
    <w:p w14:paraId="2731E6B3" w14:textId="789B0D90" w:rsidR="000345FC" w:rsidRPr="008B6DDE" w:rsidRDefault="2717D864" w:rsidP="00193E12">
      <w:pPr>
        <w:pStyle w:val="1Nadpis"/>
        <w:numPr>
          <w:ilvl w:val="0"/>
          <w:numId w:val="0"/>
        </w:numPr>
        <w:ind w:left="360" w:hanging="360"/>
        <w:jc w:val="both"/>
        <w:rPr>
          <w:color w:val="000000" w:themeColor="text1"/>
        </w:rPr>
      </w:pPr>
      <w:bookmarkStart w:id="13" w:name="_Toc219312553"/>
      <w:r w:rsidRPr="008B6DDE">
        <w:rPr>
          <w:color w:val="000000" w:themeColor="text1"/>
        </w:rPr>
        <w:lastRenderedPageBreak/>
        <w:t>Úvod</w:t>
      </w:r>
      <w:bookmarkEnd w:id="13"/>
    </w:p>
    <w:p w14:paraId="23512053" w14:textId="77777777" w:rsidR="009622E2" w:rsidRPr="008B6DDE" w:rsidRDefault="009622E2" w:rsidP="00193E12">
      <w:pPr>
        <w:jc w:val="both"/>
        <w:rPr>
          <w:color w:val="000000" w:themeColor="text1"/>
        </w:rPr>
      </w:pPr>
    </w:p>
    <w:p w14:paraId="29802388" w14:textId="0475303A" w:rsidR="00A56799" w:rsidRPr="008B6DDE" w:rsidRDefault="507BB3B4" w:rsidP="00193E12">
      <w:pPr>
        <w:pStyle w:val="1Nadpis"/>
        <w:jc w:val="both"/>
        <w:rPr>
          <w:color w:val="000000" w:themeColor="text1"/>
        </w:rPr>
      </w:pPr>
      <w:bookmarkStart w:id="14" w:name="_Toc219312554"/>
      <w:r w:rsidRPr="008B6DDE">
        <w:rPr>
          <w:color w:val="000000" w:themeColor="text1"/>
        </w:rPr>
        <w:lastRenderedPageBreak/>
        <w:t>Teoretický rozbor zvolenej témy</w:t>
      </w:r>
      <w:bookmarkEnd w:id="14"/>
    </w:p>
    <w:p w14:paraId="4801E8FB" w14:textId="33D7A345" w:rsidR="004B22F2" w:rsidRPr="008B6DDE" w:rsidRDefault="004B22F2" w:rsidP="000A2126">
      <w:pPr>
        <w:pStyle w:val="2Nadpis"/>
        <w:rPr>
          <w:color w:val="000000" w:themeColor="text1"/>
        </w:rPr>
      </w:pPr>
      <w:bookmarkStart w:id="15" w:name="_Toc219312555"/>
      <w:r w:rsidRPr="008B6DDE">
        <w:rPr>
          <w:color w:val="000000" w:themeColor="text1"/>
        </w:rPr>
        <w:t>Prečo firmy vôbec reportujú – prečo finančné výkazy nestačia</w:t>
      </w:r>
      <w:bookmarkEnd w:id="15"/>
    </w:p>
    <w:p w14:paraId="06C2591A" w14:textId="0111B603" w:rsidR="004B22F2" w:rsidRPr="008B6DDE" w:rsidRDefault="004B22F2" w:rsidP="004B22F2">
      <w:pPr>
        <w:rPr>
          <w:color w:val="000000" w:themeColor="text1"/>
        </w:rPr>
      </w:pPr>
      <w:r w:rsidRPr="008B6DDE">
        <w:rPr>
          <w:color w:val="000000" w:themeColor="text1"/>
        </w:rPr>
        <w:t xml:space="preserve">Keď sa povie „reporting“, väčšina ľudí si hneď predstaví účtovnú závierku, výkaz ziskov a strát alebo audit. </w:t>
      </w:r>
      <w:r w:rsidR="009E5569" w:rsidRPr="008B6DDE">
        <w:rPr>
          <w:color w:val="000000" w:themeColor="text1"/>
        </w:rPr>
        <w:t>Finančné výkazy nám síce povedia, koľko firma zarobila minulý rok, ale nič nehovoria o tom, aký má dopad na životné prostredie, ako sa správa k zamestnancom, alebo aké má riziká do budúcnosti – napríklad kvôli klimatickým zmenám či reputačným škandálom. Práve preto vznikol nefinančný reporting, ktorý sa postupne stal prirodzenou súčasťou firemného sveta.</w:t>
      </w:r>
    </w:p>
    <w:p w14:paraId="17CC6BA4" w14:textId="4E6177EC" w:rsidR="004B22F2" w:rsidRPr="008B6DDE" w:rsidRDefault="004B22F2" w:rsidP="004B22F2">
      <w:pPr>
        <w:rPr>
          <w:color w:val="000000" w:themeColor="text1"/>
        </w:rPr>
      </w:pPr>
      <w:r w:rsidRPr="008B6DDE">
        <w:rPr>
          <w:color w:val="000000" w:themeColor="text1"/>
        </w:rPr>
        <w:t>Firmy dnes reportujú nielen preto, že to od nich vyžaduje zákon alebo investori, ale aj preto, že sa tým snažia budovať dôveru – u zamestnancov, zákazníkov, partnerov, aj celej verejnosti. Transparentnosť sa stala novou normou. Ak spoločnosť otvorene komunikuje nielen svoje úspechy, ale aj výzvy, ktorým čelí (napríklad v oblasti životného prostredia či pracovných podmienok), zvyšuje tým svoju vierohodnosť a posilňuje vzťahy so svojimi stakeholdermi.</w:t>
      </w:r>
    </w:p>
    <w:p w14:paraId="34BCFFFB" w14:textId="1695E0C3" w:rsidR="004B22F2" w:rsidRPr="008B6DDE" w:rsidRDefault="004B22F2" w:rsidP="004B22F2">
      <w:pPr>
        <w:rPr>
          <w:color w:val="000000" w:themeColor="text1"/>
        </w:rPr>
      </w:pPr>
      <w:r w:rsidRPr="008B6DDE">
        <w:rPr>
          <w:color w:val="000000" w:themeColor="text1"/>
        </w:rPr>
        <w:t>Investori dnes čoraz viac sledujú aj tzv. „nefinančné ukazovatele“ – lebo práve tie často rozhodujú o tom, či firma bude dlhodobo úspešná. Transparentný reporting pomáha aj vnútri podniku – manažment lepšie chápe, kde sa dajú znížiť riziká alebo zlepšiť efektivita.</w:t>
      </w:r>
    </w:p>
    <w:p w14:paraId="0C0CB3C3" w14:textId="77777777" w:rsidR="004746C1" w:rsidRPr="008B6DDE" w:rsidRDefault="00045F3D" w:rsidP="007F51A2">
      <w:pPr>
        <w:rPr>
          <w:color w:val="000000" w:themeColor="text1"/>
        </w:rPr>
      </w:pPr>
      <w:r w:rsidRPr="008B6DDE">
        <w:rPr>
          <w:color w:val="000000" w:themeColor="text1"/>
        </w:rPr>
        <w:t xml:space="preserve">Postupne sa tým dostávame k pojmu ESG, ktorý bude v tejto práci </w:t>
      </w:r>
      <w:r w:rsidR="00A43184" w:rsidRPr="008B6DDE">
        <w:rPr>
          <w:color w:val="000000" w:themeColor="text1"/>
        </w:rPr>
        <w:t>ešte viackrát objaví</w:t>
      </w:r>
      <w:r w:rsidRPr="008B6DDE">
        <w:rPr>
          <w:color w:val="000000" w:themeColor="text1"/>
        </w:rPr>
        <w:t>. Predstavuje moderný koncept nefinančného reportingu, založený na troch pilieroch: environmentálno</w:t>
      </w:r>
      <w:r w:rsidR="00E63414" w:rsidRPr="008B6DDE">
        <w:rPr>
          <w:color w:val="000000" w:themeColor="text1"/>
        </w:rPr>
        <w:t>m</w:t>
      </w:r>
      <w:r w:rsidRPr="008B6DDE">
        <w:rPr>
          <w:color w:val="000000" w:themeColor="text1"/>
        </w:rPr>
        <w:t>, sociálnom a riadiacom. Tieto tri oblasti spoločne vytvárajú rámec hodnotenia udržateľnosti a zodpovedného správania podnikov. Ich obsah a význam pre podnikové prostredie budú podrobnejšie rozpracované v nasledujúcich kapitolách.</w:t>
      </w:r>
    </w:p>
    <w:p w14:paraId="0BF1D2D2" w14:textId="14F83654" w:rsidR="00045F3D" w:rsidRPr="008B6DDE" w:rsidRDefault="004746C1" w:rsidP="007F51A2">
      <w:pPr>
        <w:rPr>
          <w:color w:val="000000" w:themeColor="text1"/>
        </w:rPr>
      </w:pPr>
      <w:hyperlink r:id="rId15" w:history="1">
        <w:r w:rsidRPr="008B6DDE">
          <w:rPr>
            <w:rStyle w:val="Hypertextovprepojenie"/>
            <w:color w:val="000000" w:themeColor="text1"/>
          </w:rPr>
          <w:t>https://www.globalreporting.org/media/jzylu3ek/the-value-of-sustainability-reporting-and-the-gri-standards.pdf</w:t>
        </w:r>
      </w:hyperlink>
      <w:r w:rsidR="0026578A" w:rsidRPr="008B6DDE">
        <w:rPr>
          <w:color w:val="000000" w:themeColor="text1"/>
        </w:rPr>
        <w:t>}</w:t>
      </w:r>
    </w:p>
    <w:p w14:paraId="32C3AB17" w14:textId="2BB1ABD7" w:rsidR="0026578A" w:rsidRPr="008B6DDE" w:rsidRDefault="000A2126" w:rsidP="00511F79">
      <w:pPr>
        <w:pStyle w:val="2Nadpis"/>
        <w:ind w:left="574"/>
        <w:rPr>
          <w:color w:val="000000" w:themeColor="text1"/>
        </w:rPr>
      </w:pPr>
      <w:bookmarkStart w:id="16" w:name="_Toc219312556"/>
      <w:r w:rsidRPr="008B6DDE">
        <w:rPr>
          <w:color w:val="000000" w:themeColor="text1"/>
        </w:rPr>
        <w:t>Vývoj od CSR k</w:t>
      </w:r>
      <w:r w:rsidR="00511F79" w:rsidRPr="008B6DDE">
        <w:rPr>
          <w:color w:val="000000" w:themeColor="text1"/>
        </w:rPr>
        <w:t> </w:t>
      </w:r>
      <w:r w:rsidRPr="008B6DDE">
        <w:rPr>
          <w:color w:val="000000" w:themeColor="text1"/>
        </w:rPr>
        <w:t>ESG</w:t>
      </w:r>
      <w:bookmarkEnd w:id="16"/>
    </w:p>
    <w:p w14:paraId="4AD3D4DF" w14:textId="42351873" w:rsidR="000A1250" w:rsidRPr="008B6DDE" w:rsidRDefault="000A1250" w:rsidP="000A1250">
      <w:pPr>
        <w:rPr>
          <w:color w:val="000000" w:themeColor="text1"/>
        </w:rPr>
      </w:pPr>
      <w:r w:rsidRPr="008B6DDE">
        <w:rPr>
          <w:color w:val="000000" w:themeColor="text1"/>
        </w:rPr>
        <w:t>Aby sme lepšie porozumeli tomu, ako sa dnešný koncept ESG formoval, je potrebné pozrieť sa späť na jeho korene – konkrétne na vývoj myšlienky spoločenskej zodpovednosti podnikov (CSR). Práve z nej totiž ESG vyrástlo a postupne ju nahradilo ako modernejší, systematickejší a merateľnejší prístup k hodnoteniu vplyvu firiem na spoločnosť a životné prostredie.</w:t>
      </w:r>
    </w:p>
    <w:p w14:paraId="284E6BDA" w14:textId="5C848A63" w:rsidR="000A1250" w:rsidRPr="008B6DDE" w:rsidRDefault="000A1250" w:rsidP="000A1250">
      <w:pPr>
        <w:rPr>
          <w:color w:val="000000" w:themeColor="text1"/>
        </w:rPr>
      </w:pPr>
      <w:r w:rsidRPr="008B6DDE">
        <w:rPr>
          <w:color w:val="000000" w:themeColor="text1"/>
        </w:rPr>
        <w:lastRenderedPageBreak/>
        <w:t>CSR bolo dlhé roky chápané najmä ako súbor dobrovoľných aktivít, ktorými firmy „vracali spoločnosti“ – napríklad podporou charity, kultúry či vzdelávania. Postupom času sa však ukázalo, že takéto aktivity nestačia, ak nie sú prepojené s jadrom podnikovej stratégie. Rastúci tlak zo strany investorov, spotrebiteľov aj regulačných orgánov spôsobil, že otázky udržateľnosti a zodpovedného správania sa začali presúvať z okrajových iniciatív do hlavného riadenia firiem.</w:t>
      </w:r>
    </w:p>
    <w:p w14:paraId="74098199" w14:textId="30E6F684" w:rsidR="00511F79" w:rsidRPr="008B6DDE" w:rsidRDefault="000A1250" w:rsidP="000A1250">
      <w:pPr>
        <w:rPr>
          <w:color w:val="000000" w:themeColor="text1"/>
        </w:rPr>
      </w:pPr>
      <w:r w:rsidRPr="008B6DDE">
        <w:rPr>
          <w:color w:val="000000" w:themeColor="text1"/>
        </w:rPr>
        <w:t>Práve tento posun od dobrovoľných CSR aktivít k strategicky riadenému, dátovo podloženému prístupu viedol k vzniku rámca ESG. Tento koncept dnes predstavuje základ pre moderné nefinančné reportovanie a je úzko prepojený s európskou legislatívou</w:t>
      </w:r>
      <w:r w:rsidR="00CA6FC8" w:rsidRPr="008B6DDE">
        <w:rPr>
          <w:color w:val="000000" w:themeColor="text1"/>
        </w:rPr>
        <w:t>.</w:t>
      </w:r>
    </w:p>
    <w:p w14:paraId="40D560EF" w14:textId="49D9C529" w:rsidR="00CA6FC8" w:rsidRPr="008B6DDE" w:rsidRDefault="00C44324" w:rsidP="000A1250">
      <w:pPr>
        <w:rPr>
          <w:color w:val="000000" w:themeColor="text1"/>
        </w:rPr>
      </w:pPr>
      <w:hyperlink r:id="rId16" w:history="1">
        <w:r w:rsidRPr="008B6DDE">
          <w:rPr>
            <w:rStyle w:val="Hypertextovprepojenie"/>
            <w:color w:val="000000" w:themeColor="text1"/>
          </w:rPr>
          <w:t>https://eur-lex.europa.eu/legal-content/EN/TXT/?uri=CELEX%3A52011DC0681</w:t>
        </w:r>
      </w:hyperlink>
    </w:p>
    <w:p w14:paraId="06587A69" w14:textId="7823C89B" w:rsidR="000D27F7" w:rsidRPr="008B6DDE" w:rsidRDefault="000D27F7" w:rsidP="000D27F7">
      <w:pPr>
        <w:pStyle w:val="2Nadpis"/>
        <w:ind w:left="574"/>
        <w:rPr>
          <w:color w:val="000000" w:themeColor="text1"/>
        </w:rPr>
      </w:pPr>
      <w:bookmarkStart w:id="17" w:name="_Toc219312557"/>
      <w:r w:rsidRPr="008B6DDE">
        <w:rPr>
          <w:color w:val="000000" w:themeColor="text1"/>
        </w:rPr>
        <w:t>Definícia ESG a jeho tri piliere</w:t>
      </w:r>
      <w:bookmarkEnd w:id="17"/>
    </w:p>
    <w:p w14:paraId="035CA155" w14:textId="2B908973" w:rsidR="000D27F7" w:rsidRPr="008B6DDE" w:rsidRDefault="000D27F7" w:rsidP="000D27F7">
      <w:pPr>
        <w:rPr>
          <w:color w:val="000000" w:themeColor="text1"/>
        </w:rPr>
      </w:pPr>
      <w:r w:rsidRPr="008B6DDE">
        <w:rPr>
          <w:color w:val="000000" w:themeColor="text1"/>
        </w:rPr>
        <w:t>Pojem ESG vznikol v roku 2004 ako súčasť iniciatívy United Nations Global Compact a UNEP Finance Initiative, ktoré vydali správu Who Cares Wins: Connecting Financial Markets to a Changing World. V tejto správe sa po prvýkrát uvádza, že pri hodnotení výkonnosti a stability podnikov je potrebné zohľadňovať nielen finančné ukazovatele, ale aj environmentálne, sociálne a riadiace faktory (UN Global Compact, 2004).</w:t>
      </w:r>
    </w:p>
    <w:p w14:paraId="058E4851" w14:textId="77777777" w:rsidR="000D27F7" w:rsidRPr="008B6DDE" w:rsidRDefault="000D27F7" w:rsidP="000D27F7">
      <w:pPr>
        <w:rPr>
          <w:color w:val="000000" w:themeColor="text1"/>
        </w:rPr>
      </w:pPr>
      <w:r w:rsidRPr="008B6DDE">
        <w:rPr>
          <w:color w:val="000000" w:themeColor="text1"/>
        </w:rPr>
        <w:t>E – Environment (Životné prostredie)</w:t>
      </w:r>
    </w:p>
    <w:p w14:paraId="44EB7DAA" w14:textId="277313E1" w:rsidR="000D27F7" w:rsidRPr="008B6DDE" w:rsidRDefault="000D27F7" w:rsidP="000D27F7">
      <w:pPr>
        <w:rPr>
          <w:color w:val="000000" w:themeColor="text1"/>
        </w:rPr>
      </w:pPr>
      <w:r w:rsidRPr="008B6DDE">
        <w:rPr>
          <w:color w:val="000000" w:themeColor="text1"/>
        </w:rPr>
        <w:t>Tento pilier sa zameriava na to, ako firma ovplyvňuje životné prostredie. Zahŕňa otázky ako:</w:t>
      </w:r>
    </w:p>
    <w:p w14:paraId="247C7A38" w14:textId="02068C4A" w:rsidR="000D27F7" w:rsidRPr="008B6DDE" w:rsidRDefault="000D27F7" w:rsidP="000D27F7">
      <w:pPr>
        <w:rPr>
          <w:color w:val="000000" w:themeColor="text1"/>
        </w:rPr>
      </w:pPr>
      <w:r w:rsidRPr="008B6DDE">
        <w:rPr>
          <w:color w:val="000000" w:themeColor="text1"/>
        </w:rPr>
        <w:t>spotreba energie a zdrojov,</w:t>
      </w:r>
      <w:r w:rsidR="00CC011A" w:rsidRPr="008B6DDE">
        <w:rPr>
          <w:color w:val="000000" w:themeColor="text1"/>
        </w:rPr>
        <w:t xml:space="preserve"> </w:t>
      </w:r>
      <w:r w:rsidRPr="008B6DDE">
        <w:rPr>
          <w:color w:val="000000" w:themeColor="text1"/>
        </w:rPr>
        <w:t>produkcia emisií CO₂,</w:t>
      </w:r>
      <w:r w:rsidR="00CC011A" w:rsidRPr="008B6DDE">
        <w:rPr>
          <w:color w:val="000000" w:themeColor="text1"/>
        </w:rPr>
        <w:t xml:space="preserve"> </w:t>
      </w:r>
      <w:r w:rsidRPr="008B6DDE">
        <w:rPr>
          <w:color w:val="000000" w:themeColor="text1"/>
        </w:rPr>
        <w:t>nakladanie s odpadom,</w:t>
      </w:r>
      <w:r w:rsidR="00CC011A" w:rsidRPr="008B6DDE">
        <w:rPr>
          <w:color w:val="000000" w:themeColor="text1"/>
        </w:rPr>
        <w:t xml:space="preserve"> </w:t>
      </w:r>
      <w:r w:rsidRPr="008B6DDE">
        <w:rPr>
          <w:color w:val="000000" w:themeColor="text1"/>
        </w:rPr>
        <w:t>efektívnosť výroby,</w:t>
      </w:r>
      <w:r w:rsidR="00CC011A" w:rsidRPr="008B6DDE">
        <w:rPr>
          <w:color w:val="000000" w:themeColor="text1"/>
        </w:rPr>
        <w:t xml:space="preserve"> </w:t>
      </w:r>
      <w:r w:rsidRPr="008B6DDE">
        <w:rPr>
          <w:color w:val="000000" w:themeColor="text1"/>
        </w:rPr>
        <w:t>ochrana biodiverzity.</w:t>
      </w:r>
    </w:p>
    <w:p w14:paraId="29A9BA59" w14:textId="6DC6334D" w:rsidR="000D27F7" w:rsidRPr="008B6DDE" w:rsidRDefault="000D27F7" w:rsidP="000D27F7">
      <w:pPr>
        <w:rPr>
          <w:color w:val="000000" w:themeColor="text1"/>
        </w:rPr>
      </w:pPr>
      <w:r w:rsidRPr="008B6DDE">
        <w:rPr>
          <w:color w:val="000000" w:themeColor="text1"/>
        </w:rPr>
        <w:t>Firmy, ktoré sledujú tieto ukazovatele, môžu lepšie riadiť svoje environmentálne riziká a prispievať k cieľom udržateľného rozvoja (SDGs).</w:t>
      </w:r>
    </w:p>
    <w:p w14:paraId="6F5EAE03" w14:textId="77777777" w:rsidR="000D27F7" w:rsidRPr="008B6DDE" w:rsidRDefault="000D27F7" w:rsidP="000D27F7">
      <w:pPr>
        <w:rPr>
          <w:color w:val="000000" w:themeColor="text1"/>
        </w:rPr>
      </w:pPr>
      <w:r w:rsidRPr="008B6DDE">
        <w:rPr>
          <w:color w:val="000000" w:themeColor="text1"/>
        </w:rPr>
        <w:t>S – Social (Sociálne faktory)</w:t>
      </w:r>
    </w:p>
    <w:p w14:paraId="1F94A441" w14:textId="0F2FA6BA" w:rsidR="000D27F7" w:rsidRPr="008B6DDE" w:rsidRDefault="000D27F7" w:rsidP="000D27F7">
      <w:pPr>
        <w:rPr>
          <w:color w:val="000000" w:themeColor="text1"/>
        </w:rPr>
      </w:pPr>
      <w:r w:rsidRPr="008B6DDE">
        <w:rPr>
          <w:color w:val="000000" w:themeColor="text1"/>
        </w:rPr>
        <w:t>Sociálny pilier hodnotí, ako spoločnosť pristupuje k ľuďom – zamestnancom, zákazníkom, komunitám a dodávateľom. Dôležité oblasti sú:</w:t>
      </w:r>
      <w:r w:rsidR="006D7ACB" w:rsidRPr="008B6DDE">
        <w:rPr>
          <w:color w:val="000000" w:themeColor="text1"/>
        </w:rPr>
        <w:t xml:space="preserve"> </w:t>
      </w:r>
      <w:r w:rsidRPr="008B6DDE">
        <w:rPr>
          <w:color w:val="000000" w:themeColor="text1"/>
        </w:rPr>
        <w:t>pracovné podmienky a bezpečnosť,</w:t>
      </w:r>
    </w:p>
    <w:p w14:paraId="233B4AA3" w14:textId="6A14B4D5" w:rsidR="000D27F7" w:rsidRPr="008B6DDE" w:rsidRDefault="000D27F7" w:rsidP="000D27F7">
      <w:pPr>
        <w:rPr>
          <w:color w:val="000000" w:themeColor="text1"/>
        </w:rPr>
      </w:pPr>
      <w:r w:rsidRPr="008B6DDE">
        <w:rPr>
          <w:color w:val="000000" w:themeColor="text1"/>
        </w:rPr>
        <w:t>rovnosť príležitostí, diverzita a inklúzia,</w:t>
      </w:r>
      <w:r w:rsidR="003C5E89" w:rsidRPr="008B6DDE">
        <w:rPr>
          <w:color w:val="000000" w:themeColor="text1"/>
        </w:rPr>
        <w:t xml:space="preserve"> </w:t>
      </w:r>
      <w:r w:rsidRPr="008B6DDE">
        <w:rPr>
          <w:color w:val="000000" w:themeColor="text1"/>
        </w:rPr>
        <w:t>vzťahy s komunitou a rešpektovanie ľudských práv,</w:t>
      </w:r>
    </w:p>
    <w:p w14:paraId="34AB1533" w14:textId="77777777" w:rsidR="000D27F7" w:rsidRPr="008B6DDE" w:rsidRDefault="000D27F7" w:rsidP="000D27F7">
      <w:pPr>
        <w:rPr>
          <w:color w:val="000000" w:themeColor="text1"/>
        </w:rPr>
      </w:pPr>
      <w:r w:rsidRPr="008B6DDE">
        <w:rPr>
          <w:color w:val="000000" w:themeColor="text1"/>
        </w:rPr>
        <w:t>ochrana osobných údajov a zákaznícka dôvera.</w:t>
      </w:r>
    </w:p>
    <w:p w14:paraId="4E1581D7" w14:textId="40A505EA" w:rsidR="000D27F7" w:rsidRPr="008B6DDE" w:rsidRDefault="000D27F7" w:rsidP="000D27F7">
      <w:pPr>
        <w:rPr>
          <w:color w:val="000000" w:themeColor="text1"/>
        </w:rPr>
      </w:pPr>
      <w:r w:rsidRPr="008B6DDE">
        <w:rPr>
          <w:color w:val="000000" w:themeColor="text1"/>
        </w:rPr>
        <w:lastRenderedPageBreak/>
        <w:t>Silný sociálny pilier prispieva k dlhodobej lojalite zamestnancov a reputačnej stabilite firmy.</w:t>
      </w:r>
    </w:p>
    <w:p w14:paraId="2A22F324" w14:textId="77777777" w:rsidR="000D27F7" w:rsidRPr="008B6DDE" w:rsidRDefault="000D27F7" w:rsidP="000D27F7">
      <w:pPr>
        <w:rPr>
          <w:color w:val="000000" w:themeColor="text1"/>
        </w:rPr>
      </w:pPr>
      <w:r w:rsidRPr="008B6DDE">
        <w:rPr>
          <w:color w:val="000000" w:themeColor="text1"/>
        </w:rPr>
        <w:t>G – Governance (Riadenie)</w:t>
      </w:r>
    </w:p>
    <w:p w14:paraId="0F6BDCEF" w14:textId="1024B066" w:rsidR="000D27F7" w:rsidRPr="008B6DDE" w:rsidRDefault="000D27F7" w:rsidP="000D27F7">
      <w:pPr>
        <w:rPr>
          <w:color w:val="000000" w:themeColor="text1"/>
        </w:rPr>
      </w:pPr>
      <w:r w:rsidRPr="008B6DDE">
        <w:rPr>
          <w:color w:val="000000" w:themeColor="text1"/>
        </w:rPr>
        <w:t>Riadiaci pilier sa týka spôsobu vedenia a správy spoločnosti. Skúma, či má firma transparentné procesy, etické vedenie a kontrolné mechanizmy. Zahŕňa:</w:t>
      </w:r>
      <w:r w:rsidR="00FA1363" w:rsidRPr="008B6DDE">
        <w:rPr>
          <w:color w:val="000000" w:themeColor="text1"/>
        </w:rPr>
        <w:t xml:space="preserve"> </w:t>
      </w:r>
      <w:r w:rsidRPr="008B6DDE">
        <w:rPr>
          <w:color w:val="000000" w:themeColor="text1"/>
        </w:rPr>
        <w:t>zloženie a nezávislosť predstavenstva,</w:t>
      </w:r>
    </w:p>
    <w:p w14:paraId="5B24BC3F" w14:textId="33BCD4DE" w:rsidR="000D27F7" w:rsidRPr="008B6DDE" w:rsidRDefault="000D27F7" w:rsidP="000D27F7">
      <w:pPr>
        <w:rPr>
          <w:color w:val="000000" w:themeColor="text1"/>
        </w:rPr>
      </w:pPr>
      <w:r w:rsidRPr="008B6DDE">
        <w:rPr>
          <w:color w:val="000000" w:themeColor="text1"/>
        </w:rPr>
        <w:t>transparentnosť rozhodovania,</w:t>
      </w:r>
      <w:r w:rsidR="00FA1363" w:rsidRPr="008B6DDE">
        <w:rPr>
          <w:color w:val="000000" w:themeColor="text1"/>
        </w:rPr>
        <w:t xml:space="preserve"> </w:t>
      </w:r>
      <w:r w:rsidRPr="008B6DDE">
        <w:rPr>
          <w:color w:val="000000" w:themeColor="text1"/>
        </w:rPr>
        <w:t>protikorupčné politiky,</w:t>
      </w:r>
      <w:r w:rsidR="00FA1363" w:rsidRPr="008B6DDE">
        <w:rPr>
          <w:color w:val="000000" w:themeColor="text1"/>
        </w:rPr>
        <w:t xml:space="preserve">  </w:t>
      </w:r>
      <w:r w:rsidRPr="008B6DDE">
        <w:rPr>
          <w:color w:val="000000" w:themeColor="text1"/>
        </w:rPr>
        <w:t>etický kódex,</w:t>
      </w:r>
      <w:r w:rsidR="00FA1363" w:rsidRPr="008B6DDE">
        <w:rPr>
          <w:color w:val="000000" w:themeColor="text1"/>
        </w:rPr>
        <w:t xml:space="preserve"> </w:t>
      </w:r>
      <w:r w:rsidRPr="008B6DDE">
        <w:rPr>
          <w:color w:val="000000" w:themeColor="text1"/>
        </w:rPr>
        <w:t>zodpovednosť voči akcionárom.</w:t>
      </w:r>
    </w:p>
    <w:p w14:paraId="37C0E2A0" w14:textId="3103FE5E" w:rsidR="000D27F7" w:rsidRPr="008B6DDE" w:rsidRDefault="000D27F7" w:rsidP="000D27F7">
      <w:pPr>
        <w:rPr>
          <w:color w:val="000000" w:themeColor="text1"/>
        </w:rPr>
      </w:pPr>
      <w:r w:rsidRPr="008B6DDE">
        <w:rPr>
          <w:color w:val="000000" w:themeColor="text1"/>
        </w:rPr>
        <w:t>Dobré „G“ je základom dôvery investorov a znižuje riziko škandálov či neetických praktík.</w:t>
      </w:r>
    </w:p>
    <w:p w14:paraId="517521CB" w14:textId="56362762" w:rsidR="000D27F7" w:rsidRPr="008B6DDE" w:rsidRDefault="000D27F7" w:rsidP="000D27F7">
      <w:pPr>
        <w:rPr>
          <w:color w:val="000000" w:themeColor="text1"/>
        </w:rPr>
      </w:pPr>
      <w:r w:rsidRPr="008B6DDE">
        <w:rPr>
          <w:color w:val="000000" w:themeColor="text1"/>
        </w:rPr>
        <w:t>ESG teda nepredstavuje len „morálny kompas“ pre podniky, ale komplexný systém hodnotenia rizík a príležitostí, ktorý sa čoraz viac premieta do investičných rozhodnutí, legislatívy aj každodennej praxe firiem.</w:t>
      </w:r>
    </w:p>
    <w:p w14:paraId="69469464" w14:textId="1D83A483" w:rsidR="00CB0A8A" w:rsidRPr="008B6DDE" w:rsidRDefault="00CB0A8A" w:rsidP="00CB0A8A">
      <w:pPr>
        <w:pStyle w:val="2Nadpis"/>
        <w:rPr>
          <w:color w:val="000000" w:themeColor="text1"/>
        </w:rPr>
      </w:pPr>
      <w:bookmarkStart w:id="18" w:name="_Toc219312558"/>
      <w:r w:rsidRPr="008B6DDE">
        <w:rPr>
          <w:color w:val="000000" w:themeColor="text1"/>
        </w:rPr>
        <w:t>Legislatívny rámec, štandardy a princíp dvojitej materiality (GRI, CSRD, ESRS)</w:t>
      </w:r>
      <w:bookmarkEnd w:id="18"/>
    </w:p>
    <w:p w14:paraId="0649DFE9" w14:textId="77777777" w:rsidR="00EC33D8" w:rsidRPr="008B6DDE" w:rsidRDefault="00EC33D8" w:rsidP="00EC33D8">
      <w:pPr>
        <w:rPr>
          <w:color w:val="000000" w:themeColor="text1"/>
        </w:rPr>
      </w:pPr>
      <w:r w:rsidRPr="008B6DDE">
        <w:rPr>
          <w:color w:val="000000" w:themeColor="text1"/>
        </w:rPr>
        <w:t>Prechod od dobrovoľného spoločensky zodpovedného podnikania (CSR) k záväznému ESG reportingu predstavuje fundamentálnu zmenu v podnikovom riadení. Kým historicky sa nefinančné výkazníctvo opieralo o dobrovoľné rámce, ako je GRI (Global Reporting Initiative), súčasná legislatíva Európskej únie transformuje tieto údaje na povinnú súčasť výročných správ, ktorá podlieha externému auditu a prísnym technickým štandardom.</w:t>
      </w:r>
    </w:p>
    <w:p w14:paraId="66472183" w14:textId="77777777" w:rsidR="00EC33D8" w:rsidRPr="008B6DDE" w:rsidRDefault="00EC33D8" w:rsidP="00EC33D8">
      <w:pPr>
        <w:rPr>
          <w:color w:val="000000" w:themeColor="text1"/>
        </w:rPr>
      </w:pPr>
      <w:r w:rsidRPr="008B6DDE">
        <w:rPr>
          <w:color w:val="000000" w:themeColor="text1"/>
        </w:rPr>
        <w:t>Kľúčovým pilierom súčasného legislatívneho rámca je Smernica (EÚ) 2022/2464 o vykazovaní informácií o udržateľnosti podnikov, známa ako CSRD (Corporate Sustainability Reporting Directive). Táto smernica, ktorá nadobudla účinnosť v januári 2023, nahrádza staršiu smernicu NFRD a rozširuje povinnosť reportovania z pôvodných približne 11 700 na odhadovaných 50 000 spoločností v EÚ.</w:t>
      </w:r>
    </w:p>
    <w:p w14:paraId="51DD82B1" w14:textId="77777777" w:rsidR="00EC33D8" w:rsidRPr="008B6DDE" w:rsidRDefault="00EC33D8" w:rsidP="00EC33D8">
      <w:pPr>
        <w:rPr>
          <w:color w:val="000000" w:themeColor="text1"/>
        </w:rPr>
      </w:pPr>
      <w:r w:rsidRPr="008B6DDE">
        <w:rPr>
          <w:color w:val="000000" w:themeColor="text1"/>
        </w:rPr>
        <w:t>Cieľom CSRD nie je len zvýšenie transparentnosti, ale aj zabezpečenie porovnateľnosti dát pre investorov. Smernica preto zavádza štyri zásadné novinky, ktoré priamo ovplyvňujú technické spracovanie dát a tým aj potrebu BI riešení:</w:t>
      </w:r>
    </w:p>
    <w:p w14:paraId="39EBB3EA" w14:textId="77777777" w:rsidR="00EC33D8" w:rsidRPr="008B6DDE" w:rsidRDefault="00EC33D8" w:rsidP="00EC33D8">
      <w:pPr>
        <w:numPr>
          <w:ilvl w:val="0"/>
          <w:numId w:val="27"/>
        </w:numPr>
        <w:rPr>
          <w:color w:val="000000" w:themeColor="text1"/>
        </w:rPr>
      </w:pPr>
      <w:r w:rsidRPr="008B6DDE">
        <w:rPr>
          <w:color w:val="000000" w:themeColor="text1"/>
        </w:rPr>
        <w:t>Povinný audit: Informácie o udržateľnosti musia byť overené nezávislým audítorom (najprv formou limitovaného uistenia, neskôr primeraného uistenia), čo vyžaduje preukázateľnosť dát (audit trail).</w:t>
      </w:r>
    </w:p>
    <w:p w14:paraId="2261FC44" w14:textId="77777777" w:rsidR="00EC33D8" w:rsidRPr="008B6DDE" w:rsidRDefault="00EC33D8" w:rsidP="00EC33D8">
      <w:pPr>
        <w:numPr>
          <w:ilvl w:val="0"/>
          <w:numId w:val="27"/>
        </w:numPr>
        <w:rPr>
          <w:color w:val="000000" w:themeColor="text1"/>
        </w:rPr>
      </w:pPr>
      <w:r w:rsidRPr="008B6DDE">
        <w:rPr>
          <w:color w:val="000000" w:themeColor="text1"/>
        </w:rPr>
        <w:lastRenderedPageBreak/>
        <w:t>Digitálny formát (XHTML/XBRL): Správy musia byť vyhotovené v jednotnom elektronickom formáte a kľúčové údaje musia byť označené digitálnymi značkami (tagmi) podľa taxonómie ESRS.</w:t>
      </w:r>
    </w:p>
    <w:p w14:paraId="24177188" w14:textId="77777777" w:rsidR="00EC33D8" w:rsidRPr="008B6DDE" w:rsidRDefault="00EC33D8" w:rsidP="00EC33D8">
      <w:pPr>
        <w:numPr>
          <w:ilvl w:val="0"/>
          <w:numId w:val="27"/>
        </w:numPr>
        <w:rPr>
          <w:color w:val="000000" w:themeColor="text1"/>
        </w:rPr>
      </w:pPr>
      <w:r w:rsidRPr="008B6DDE">
        <w:rPr>
          <w:color w:val="000000" w:themeColor="text1"/>
        </w:rPr>
        <w:t>Umiestnenie v správe vedenia: ESG dáta už nesmú byť v samostatnom „PDF reporte“, ale musia byť integrovanou súčasťou výročnej správy podniku.</w:t>
      </w:r>
    </w:p>
    <w:p w14:paraId="326B240E" w14:textId="77777777" w:rsidR="00EC33D8" w:rsidRPr="008B6DDE" w:rsidRDefault="00EC33D8" w:rsidP="00EC33D8">
      <w:pPr>
        <w:numPr>
          <w:ilvl w:val="0"/>
          <w:numId w:val="27"/>
        </w:numPr>
        <w:rPr>
          <w:color w:val="000000" w:themeColor="text1"/>
        </w:rPr>
      </w:pPr>
      <w:r w:rsidRPr="008B6DDE">
        <w:rPr>
          <w:color w:val="000000" w:themeColor="text1"/>
        </w:rPr>
        <w:t>Hodnotový reťazec: Spoločnosti musia reportovať aj o dopadoch v dodávateľskom reťazci (Scope 3 emisie, ľudské práva u dodávateľov).</w:t>
      </w:r>
    </w:p>
    <w:p w14:paraId="338E0026" w14:textId="77777777" w:rsidR="00EC33D8" w:rsidRPr="008B6DDE" w:rsidRDefault="00EC33D8" w:rsidP="00EC33D8">
      <w:pPr>
        <w:rPr>
          <w:color w:val="000000" w:themeColor="text1"/>
        </w:rPr>
      </w:pPr>
      <w:r w:rsidRPr="008B6DDE">
        <w:rPr>
          <w:color w:val="000000" w:themeColor="text1"/>
        </w:rPr>
        <w:t>Povinnosť reportovania sa zavádza postupne. Pre definíciu „veľkého podniku“ boli koncom roka 2023 Európskou komisiou (Delegovaná smernica 2023/2775) upravené finančné limity o infláciu. Podľa aktuálnych pravidiel musí reportovať každá veľká spoločnosť, ktorá spĺňa aspoň dve z troch nasledujúcich kritérií:</w:t>
      </w:r>
    </w:p>
    <w:p w14:paraId="69A88AE4" w14:textId="77777777" w:rsidR="00EC33D8" w:rsidRPr="008B6DDE" w:rsidRDefault="00EC33D8" w:rsidP="00EC33D8">
      <w:pPr>
        <w:numPr>
          <w:ilvl w:val="0"/>
          <w:numId w:val="28"/>
        </w:numPr>
        <w:rPr>
          <w:color w:val="000000" w:themeColor="text1"/>
        </w:rPr>
      </w:pPr>
      <w:r w:rsidRPr="008B6DDE">
        <w:rPr>
          <w:color w:val="000000" w:themeColor="text1"/>
        </w:rPr>
        <w:t>Bilančná suma: viac ako 25 000 000 EUR (zvýšené z 20 mil. EUR).</w:t>
      </w:r>
    </w:p>
    <w:p w14:paraId="01E54BE9" w14:textId="77777777" w:rsidR="00EC33D8" w:rsidRPr="008B6DDE" w:rsidRDefault="00EC33D8" w:rsidP="00EC33D8">
      <w:pPr>
        <w:numPr>
          <w:ilvl w:val="0"/>
          <w:numId w:val="28"/>
        </w:numPr>
        <w:rPr>
          <w:color w:val="000000" w:themeColor="text1"/>
        </w:rPr>
      </w:pPr>
      <w:r w:rsidRPr="008B6DDE">
        <w:rPr>
          <w:color w:val="000000" w:themeColor="text1"/>
        </w:rPr>
        <w:t>Čistý obrat: viac ako 50 000 000 EUR (zvýšené zo 40 mil. EUR).</w:t>
      </w:r>
    </w:p>
    <w:p w14:paraId="549DDF84" w14:textId="77777777" w:rsidR="00EC33D8" w:rsidRPr="008B6DDE" w:rsidRDefault="00EC33D8" w:rsidP="00EC33D8">
      <w:pPr>
        <w:numPr>
          <w:ilvl w:val="0"/>
          <w:numId w:val="28"/>
        </w:numPr>
        <w:rPr>
          <w:color w:val="000000" w:themeColor="text1"/>
        </w:rPr>
      </w:pPr>
      <w:r w:rsidRPr="008B6DDE">
        <w:rPr>
          <w:color w:val="000000" w:themeColor="text1"/>
        </w:rPr>
        <w:t>Priemerný počet zamestnancov: viac ako 250.</w:t>
      </w:r>
    </w:p>
    <w:p w14:paraId="4794BBCC" w14:textId="77777777" w:rsidR="00EC33D8" w:rsidRPr="008B6DDE" w:rsidRDefault="00EC33D8" w:rsidP="00EC33D8">
      <w:pPr>
        <w:rPr>
          <w:color w:val="000000" w:themeColor="text1"/>
        </w:rPr>
      </w:pPr>
      <w:r w:rsidRPr="008B6DDE">
        <w:rPr>
          <w:color w:val="000000" w:themeColor="text1"/>
        </w:rPr>
        <w:t>Harmonogram implementácie je nasledovný:</w:t>
      </w:r>
    </w:p>
    <w:p w14:paraId="2FF560B8" w14:textId="77777777" w:rsidR="00EC33D8" w:rsidRPr="008B6DDE" w:rsidRDefault="00EC33D8" w:rsidP="00EC33D8">
      <w:pPr>
        <w:numPr>
          <w:ilvl w:val="0"/>
          <w:numId w:val="29"/>
        </w:numPr>
        <w:rPr>
          <w:color w:val="000000" w:themeColor="text1"/>
        </w:rPr>
      </w:pPr>
      <w:r w:rsidRPr="008B6DDE">
        <w:rPr>
          <w:color w:val="000000" w:themeColor="text1"/>
        </w:rPr>
        <w:t>Report v roku 2025 (za rok 2024): Subjekty verejného záujmu (kótované firmy, banky) s viac ako 500 zamestnancami.</w:t>
      </w:r>
    </w:p>
    <w:p w14:paraId="738C43FD" w14:textId="77777777" w:rsidR="00EC33D8" w:rsidRPr="008B6DDE" w:rsidRDefault="00EC33D8" w:rsidP="00EC33D8">
      <w:pPr>
        <w:numPr>
          <w:ilvl w:val="0"/>
          <w:numId w:val="29"/>
        </w:numPr>
        <w:rPr>
          <w:color w:val="000000" w:themeColor="text1"/>
        </w:rPr>
      </w:pPr>
      <w:r w:rsidRPr="008B6DDE">
        <w:rPr>
          <w:color w:val="000000" w:themeColor="text1"/>
        </w:rPr>
        <w:t>Report v roku 2026 (za rok 2025): Všetky ostatné veľké podniky spĺňajúce vyššie uvedené kritériá.</w:t>
      </w:r>
    </w:p>
    <w:p w14:paraId="6719363F" w14:textId="77777777" w:rsidR="00EC33D8" w:rsidRPr="008B6DDE" w:rsidRDefault="00EC33D8" w:rsidP="00EC33D8">
      <w:pPr>
        <w:numPr>
          <w:ilvl w:val="0"/>
          <w:numId w:val="29"/>
        </w:numPr>
        <w:rPr>
          <w:color w:val="000000" w:themeColor="text1"/>
        </w:rPr>
      </w:pPr>
      <w:r w:rsidRPr="008B6DDE">
        <w:rPr>
          <w:color w:val="000000" w:themeColor="text1"/>
        </w:rPr>
        <w:t>Report v roku 2027 (za rok 2026): Malé a stredné podniky kótované na burze (Listed SMEs).</w:t>
      </w:r>
    </w:p>
    <w:p w14:paraId="1D81DB3E" w14:textId="77777777" w:rsidR="00EC33D8" w:rsidRPr="008B6DDE" w:rsidRDefault="00EC33D8" w:rsidP="00EC33D8">
      <w:pPr>
        <w:rPr>
          <w:color w:val="000000" w:themeColor="text1"/>
        </w:rPr>
      </w:pPr>
      <w:r w:rsidRPr="008B6DDE">
        <w:rPr>
          <w:color w:val="000000" w:themeColor="text1"/>
        </w:rPr>
        <w:t>Základným kameňom metodiky CSRD je princíp dvojitej materiality. Podniky nemôžu reportovať len to, čo uznajú za vhodné, ale musia vykonať analýzu významnosti z dvoch pohľadov:</w:t>
      </w:r>
    </w:p>
    <w:p w14:paraId="19C48F8D" w14:textId="77777777" w:rsidR="00EC33D8" w:rsidRPr="008B6DDE" w:rsidRDefault="00EC33D8" w:rsidP="00EC33D8">
      <w:pPr>
        <w:numPr>
          <w:ilvl w:val="0"/>
          <w:numId w:val="30"/>
        </w:numPr>
        <w:rPr>
          <w:color w:val="000000" w:themeColor="text1"/>
        </w:rPr>
      </w:pPr>
      <w:r w:rsidRPr="008B6DDE">
        <w:rPr>
          <w:color w:val="000000" w:themeColor="text1"/>
        </w:rPr>
        <w:t>Dopadová materialita (Impact Materiality – Inside-Out): Ako činnosť firmy ovplyvňuje ľudí a životné prostredie (napr. znečistenie vody, porušovanie práv zamestnancov).</w:t>
      </w:r>
    </w:p>
    <w:p w14:paraId="24C3C647" w14:textId="77777777" w:rsidR="00EC33D8" w:rsidRPr="008B6DDE" w:rsidRDefault="00EC33D8" w:rsidP="00EC33D8">
      <w:pPr>
        <w:numPr>
          <w:ilvl w:val="0"/>
          <w:numId w:val="30"/>
        </w:numPr>
        <w:rPr>
          <w:color w:val="000000" w:themeColor="text1"/>
        </w:rPr>
      </w:pPr>
      <w:r w:rsidRPr="008B6DDE">
        <w:rPr>
          <w:color w:val="000000" w:themeColor="text1"/>
        </w:rPr>
        <w:lastRenderedPageBreak/>
        <w:t>Finančná materialita (Financial Materiality – Outside-In): Ako vonkajšie faktory udržateľnosti (napr. klimatická zmena, nedostatok zdrojov, nové dane z uhlíka) ovplyvňujú finančnú výkonnosť firmy.</w:t>
      </w:r>
    </w:p>
    <w:p w14:paraId="059A5229" w14:textId="77777777" w:rsidR="00EC33D8" w:rsidRPr="008B6DDE" w:rsidRDefault="00EC33D8" w:rsidP="00EC33D8">
      <w:pPr>
        <w:rPr>
          <w:color w:val="000000" w:themeColor="text1"/>
        </w:rPr>
      </w:pPr>
      <w:r w:rsidRPr="008B6DDE">
        <w:rPr>
          <w:color w:val="000000" w:themeColor="text1"/>
        </w:rPr>
        <w:t>Téma sa považuje za materiálnu a musí byť reportovaná, ak spĺňa kritériá aspoň v jednej z týchto dimenzií.</w:t>
      </w:r>
    </w:p>
    <w:p w14:paraId="23137FA6" w14:textId="68C101B2" w:rsidR="00393E8D" w:rsidRPr="008B6DDE" w:rsidRDefault="00EC33D8" w:rsidP="00393E8D">
      <w:pPr>
        <w:rPr>
          <w:color w:val="000000" w:themeColor="text1"/>
        </w:rPr>
      </w:pPr>
      <w:r w:rsidRPr="008B6DDE">
        <w:rPr>
          <w:color w:val="000000" w:themeColor="text1"/>
        </w:rPr>
        <w:t>Na technickú realizáciu požiadaviek CSRD vypracovala skupina EFRAG sadu štandardov ESRS (European Sustainability Reporting Standards). Tieto štandardy pokrývajú environmentálne, sociálne a riadiace aspekty a sú priamo previazané s globálnymi rámcami (ako GRI). Na rozdiel od dobrovoľných iniciatív však majú právne záväzný charakter a definujú presnú dátovú štruktúru nevyhnutnú pre povinný digitálny reporting</w:t>
      </w:r>
      <w:r w:rsidR="002B2F8D" w:rsidRPr="008B6DDE">
        <w:rPr>
          <w:color w:val="000000" w:themeColor="text1"/>
        </w:rPr>
        <w:t>.</w:t>
      </w:r>
    </w:p>
    <w:p w14:paraId="25E8B5DA" w14:textId="3F12430E" w:rsidR="006E06A9" w:rsidRPr="008B6DDE" w:rsidRDefault="006E06A9" w:rsidP="002D79AD">
      <w:pPr>
        <w:rPr>
          <w:color w:val="000000" w:themeColor="text1"/>
        </w:rPr>
      </w:pPr>
      <w:hyperlink r:id="rId17" w:history="1">
        <w:r w:rsidRPr="008B6DDE">
          <w:rPr>
            <w:rStyle w:val="Hypertextovprepojenie"/>
            <w:color w:val="000000" w:themeColor="text1"/>
          </w:rPr>
          <w:t>https://eur-lex.europa.eu/legal-content/EN/TXT/?uri=CELEX:32022L2464</w:t>
        </w:r>
      </w:hyperlink>
    </w:p>
    <w:p w14:paraId="31C0D0E9" w14:textId="528197C3" w:rsidR="006E06A9" w:rsidRPr="008B6DDE" w:rsidRDefault="00472167" w:rsidP="002D79AD">
      <w:pPr>
        <w:rPr>
          <w:color w:val="000000" w:themeColor="text1"/>
        </w:rPr>
      </w:pPr>
      <w:hyperlink r:id="rId18" w:history="1">
        <w:r w:rsidRPr="008B6DDE">
          <w:rPr>
            <w:rStyle w:val="Hypertextovprepojenie"/>
            <w:color w:val="000000" w:themeColor="text1"/>
          </w:rPr>
          <w:t>https://www.europarl.europa.eu/news/en/press-room/20221107IPR49611/sustainable-economy-parliament-adopts-new-reporting-rules-for-multinationals</w:t>
        </w:r>
      </w:hyperlink>
    </w:p>
    <w:p w14:paraId="19457B31" w14:textId="68D57D27" w:rsidR="00D37986" w:rsidRPr="008B6DDE" w:rsidRDefault="00D37986" w:rsidP="002D79AD">
      <w:pPr>
        <w:rPr>
          <w:color w:val="000000" w:themeColor="text1"/>
        </w:rPr>
      </w:pPr>
      <w:hyperlink r:id="rId19" w:history="1">
        <w:r w:rsidRPr="008B6DDE">
          <w:rPr>
            <w:rStyle w:val="Hypertextovprepojenie"/>
            <w:color w:val="000000" w:themeColor="text1"/>
          </w:rPr>
          <w:t>https://kpmg.com/xx/en/our-insights.html</w:t>
        </w:r>
      </w:hyperlink>
    </w:p>
    <w:p w14:paraId="404AC2ED" w14:textId="66F7CAD9" w:rsidR="00B86659" w:rsidRPr="008B6DDE" w:rsidRDefault="00B86659" w:rsidP="00816EEC">
      <w:pPr>
        <w:pStyle w:val="2Nadpis"/>
        <w:rPr>
          <w:color w:val="000000" w:themeColor="text1"/>
        </w:rPr>
      </w:pPr>
      <w:r w:rsidRPr="008B6DDE">
        <w:rPr>
          <w:color w:val="000000" w:themeColor="text1"/>
        </w:rPr>
        <w:t>Transparentnosť, kvalita a výskumy v ESG reportingu</w:t>
      </w:r>
    </w:p>
    <w:p w14:paraId="0F24D8D7" w14:textId="418083D4" w:rsidR="00B86659" w:rsidRPr="008B6DDE" w:rsidRDefault="00B86659" w:rsidP="00BC2CCC">
      <w:pPr>
        <w:rPr>
          <w:rFonts w:cs="Times New Roman"/>
          <w:color w:val="000000" w:themeColor="text1"/>
        </w:rPr>
      </w:pPr>
      <w:r w:rsidRPr="008B6DDE">
        <w:rPr>
          <w:rFonts w:cs="Times New Roman"/>
          <w:color w:val="000000" w:themeColor="text1"/>
        </w:rPr>
        <w:t>Diskusia o kvalite a transparentnosti ESG výkazníctva je dnes v centre pozornosti akademickej aj odbornej verejnosti.</w:t>
      </w:r>
      <w:r w:rsidR="00393E8D" w:rsidRPr="008B6DDE">
        <w:rPr>
          <w:rFonts w:cs="Times New Roman"/>
          <w:color w:val="000000" w:themeColor="text1"/>
        </w:rPr>
        <w:t xml:space="preserve"> </w:t>
      </w:r>
      <w:r w:rsidRPr="008B6DDE">
        <w:rPr>
          <w:rFonts w:cs="Times New Roman"/>
          <w:color w:val="000000" w:themeColor="text1"/>
        </w:rPr>
        <w:t>Počet spoločností, ktoré vydávajú správy o udržateľnosti, sa síce každoročne zvyšuje, no otázkou zostáva, aké spoľahlivé a porovnateľné sú zverejňované údaje.</w:t>
      </w:r>
    </w:p>
    <w:p w14:paraId="648B3EFF" w14:textId="6BB72FEF" w:rsidR="00B86659" w:rsidRPr="008B6DDE" w:rsidRDefault="00B86659" w:rsidP="00BC2CCC">
      <w:pPr>
        <w:rPr>
          <w:rFonts w:cs="Times New Roman"/>
          <w:color w:val="000000" w:themeColor="text1"/>
        </w:rPr>
      </w:pPr>
      <w:r w:rsidRPr="008B6DDE">
        <w:rPr>
          <w:rFonts w:cs="Times New Roman"/>
          <w:color w:val="000000" w:themeColor="text1"/>
        </w:rPr>
        <w:t>Hoci ESG reporting prešiel od dobrovoľného zverejňovania k regulovaným rámcom, jeho praktické uplatňovanie sa v krajinách i odvetviach významne líši.</w:t>
      </w:r>
      <w:r w:rsidRPr="008B6DDE">
        <w:rPr>
          <w:rFonts w:cs="Times New Roman"/>
          <w:color w:val="000000" w:themeColor="text1"/>
        </w:rPr>
        <w:br/>
        <w:t>Prvé rozsiahle komparatívne analýzy ukázali, že kým podniky vo vyspelých ekonomikách už pracujú s štandardizovanými rámcami (napr. GRI Standards, TCFD, SASB), v mnohých krajinách sú ešte stále dominantné neštruktúrované a často kvalitovo nerovnomerné reporty.</w:t>
      </w:r>
    </w:p>
    <w:p w14:paraId="15D44211" w14:textId="77777777" w:rsidR="00B86659" w:rsidRPr="008B6DDE" w:rsidRDefault="00B86659" w:rsidP="00BC2CCC">
      <w:pPr>
        <w:rPr>
          <w:rFonts w:cs="Times New Roman"/>
          <w:color w:val="000000" w:themeColor="text1"/>
        </w:rPr>
      </w:pPr>
      <w:r w:rsidRPr="008B6DDE">
        <w:rPr>
          <w:rFonts w:cs="Times New Roman"/>
          <w:color w:val="000000" w:themeColor="text1"/>
        </w:rPr>
        <w:t>Podľa správy KPMG Survey of Sustainability Reporting 2022 až 96 % z 250 najväčších spoločností sveta (G250) publikuje ESG alebo udržateľnostný report.</w:t>
      </w:r>
      <w:r w:rsidRPr="008B6DDE">
        <w:rPr>
          <w:rFonts w:cs="Times New Roman"/>
          <w:color w:val="000000" w:themeColor="text1"/>
        </w:rPr>
        <w:br/>
        <w:t>Len približne tretina z týchto spoločností však poskytuje údaje, ktoré sú overené a metodicky porovnateľné.</w:t>
      </w:r>
      <w:r w:rsidRPr="008B6DDE">
        <w:rPr>
          <w:rFonts w:cs="Times New Roman"/>
          <w:color w:val="000000" w:themeColor="text1"/>
        </w:rPr>
        <w:br/>
      </w:r>
      <w:r w:rsidRPr="008B6DDE">
        <w:rPr>
          <w:rFonts w:cs="Times New Roman"/>
          <w:color w:val="000000" w:themeColor="text1"/>
        </w:rPr>
        <w:lastRenderedPageBreak/>
        <w:t>Medzi najčastejšie problémy patria: rozdielne výpočtové metodiky, chýbajúce Scope 3 emisie, či reporting vo formáte PDF, ktorý bráni automatizovanému spracovaniu dát.</w:t>
      </w:r>
    </w:p>
    <w:p w14:paraId="4A882089" w14:textId="594CC16A" w:rsidR="00B86659" w:rsidRPr="008B6DDE" w:rsidRDefault="00B86659" w:rsidP="00BC2CCC">
      <w:pPr>
        <w:rPr>
          <w:rFonts w:cs="Times New Roman"/>
          <w:color w:val="000000" w:themeColor="text1"/>
        </w:rPr>
      </w:pPr>
      <w:r w:rsidRPr="008B6DDE">
        <w:rPr>
          <w:rFonts w:cs="Times New Roman"/>
          <w:color w:val="000000" w:themeColor="text1"/>
        </w:rPr>
        <w:t xml:space="preserve">Správa potvrdzuje, že </w:t>
      </w:r>
      <w:commentRangeStart w:id="19"/>
      <w:r w:rsidRPr="008B6DDE">
        <w:rPr>
          <w:rFonts w:cs="Times New Roman"/>
          <w:color w:val="000000" w:themeColor="text1"/>
        </w:rPr>
        <w:t xml:space="preserve">Európa – najmä krajiny ako Nemecko, Francúzsko, Holandsko a Švédsko – dosahuje najvyššiu úroveň kvality ESG dát, </w:t>
      </w:r>
      <w:commentRangeEnd w:id="19"/>
      <w:r w:rsidR="00370289" w:rsidRPr="008B6DDE">
        <w:rPr>
          <w:rStyle w:val="Odkaznakomentr"/>
          <w:rFonts w:cs="Times New Roman"/>
          <w:color w:val="000000" w:themeColor="text1"/>
          <w:sz w:val="24"/>
          <w:szCs w:val="22"/>
        </w:rPr>
        <w:commentReference w:id="19"/>
      </w:r>
      <w:r w:rsidRPr="008B6DDE">
        <w:rPr>
          <w:rFonts w:cs="Times New Roman"/>
          <w:color w:val="000000" w:themeColor="text1"/>
        </w:rPr>
        <w:t>a to vďaka legislatíve (EU CSRD, ESRS) a dlhej tradícii auditu nefinančných informácií.</w:t>
      </w:r>
      <w:r w:rsidRPr="008B6DDE">
        <w:rPr>
          <w:rFonts w:cs="Times New Roman"/>
          <w:color w:val="000000" w:themeColor="text1"/>
        </w:rPr>
        <w:br/>
        <w:t>KPMG preto odporúča prechod z popisného k digitálnemu ESG reportingu a povinnú nezávislú verifikáciu dát.</w:t>
      </w:r>
    </w:p>
    <w:p w14:paraId="5133D7EF" w14:textId="64E73391" w:rsidR="00B86659" w:rsidRPr="008B6DDE" w:rsidRDefault="00B86659" w:rsidP="00BC2CCC">
      <w:pPr>
        <w:rPr>
          <w:rFonts w:cs="Times New Roman"/>
          <w:color w:val="000000" w:themeColor="text1"/>
        </w:rPr>
      </w:pPr>
      <w:r w:rsidRPr="008B6DDE">
        <w:rPr>
          <w:rFonts w:cs="Times New Roman"/>
          <w:color w:val="000000" w:themeColor="text1"/>
        </w:rPr>
        <w:t xml:space="preserve">V globálnej štúdii PwC ESG Reporting and Data Management (2023) </w:t>
      </w:r>
      <w:r w:rsidR="00E93C05" w:rsidRPr="008B6DDE">
        <w:rPr>
          <w:rFonts w:cs="Times New Roman"/>
          <w:color w:val="000000" w:themeColor="text1"/>
        </w:rPr>
        <w:t>sa zúčastnilo</w:t>
      </w:r>
      <w:r w:rsidRPr="008B6DDE">
        <w:rPr>
          <w:rFonts w:cs="Times New Roman"/>
          <w:color w:val="000000" w:themeColor="text1"/>
        </w:rPr>
        <w:t xml:space="preserve"> viac ako 700 veľkých spoločností z 30 krajín.</w:t>
      </w:r>
      <w:r w:rsidRPr="008B6DDE">
        <w:rPr>
          <w:rFonts w:cs="Times New Roman"/>
          <w:color w:val="000000" w:themeColor="text1"/>
        </w:rPr>
        <w:br/>
        <w:t>Z nej vyplynulo, že len 26 % organizácií má centralizovaný systém správy ESG dát – zvyšok využíva fragmentované Excel súbory či VIČASM manuálne spracovanie.</w:t>
      </w:r>
      <w:r w:rsidRPr="008B6DDE">
        <w:rPr>
          <w:rFonts w:cs="Times New Roman"/>
          <w:color w:val="000000" w:themeColor="text1"/>
        </w:rPr>
        <w:br/>
        <w:t>Podľa PwC plánuje viac ako 60 % firiem do roku 2025 zaviesť BI nástroje a automatizovať reporting s cieľom splniť požiadavky smernice CSRD.</w:t>
      </w:r>
    </w:p>
    <w:p w14:paraId="04B04FE7" w14:textId="359D37A5" w:rsidR="00B86659" w:rsidRPr="008B6DDE" w:rsidRDefault="00B86659" w:rsidP="00BC2CCC">
      <w:pPr>
        <w:rPr>
          <w:rFonts w:cs="Times New Roman"/>
          <w:color w:val="000000" w:themeColor="text1"/>
        </w:rPr>
      </w:pPr>
      <w:r w:rsidRPr="008B6DDE">
        <w:rPr>
          <w:rFonts w:cs="Times New Roman"/>
          <w:color w:val="000000" w:themeColor="text1"/>
        </w:rPr>
        <w:t xml:space="preserve">Podľa výskumu Ioannou a Serafeim (Harvard Business School, 2015) platí, že </w:t>
      </w:r>
      <w:r w:rsidR="00E93C05" w:rsidRPr="008B6DDE">
        <w:rPr>
          <w:rFonts w:cs="Times New Roman"/>
          <w:color w:val="000000" w:themeColor="text1"/>
        </w:rPr>
        <w:t>s</w:t>
      </w:r>
      <w:r w:rsidRPr="008B6DDE">
        <w:rPr>
          <w:rFonts w:cs="Times New Roman"/>
          <w:color w:val="000000" w:themeColor="text1"/>
        </w:rPr>
        <w:t>poločnosti z EÚ a škandinávskych krajín, ktoré musia dodržiavať záväzné štandardy, dosahujú preukázateľne vyššiu informatívnosť a menšiu mieru greenwashingu</w:t>
      </w:r>
      <w:r w:rsidR="00652405" w:rsidRPr="008B6DDE">
        <w:rPr>
          <w:rFonts w:cs="Times New Roman"/>
          <w:color w:val="000000" w:themeColor="text1"/>
        </w:rPr>
        <w:t>.</w:t>
      </w:r>
      <w:r w:rsidRPr="008B6DDE">
        <w:rPr>
          <w:rFonts w:cs="Times New Roman"/>
          <w:color w:val="000000" w:themeColor="text1"/>
        </w:rPr>
        <w:br/>
        <w:t>Naopak, podniky pôsobiace v právnych systémoch s voliteľným rámcom vykazujú väčšiu disperziu údajov a nižšiu mieru overenia.</w:t>
      </w:r>
    </w:p>
    <w:p w14:paraId="48E8A153" w14:textId="39495205" w:rsidR="00B86659" w:rsidRPr="008B6DDE" w:rsidRDefault="00B86659" w:rsidP="00BC2CCC">
      <w:pPr>
        <w:rPr>
          <w:rFonts w:cs="Times New Roman"/>
          <w:color w:val="000000" w:themeColor="text1"/>
        </w:rPr>
      </w:pPr>
      <w:r w:rsidRPr="008B6DDE">
        <w:rPr>
          <w:rFonts w:cs="Times New Roman"/>
          <w:color w:val="000000" w:themeColor="text1"/>
        </w:rPr>
        <w:t>Autori preto zdôrazňujú, že budúcnosť ESG výkazníctva závisí od kombinácie legislatívneho rámca a technologických riešení, ktoré umožnia jednotnú štruktúru dát, automatizované overenie a hlbšiu integráciu s ekonomickými ukazovateľmi.</w:t>
      </w:r>
    </w:p>
    <w:p w14:paraId="6C8E9983" w14:textId="30CAEC30" w:rsidR="00B86659" w:rsidRPr="008B6DDE" w:rsidRDefault="00B86659" w:rsidP="00BC2CCC">
      <w:pPr>
        <w:rPr>
          <w:rFonts w:cs="Times New Roman"/>
          <w:color w:val="000000" w:themeColor="text1"/>
        </w:rPr>
      </w:pPr>
      <w:r w:rsidRPr="008B6DDE">
        <w:rPr>
          <w:rFonts w:cs="Times New Roman"/>
          <w:color w:val="000000" w:themeColor="text1"/>
        </w:rPr>
        <w:t>Z uvedených štúdií vyplýva niekoľko spoločných záverov</w:t>
      </w:r>
      <w:r w:rsidR="00652405" w:rsidRPr="008B6DDE">
        <w:rPr>
          <w:rFonts w:cs="Times New Roman"/>
          <w:color w:val="000000" w:themeColor="text1"/>
        </w:rPr>
        <w:t>:n</w:t>
      </w:r>
      <w:r w:rsidRPr="008B6DDE">
        <w:rPr>
          <w:rFonts w:cs="Times New Roman"/>
          <w:color w:val="000000" w:themeColor="text1"/>
        </w:rPr>
        <w:t>väčšina veľkých spoločností ESG reporty vytvára, no kvalita a rovnocennosť údajov sú stále nevyrovnané;</w:t>
      </w:r>
      <w:r w:rsidR="0052360A" w:rsidRPr="008B6DDE">
        <w:rPr>
          <w:rFonts w:cs="Times New Roman"/>
          <w:color w:val="000000" w:themeColor="text1"/>
        </w:rPr>
        <w:t xml:space="preserve"> </w:t>
      </w:r>
      <w:r w:rsidRPr="008B6DDE">
        <w:rPr>
          <w:rFonts w:cs="Times New Roman"/>
          <w:color w:val="000000" w:themeColor="text1"/>
        </w:rPr>
        <w:t>klúčovými výzvami sú auditovateľnosť, porovnateľnosť a digitalizácia údajov</w:t>
      </w:r>
      <w:r w:rsidR="00652405" w:rsidRPr="008B6DDE">
        <w:rPr>
          <w:rFonts w:cs="Times New Roman"/>
          <w:color w:val="000000" w:themeColor="text1"/>
        </w:rPr>
        <w:t xml:space="preserve">, </w:t>
      </w:r>
      <w:r w:rsidRPr="008B6DDE">
        <w:rPr>
          <w:rFonts w:cs="Times New Roman"/>
          <w:color w:val="000000" w:themeColor="text1"/>
        </w:rPr>
        <w:t>európsky legislatívny rámec predstavuje krok k zvyšovaniu transparentnosti</w:t>
      </w:r>
      <w:r w:rsidR="00652405" w:rsidRPr="008B6DDE">
        <w:rPr>
          <w:rFonts w:cs="Times New Roman"/>
          <w:color w:val="000000" w:themeColor="text1"/>
        </w:rPr>
        <w:t xml:space="preserve">, </w:t>
      </w:r>
      <w:r w:rsidRPr="008B6DDE">
        <w:rPr>
          <w:rFonts w:cs="Times New Roman"/>
          <w:color w:val="000000" w:themeColor="text1"/>
        </w:rPr>
        <w:t>súčasné metodické aj technologické trendy ukazujú, že budúcnosť ESG reportingu je v automatizácii a data</w:t>
      </w:r>
      <w:r w:rsidRPr="008B6DDE">
        <w:rPr>
          <w:rFonts w:cs="Times New Roman"/>
          <w:color w:val="000000" w:themeColor="text1"/>
        </w:rPr>
        <w:noBreakHyphen/>
        <w:t>driven systémoch.</w:t>
      </w:r>
    </w:p>
    <w:p w14:paraId="48FA1D5C" w14:textId="2A89E9A7" w:rsidR="00B86659" w:rsidRPr="008B6DDE" w:rsidRDefault="00B86659" w:rsidP="00BC2CCC">
      <w:pPr>
        <w:rPr>
          <w:rFonts w:cs="Times New Roman"/>
          <w:color w:val="000000" w:themeColor="text1"/>
        </w:rPr>
      </w:pPr>
      <w:r w:rsidRPr="008B6DDE">
        <w:rPr>
          <w:rFonts w:cs="Times New Roman"/>
          <w:color w:val="000000" w:themeColor="text1"/>
        </w:rPr>
        <w:t>Tieto poznatky vytvárajú predpoklad pre ďalšiu časť práce, ktorá ukazuje, ako technológie Business Intelligence môžu zásadne zlepšiť kvalitu a dostupnosť ESG dát.</w:t>
      </w:r>
    </w:p>
    <w:p w14:paraId="101CD66A" w14:textId="77777777" w:rsidR="00816EEC" w:rsidRPr="008B6DDE" w:rsidRDefault="3EF681F2" w:rsidP="00816EEC">
      <w:pPr>
        <w:pStyle w:val="1Nadpis"/>
        <w:rPr>
          <w:color w:val="000000" w:themeColor="text1"/>
        </w:rPr>
      </w:pPr>
      <w:bookmarkStart w:id="20" w:name="_Toc219312559"/>
      <w:r w:rsidRPr="008B6DDE">
        <w:rPr>
          <w:color w:val="000000" w:themeColor="text1"/>
        </w:rPr>
        <w:lastRenderedPageBreak/>
        <w:t>Analýza stavu problematiky</w:t>
      </w:r>
      <w:bookmarkEnd w:id="20"/>
    </w:p>
    <w:p w14:paraId="33E99651" w14:textId="509CE2EB" w:rsidR="003D1403" w:rsidRPr="008B6DDE" w:rsidRDefault="003D1403" w:rsidP="00816EEC">
      <w:pPr>
        <w:pStyle w:val="2Nadpis"/>
        <w:rPr>
          <w:color w:val="000000" w:themeColor="text1"/>
        </w:rPr>
      </w:pPr>
      <w:r w:rsidRPr="008B6DDE">
        <w:rPr>
          <w:color w:val="000000" w:themeColor="text1"/>
        </w:rPr>
        <w:t>Metodické rámce ESG reportovania</w:t>
      </w:r>
    </w:p>
    <w:p w14:paraId="23386F6E" w14:textId="77777777" w:rsidR="003D1403" w:rsidRPr="008B6DDE" w:rsidRDefault="003D1403" w:rsidP="00937B2F">
      <w:pPr>
        <w:ind w:left="360"/>
        <w:rPr>
          <w:color w:val="000000" w:themeColor="text1"/>
        </w:rPr>
      </w:pPr>
      <w:r w:rsidRPr="008B6DDE">
        <w:rPr>
          <w:color w:val="000000" w:themeColor="text1"/>
        </w:rPr>
        <w:t>ESG reporting je proces, ktorého cieľom je zhromaždiť, vyhodnotiť a verejne prezentovať údaje o environmentálnych, sociálnych a riadiacich aspektoch podnikania.</w:t>
      </w:r>
      <w:r w:rsidRPr="008B6DDE">
        <w:rPr>
          <w:color w:val="000000" w:themeColor="text1"/>
        </w:rPr>
        <w:br/>
        <w:t>Aby bol tento proces porovnateľný, vznikli medzinárodné metodické rámce, ktoré firmám určujú, čo majú merať, ako postupovať pri tvorbe správ a akým spôsobom majú byť informácie overené a zverejnené.</w:t>
      </w:r>
    </w:p>
    <w:p w14:paraId="6C752E8A" w14:textId="4597EE2C" w:rsidR="003D1403" w:rsidRPr="008B6DDE" w:rsidRDefault="003D1403" w:rsidP="00BB5E11">
      <w:pPr>
        <w:ind w:left="360"/>
        <w:rPr>
          <w:color w:val="000000" w:themeColor="text1"/>
        </w:rPr>
      </w:pPr>
      <w:r w:rsidRPr="008B6DDE">
        <w:rPr>
          <w:color w:val="000000" w:themeColor="text1"/>
        </w:rPr>
        <w:t>Najčastejšie používané štandardy sú GRI, SASB, TCFD a ESRS, ktoré možno považovať za štyri piliere metodiky moderného ESG reportingu.</w:t>
      </w:r>
    </w:p>
    <w:p w14:paraId="504C777B" w14:textId="59248BF3" w:rsidR="003D1403" w:rsidRPr="008B6DDE" w:rsidRDefault="003D1403" w:rsidP="00AC0554">
      <w:pPr>
        <w:ind w:left="360"/>
        <w:rPr>
          <w:color w:val="000000" w:themeColor="text1"/>
        </w:rPr>
      </w:pPr>
      <w:r w:rsidRPr="008B6DDE">
        <w:rPr>
          <w:color w:val="000000" w:themeColor="text1"/>
          <w:u w:val="single"/>
        </w:rPr>
        <w:t>Global Reporting Initiative</w:t>
      </w:r>
      <w:r w:rsidR="001C2D18" w:rsidRPr="008B6DDE">
        <w:rPr>
          <w:color w:val="000000" w:themeColor="text1"/>
          <w:u w:val="single"/>
        </w:rPr>
        <w:t>:</w:t>
      </w:r>
      <w:r w:rsidRPr="008B6DDE">
        <w:rPr>
          <w:color w:val="000000" w:themeColor="text1"/>
        </w:rPr>
        <w:br/>
        <w:t>GRI je najpoužívanejší svetový rámec pre udržateľnostné výkazníctvo.</w:t>
      </w:r>
      <w:r w:rsidRPr="008B6DDE">
        <w:rPr>
          <w:color w:val="000000" w:themeColor="text1"/>
        </w:rPr>
        <w:br/>
        <w:t>Jeho cieľom je poskytnúť organizáciám jednotnú štruktúru na meranie kľúčových vplyvov činnosti na spoločnosť, ekonomiku a životné prostredie.</w:t>
      </w:r>
      <w:r w:rsidRPr="008B6DDE">
        <w:rPr>
          <w:color w:val="000000" w:themeColor="text1"/>
        </w:rPr>
        <w:br/>
        <w:t>Pomocou GRI organizácie sledujú:</w:t>
      </w:r>
    </w:p>
    <w:p w14:paraId="20908D6A" w14:textId="77777777" w:rsidR="003D1403" w:rsidRPr="008B6DDE" w:rsidRDefault="003D1403" w:rsidP="00EC33D8">
      <w:pPr>
        <w:numPr>
          <w:ilvl w:val="0"/>
          <w:numId w:val="11"/>
        </w:numPr>
        <w:rPr>
          <w:color w:val="000000" w:themeColor="text1"/>
        </w:rPr>
      </w:pPr>
      <w:r w:rsidRPr="008B6DDE">
        <w:rPr>
          <w:color w:val="000000" w:themeColor="text1"/>
        </w:rPr>
        <w:t>environmentálne ukazovatele – emisie CO₂, spotrebu energie, vody, odpady, biodiverzitu (GRI 300 series);</w:t>
      </w:r>
    </w:p>
    <w:p w14:paraId="648DEC47" w14:textId="77777777" w:rsidR="003D1403" w:rsidRPr="008B6DDE" w:rsidRDefault="003D1403" w:rsidP="00EC33D8">
      <w:pPr>
        <w:numPr>
          <w:ilvl w:val="0"/>
          <w:numId w:val="11"/>
        </w:numPr>
        <w:rPr>
          <w:color w:val="000000" w:themeColor="text1"/>
        </w:rPr>
      </w:pPr>
      <w:r w:rsidRPr="008B6DDE">
        <w:rPr>
          <w:color w:val="000000" w:themeColor="text1"/>
        </w:rPr>
        <w:t>spoločenské ukazovatele – zdravie a bezpečnosť, diverzitu, vzdelávanie, práva zamestnancov (GRI 400 series);</w:t>
      </w:r>
    </w:p>
    <w:p w14:paraId="33AE58A7" w14:textId="77777777" w:rsidR="003D1403" w:rsidRPr="008B6DDE" w:rsidRDefault="003D1403" w:rsidP="00EC33D8">
      <w:pPr>
        <w:numPr>
          <w:ilvl w:val="0"/>
          <w:numId w:val="11"/>
        </w:numPr>
        <w:rPr>
          <w:color w:val="000000" w:themeColor="text1"/>
        </w:rPr>
      </w:pPr>
      <w:r w:rsidRPr="008B6DDE">
        <w:rPr>
          <w:color w:val="000000" w:themeColor="text1"/>
        </w:rPr>
        <w:t>aspekty riadenia – etiku, dodržiavanie legislatívy, transparentnosť, korupciu (GRI 200 series).</w:t>
      </w:r>
    </w:p>
    <w:p w14:paraId="428BD7FC" w14:textId="77777777" w:rsidR="003D1403" w:rsidRPr="008B6DDE" w:rsidRDefault="003D1403" w:rsidP="00BB5E11">
      <w:pPr>
        <w:ind w:left="360"/>
        <w:rPr>
          <w:color w:val="000000" w:themeColor="text1"/>
        </w:rPr>
      </w:pPr>
      <w:r w:rsidRPr="008B6DDE">
        <w:rPr>
          <w:color w:val="000000" w:themeColor="text1"/>
        </w:rPr>
        <w:t>Ako prebieha tvorba reportu:</w:t>
      </w:r>
    </w:p>
    <w:p w14:paraId="09E9A5CF" w14:textId="77777777" w:rsidR="003D1403" w:rsidRPr="008B6DDE" w:rsidRDefault="003D1403" w:rsidP="00EC33D8">
      <w:pPr>
        <w:numPr>
          <w:ilvl w:val="0"/>
          <w:numId w:val="12"/>
        </w:numPr>
        <w:rPr>
          <w:color w:val="000000" w:themeColor="text1"/>
        </w:rPr>
      </w:pPr>
      <w:r w:rsidRPr="008B6DDE">
        <w:rPr>
          <w:color w:val="000000" w:themeColor="text1"/>
        </w:rPr>
        <w:t>Firma identifikuje najdôležitejšie tzv. materiálne témy podľa GRI 3: Material Topics.</w:t>
      </w:r>
    </w:p>
    <w:p w14:paraId="638A9FB5" w14:textId="77777777" w:rsidR="003D1403" w:rsidRPr="008B6DDE" w:rsidRDefault="003D1403" w:rsidP="00EC33D8">
      <w:pPr>
        <w:numPr>
          <w:ilvl w:val="0"/>
          <w:numId w:val="12"/>
        </w:numPr>
        <w:rPr>
          <w:color w:val="000000" w:themeColor="text1"/>
        </w:rPr>
      </w:pPr>
      <w:r w:rsidRPr="008B6DDE">
        <w:rPr>
          <w:color w:val="000000" w:themeColor="text1"/>
        </w:rPr>
        <w:t>Zhromažďuje údaje podľa GRI indikátorov (napr. 305</w:t>
      </w:r>
      <w:r w:rsidRPr="008B6DDE">
        <w:rPr>
          <w:color w:val="000000" w:themeColor="text1"/>
        </w:rPr>
        <w:noBreakHyphen/>
        <w:t>1: Direct GHG emissions).</w:t>
      </w:r>
    </w:p>
    <w:p w14:paraId="581DD4B8" w14:textId="77777777" w:rsidR="003D1403" w:rsidRPr="008B6DDE" w:rsidRDefault="003D1403" w:rsidP="00EC33D8">
      <w:pPr>
        <w:numPr>
          <w:ilvl w:val="0"/>
          <w:numId w:val="12"/>
        </w:numPr>
        <w:rPr>
          <w:color w:val="000000" w:themeColor="text1"/>
        </w:rPr>
      </w:pPr>
      <w:r w:rsidRPr="008B6DDE">
        <w:rPr>
          <w:color w:val="000000" w:themeColor="text1"/>
        </w:rPr>
        <w:t>Vytvorí GRI Index, ktorý sumarizuje všetky témy a odkazy na konkrétne sekcie reportu.</w:t>
      </w:r>
    </w:p>
    <w:p w14:paraId="5B630902" w14:textId="1995F68A" w:rsidR="003D1403" w:rsidRPr="008B6DDE" w:rsidRDefault="003D1403" w:rsidP="00EC33D8">
      <w:pPr>
        <w:numPr>
          <w:ilvl w:val="0"/>
          <w:numId w:val="11"/>
        </w:numPr>
        <w:rPr>
          <w:color w:val="000000" w:themeColor="text1"/>
        </w:rPr>
      </w:pPr>
      <w:r w:rsidRPr="008B6DDE">
        <w:rPr>
          <w:color w:val="000000" w:themeColor="text1"/>
        </w:rPr>
        <w:t>Metodické princípy:</w:t>
      </w:r>
      <w:r w:rsidRPr="008B6DDE">
        <w:rPr>
          <w:color w:val="000000" w:themeColor="text1"/>
        </w:rPr>
        <w:br/>
        <w:t>– presnosť, úplnosť, porovnateľnosť a aktuálnosť;</w:t>
      </w:r>
      <w:r w:rsidRPr="008B6DDE">
        <w:rPr>
          <w:color w:val="000000" w:themeColor="text1"/>
        </w:rPr>
        <w:br/>
      </w:r>
      <w:r w:rsidRPr="008B6DDE">
        <w:rPr>
          <w:color w:val="000000" w:themeColor="text1"/>
        </w:rPr>
        <w:lastRenderedPageBreak/>
        <w:t>– aktívne zapojenie stakeholderov;</w:t>
      </w:r>
      <w:r w:rsidRPr="008B6DDE">
        <w:rPr>
          <w:color w:val="000000" w:themeColor="text1"/>
        </w:rPr>
        <w:br/>
        <w:t>– dôraz na integráciu ESG do stratégie spoločnosti.</w:t>
      </w:r>
    </w:p>
    <w:p w14:paraId="1F53559A" w14:textId="4B6AA12A" w:rsidR="003D1403" w:rsidRPr="008B6DDE" w:rsidRDefault="003D1403" w:rsidP="00597EE5">
      <w:pPr>
        <w:rPr>
          <w:color w:val="000000" w:themeColor="text1"/>
          <w:u w:val="single"/>
        </w:rPr>
      </w:pPr>
      <w:r w:rsidRPr="008B6DDE">
        <w:rPr>
          <w:color w:val="000000" w:themeColor="text1"/>
          <w:u w:val="single"/>
        </w:rPr>
        <w:t>Sustainability Accounting Standards Board</w:t>
      </w:r>
      <w:r w:rsidRPr="008B6DDE">
        <w:rPr>
          <w:color w:val="000000" w:themeColor="text1"/>
        </w:rPr>
        <w:br/>
        <w:t>Rámec SASB vznikol v USA a zameriava sa na to, ako ESG faktory ovplyvňujú finančnú výkonnosť firiem v jednotlivých odvetviach.</w:t>
      </w:r>
      <w:r w:rsidRPr="008B6DDE">
        <w:rPr>
          <w:color w:val="000000" w:themeColor="text1"/>
        </w:rPr>
        <w:br/>
        <w:t>Je preto najrozšírenejší medzi investormi a analytickými inštitúciami.</w:t>
      </w:r>
      <w:r w:rsidRPr="008B6DDE">
        <w:rPr>
          <w:color w:val="000000" w:themeColor="text1"/>
        </w:rPr>
        <w:br/>
        <w:t>SASB definuje 77 sektorových štandardov a sleduje ukazovatele:</w:t>
      </w:r>
    </w:p>
    <w:p w14:paraId="5B07B05D" w14:textId="77777777" w:rsidR="003D1403" w:rsidRPr="008B6DDE" w:rsidRDefault="003D1403" w:rsidP="00EC33D8">
      <w:pPr>
        <w:numPr>
          <w:ilvl w:val="0"/>
          <w:numId w:val="13"/>
        </w:numPr>
        <w:rPr>
          <w:color w:val="000000" w:themeColor="text1"/>
        </w:rPr>
      </w:pPr>
      <w:r w:rsidRPr="008B6DDE">
        <w:rPr>
          <w:color w:val="000000" w:themeColor="text1"/>
        </w:rPr>
        <w:t>environmentálne – energetická efektívnosť, využitie surovín, emisie,</w:t>
      </w:r>
    </w:p>
    <w:p w14:paraId="5105BB32" w14:textId="77777777" w:rsidR="003D1403" w:rsidRPr="008B6DDE" w:rsidRDefault="003D1403" w:rsidP="00EC33D8">
      <w:pPr>
        <w:numPr>
          <w:ilvl w:val="0"/>
          <w:numId w:val="13"/>
        </w:numPr>
        <w:rPr>
          <w:color w:val="000000" w:themeColor="text1"/>
        </w:rPr>
      </w:pPr>
      <w:r w:rsidRPr="008B6DDE">
        <w:rPr>
          <w:color w:val="000000" w:themeColor="text1"/>
        </w:rPr>
        <w:t>sociálne – zdravie a bezpečnosť, spokojnosť klientov, práva zamestnancov,</w:t>
      </w:r>
    </w:p>
    <w:p w14:paraId="63EB5E14" w14:textId="77777777" w:rsidR="003D1403" w:rsidRPr="008B6DDE" w:rsidRDefault="003D1403" w:rsidP="00EC33D8">
      <w:pPr>
        <w:numPr>
          <w:ilvl w:val="0"/>
          <w:numId w:val="13"/>
        </w:numPr>
        <w:rPr>
          <w:color w:val="000000" w:themeColor="text1"/>
        </w:rPr>
      </w:pPr>
      <w:r w:rsidRPr="008B6DDE">
        <w:rPr>
          <w:color w:val="000000" w:themeColor="text1"/>
        </w:rPr>
        <w:t>governance – zloženie predstavenstva, etické správanie, compliance.</w:t>
      </w:r>
    </w:p>
    <w:p w14:paraId="57851B34" w14:textId="77777777" w:rsidR="003D1403" w:rsidRPr="008B6DDE" w:rsidRDefault="003D1403" w:rsidP="0076130E">
      <w:pPr>
        <w:ind w:left="360"/>
        <w:rPr>
          <w:color w:val="000000" w:themeColor="text1"/>
        </w:rPr>
      </w:pPr>
      <w:r w:rsidRPr="008B6DDE">
        <w:rPr>
          <w:color w:val="000000" w:themeColor="text1"/>
        </w:rPr>
        <w:t>Ako prebieha tvorba reportu:</w:t>
      </w:r>
    </w:p>
    <w:p w14:paraId="28716FFC" w14:textId="77777777" w:rsidR="003D1403" w:rsidRPr="008B6DDE" w:rsidRDefault="003D1403" w:rsidP="00EC33D8">
      <w:pPr>
        <w:numPr>
          <w:ilvl w:val="0"/>
          <w:numId w:val="14"/>
        </w:numPr>
        <w:rPr>
          <w:color w:val="000000" w:themeColor="text1"/>
        </w:rPr>
      </w:pPr>
      <w:r w:rsidRPr="008B6DDE">
        <w:rPr>
          <w:color w:val="000000" w:themeColor="text1"/>
        </w:rPr>
        <w:t>Výber sektorového štandardu podľa zamerania spoločnosti (napr. bankovníctvo, chemický priemysel, IT).</w:t>
      </w:r>
    </w:p>
    <w:p w14:paraId="22E1E513" w14:textId="77777777" w:rsidR="003D1403" w:rsidRPr="008B6DDE" w:rsidRDefault="003D1403" w:rsidP="00EC33D8">
      <w:pPr>
        <w:numPr>
          <w:ilvl w:val="0"/>
          <w:numId w:val="14"/>
        </w:numPr>
        <w:rPr>
          <w:color w:val="000000" w:themeColor="text1"/>
        </w:rPr>
      </w:pPr>
      <w:r w:rsidRPr="008B6DDE">
        <w:rPr>
          <w:color w:val="000000" w:themeColor="text1"/>
        </w:rPr>
        <w:t>Identifikácia finančne relevantných ESG rizík.</w:t>
      </w:r>
    </w:p>
    <w:p w14:paraId="4F1DCB2A" w14:textId="77777777" w:rsidR="003D1403" w:rsidRPr="008B6DDE" w:rsidRDefault="003D1403" w:rsidP="00EC33D8">
      <w:pPr>
        <w:numPr>
          <w:ilvl w:val="0"/>
          <w:numId w:val="14"/>
        </w:numPr>
        <w:rPr>
          <w:color w:val="000000" w:themeColor="text1"/>
        </w:rPr>
      </w:pPr>
      <w:r w:rsidRPr="008B6DDE">
        <w:rPr>
          <w:color w:val="000000" w:themeColor="text1"/>
        </w:rPr>
        <w:t>Zber dát a prepojenie s finančnými ukazovateľmi (napr. dopad emisií na maržu alebo návratnosť kapitálu).</w:t>
      </w:r>
    </w:p>
    <w:p w14:paraId="4507EC1D" w14:textId="77777777" w:rsidR="003D1403" w:rsidRPr="008B6DDE" w:rsidRDefault="003D1403" w:rsidP="0076130E">
      <w:pPr>
        <w:ind w:left="360"/>
        <w:rPr>
          <w:color w:val="000000" w:themeColor="text1"/>
        </w:rPr>
      </w:pPr>
      <w:r w:rsidRPr="008B6DDE">
        <w:rPr>
          <w:color w:val="000000" w:themeColor="text1"/>
        </w:rPr>
        <w:t>Metodické princípy:</w:t>
      </w:r>
      <w:r w:rsidRPr="008B6DDE">
        <w:rPr>
          <w:color w:val="000000" w:themeColor="text1"/>
        </w:rPr>
        <w:br/>
        <w:t>– prepojenie ESG metrík s ekonomickými ukazovateľmi,</w:t>
      </w:r>
      <w:r w:rsidRPr="008B6DDE">
        <w:rPr>
          <w:color w:val="000000" w:themeColor="text1"/>
        </w:rPr>
        <w:br/>
        <w:t>– zrozumiteľnosť pre investorov a dohľadové orgány,</w:t>
      </w:r>
      <w:r w:rsidRPr="008B6DDE">
        <w:rPr>
          <w:color w:val="000000" w:themeColor="text1"/>
        </w:rPr>
        <w:br/>
        <w:t>– sektorová špecifickosť.</w:t>
      </w:r>
    </w:p>
    <w:p w14:paraId="6708BDC8" w14:textId="1C0A2EE1" w:rsidR="003D1403" w:rsidRPr="008B6DDE" w:rsidRDefault="003D1403" w:rsidP="00C6026D">
      <w:pPr>
        <w:rPr>
          <w:color w:val="000000" w:themeColor="text1"/>
        </w:rPr>
      </w:pPr>
      <w:r w:rsidRPr="008B6DDE">
        <w:rPr>
          <w:color w:val="000000" w:themeColor="text1"/>
        </w:rPr>
        <w:t>Task Force on Climate-related Financial Disclosures</w:t>
      </w:r>
      <w:r w:rsidRPr="008B6DDE">
        <w:rPr>
          <w:color w:val="000000" w:themeColor="text1"/>
        </w:rPr>
        <w:br/>
        <w:t>TCFD vznikla v rámci iniciatívy G20 (2015) a je zameraná výhradne na reportovanie klimatických rizík a príležitostí.</w:t>
      </w:r>
      <w:r w:rsidRPr="008B6DDE">
        <w:rPr>
          <w:color w:val="000000" w:themeColor="text1"/>
        </w:rPr>
        <w:br/>
        <w:t>Firmy sú vedené k tomu, aby odhaľovali, ako klimatické zmeny ovplyvňujú ich aktíva, stratégie a financie.</w:t>
      </w:r>
    </w:p>
    <w:p w14:paraId="55659A97" w14:textId="77777777" w:rsidR="003D1403" w:rsidRPr="008B6DDE" w:rsidRDefault="003D1403" w:rsidP="00C6026D">
      <w:pPr>
        <w:rPr>
          <w:color w:val="000000" w:themeColor="text1"/>
        </w:rPr>
      </w:pPr>
      <w:r w:rsidRPr="008B6DDE">
        <w:rPr>
          <w:color w:val="000000" w:themeColor="text1"/>
        </w:rPr>
        <w:t>Čo firmy merajú:</w:t>
      </w:r>
    </w:p>
    <w:p w14:paraId="35E87324" w14:textId="77777777" w:rsidR="003D1403" w:rsidRPr="008B6DDE" w:rsidRDefault="003D1403" w:rsidP="00EC33D8">
      <w:pPr>
        <w:numPr>
          <w:ilvl w:val="0"/>
          <w:numId w:val="15"/>
        </w:numPr>
        <w:rPr>
          <w:color w:val="000000" w:themeColor="text1"/>
        </w:rPr>
      </w:pPr>
      <w:r w:rsidRPr="008B6DDE">
        <w:rPr>
          <w:color w:val="000000" w:themeColor="text1"/>
        </w:rPr>
        <w:t>množstvo a štruktúra emisií skleníkových plynov (GHG),</w:t>
      </w:r>
    </w:p>
    <w:p w14:paraId="3195EF37" w14:textId="77777777" w:rsidR="003D1403" w:rsidRPr="008B6DDE" w:rsidRDefault="003D1403" w:rsidP="00EC33D8">
      <w:pPr>
        <w:numPr>
          <w:ilvl w:val="0"/>
          <w:numId w:val="15"/>
        </w:numPr>
        <w:rPr>
          <w:color w:val="000000" w:themeColor="text1"/>
        </w:rPr>
      </w:pPr>
      <w:r w:rsidRPr="008B6DDE">
        <w:rPr>
          <w:color w:val="000000" w:themeColor="text1"/>
        </w:rPr>
        <w:lastRenderedPageBreak/>
        <w:t>vystavenie podnebným rizikám (napr. extrémne počasie, regulácie, dekarbonizácia),</w:t>
      </w:r>
    </w:p>
    <w:p w14:paraId="6006E13A" w14:textId="77777777" w:rsidR="003D1403" w:rsidRPr="008B6DDE" w:rsidRDefault="003D1403" w:rsidP="00EC33D8">
      <w:pPr>
        <w:numPr>
          <w:ilvl w:val="0"/>
          <w:numId w:val="15"/>
        </w:numPr>
        <w:rPr>
          <w:color w:val="000000" w:themeColor="text1"/>
        </w:rPr>
      </w:pPr>
      <w:r w:rsidRPr="008B6DDE">
        <w:rPr>
          <w:color w:val="000000" w:themeColor="text1"/>
        </w:rPr>
        <w:t>investície do zelených technológií a nízkouhlíkových riešení.</w:t>
      </w:r>
    </w:p>
    <w:p w14:paraId="02FB5C85" w14:textId="77777777" w:rsidR="003D1403" w:rsidRPr="008B6DDE" w:rsidRDefault="003D1403" w:rsidP="00C6026D">
      <w:pPr>
        <w:ind w:left="360"/>
        <w:rPr>
          <w:color w:val="000000" w:themeColor="text1"/>
        </w:rPr>
      </w:pPr>
      <w:r w:rsidRPr="008B6DDE">
        <w:rPr>
          <w:color w:val="000000" w:themeColor="text1"/>
        </w:rPr>
        <w:t>Ako prebieha tvorba reportu:</w:t>
      </w:r>
      <w:r w:rsidRPr="008B6DDE">
        <w:rPr>
          <w:color w:val="000000" w:themeColor="text1"/>
        </w:rPr>
        <w:br/>
        <w:t>TCFD odporúča štruktúru založenú na štyroch pilieroch:</w:t>
      </w:r>
    </w:p>
    <w:p w14:paraId="001903C2" w14:textId="77777777" w:rsidR="003D1403" w:rsidRPr="008B6DDE" w:rsidRDefault="003D1403" w:rsidP="00EC33D8">
      <w:pPr>
        <w:numPr>
          <w:ilvl w:val="0"/>
          <w:numId w:val="16"/>
        </w:numPr>
        <w:rPr>
          <w:color w:val="000000" w:themeColor="text1"/>
        </w:rPr>
      </w:pPr>
      <w:r w:rsidRPr="008B6DDE">
        <w:rPr>
          <w:color w:val="000000" w:themeColor="text1"/>
        </w:rPr>
        <w:t>Governance – úloha manažmentu pri riešení klimatických otázok,</w:t>
      </w:r>
    </w:p>
    <w:p w14:paraId="5AB1C7C0" w14:textId="77777777" w:rsidR="003D1403" w:rsidRPr="008B6DDE" w:rsidRDefault="003D1403" w:rsidP="00EC33D8">
      <w:pPr>
        <w:numPr>
          <w:ilvl w:val="0"/>
          <w:numId w:val="16"/>
        </w:numPr>
        <w:rPr>
          <w:color w:val="000000" w:themeColor="text1"/>
        </w:rPr>
      </w:pPr>
      <w:r w:rsidRPr="008B6DDE">
        <w:rPr>
          <w:color w:val="000000" w:themeColor="text1"/>
        </w:rPr>
        <w:t>Strategy – dopady klímy na podnikateľský model,</w:t>
      </w:r>
    </w:p>
    <w:p w14:paraId="7148E9E8" w14:textId="77777777" w:rsidR="003D1403" w:rsidRPr="008B6DDE" w:rsidRDefault="003D1403" w:rsidP="00EC33D8">
      <w:pPr>
        <w:numPr>
          <w:ilvl w:val="0"/>
          <w:numId w:val="16"/>
        </w:numPr>
        <w:rPr>
          <w:color w:val="000000" w:themeColor="text1"/>
        </w:rPr>
      </w:pPr>
      <w:r w:rsidRPr="008B6DDE">
        <w:rPr>
          <w:color w:val="000000" w:themeColor="text1"/>
        </w:rPr>
        <w:t>Risk Management – proces identifikácie a riadenia rizík,</w:t>
      </w:r>
    </w:p>
    <w:p w14:paraId="15425E66" w14:textId="77777777" w:rsidR="003D1403" w:rsidRPr="008B6DDE" w:rsidRDefault="003D1403" w:rsidP="00EC33D8">
      <w:pPr>
        <w:numPr>
          <w:ilvl w:val="0"/>
          <w:numId w:val="16"/>
        </w:numPr>
        <w:rPr>
          <w:color w:val="000000" w:themeColor="text1"/>
        </w:rPr>
      </w:pPr>
      <w:r w:rsidRPr="008B6DDE">
        <w:rPr>
          <w:color w:val="000000" w:themeColor="text1"/>
        </w:rPr>
        <w:t>Metrics &amp; Targets – stanovené ciele a výkonnostné ukazovatele.</w:t>
      </w:r>
    </w:p>
    <w:p w14:paraId="2E2C1EEF" w14:textId="77777777" w:rsidR="003D1403" w:rsidRPr="008B6DDE" w:rsidRDefault="003D1403" w:rsidP="00C6026D">
      <w:pPr>
        <w:ind w:left="360"/>
        <w:rPr>
          <w:color w:val="000000" w:themeColor="text1"/>
        </w:rPr>
      </w:pPr>
      <w:r w:rsidRPr="008B6DDE">
        <w:rPr>
          <w:color w:val="000000" w:themeColor="text1"/>
        </w:rPr>
        <w:t>TCFD využíva princíp scenárového modelovania – spoločnosti testujú, ako by sa ich výkonnosť zmenila pri rôznych klimatických scenároch.</w:t>
      </w:r>
    </w:p>
    <w:p w14:paraId="6FCD1E99" w14:textId="1D232EE8" w:rsidR="003D1403" w:rsidRPr="008B6DDE" w:rsidRDefault="003D1403" w:rsidP="00773F44">
      <w:pPr>
        <w:rPr>
          <w:color w:val="000000" w:themeColor="text1"/>
        </w:rPr>
      </w:pPr>
      <w:r w:rsidRPr="008B6DDE">
        <w:rPr>
          <w:color w:val="000000" w:themeColor="text1"/>
        </w:rPr>
        <w:t>European Sustainability Reporting Standards</w:t>
      </w:r>
      <w:r w:rsidR="00E72CA9" w:rsidRPr="008B6DDE">
        <w:rPr>
          <w:color w:val="000000" w:themeColor="text1"/>
        </w:rPr>
        <w:t>:</w:t>
      </w:r>
      <w:r w:rsidRPr="008B6DDE">
        <w:rPr>
          <w:color w:val="000000" w:themeColor="text1"/>
        </w:rPr>
        <w:br/>
        <w:t>Európske štandardy ESG reportovania ESRS sú záväznou implementáciou smernice CSRD (2022/2464/EU).</w:t>
      </w:r>
      <w:r w:rsidRPr="008B6DDE">
        <w:rPr>
          <w:color w:val="000000" w:themeColor="text1"/>
        </w:rPr>
        <w:br/>
        <w:t>Predstavujú jednotný rámec pre všetky veľké a verejne obchodované podniky v EÚ.</w:t>
      </w:r>
    </w:p>
    <w:p w14:paraId="2B1BB5E4" w14:textId="77777777" w:rsidR="003D1403" w:rsidRPr="008B6DDE" w:rsidRDefault="003D1403" w:rsidP="00BA233D">
      <w:pPr>
        <w:ind w:left="360"/>
        <w:rPr>
          <w:color w:val="000000" w:themeColor="text1"/>
        </w:rPr>
      </w:pPr>
      <w:r w:rsidRPr="008B6DDE">
        <w:rPr>
          <w:color w:val="000000" w:themeColor="text1"/>
        </w:rPr>
        <w:t>Čo firmy merajú:</w:t>
      </w:r>
    </w:p>
    <w:p w14:paraId="611DAB4A" w14:textId="77777777" w:rsidR="003D1403" w:rsidRPr="008B6DDE" w:rsidRDefault="003D1403" w:rsidP="00EC33D8">
      <w:pPr>
        <w:numPr>
          <w:ilvl w:val="0"/>
          <w:numId w:val="17"/>
        </w:numPr>
        <w:rPr>
          <w:color w:val="000000" w:themeColor="text1"/>
        </w:rPr>
      </w:pPr>
      <w:r w:rsidRPr="008B6DDE">
        <w:rPr>
          <w:color w:val="000000" w:themeColor="text1"/>
        </w:rPr>
        <w:t>environmentálne indikátory (emisie, energia, voda, zdroje, obehové hospodárstvo – E1–E5),</w:t>
      </w:r>
    </w:p>
    <w:p w14:paraId="4A413051" w14:textId="77777777" w:rsidR="003D1403" w:rsidRPr="008B6DDE" w:rsidRDefault="003D1403" w:rsidP="00EC33D8">
      <w:pPr>
        <w:numPr>
          <w:ilvl w:val="0"/>
          <w:numId w:val="17"/>
        </w:numPr>
        <w:rPr>
          <w:color w:val="000000" w:themeColor="text1"/>
        </w:rPr>
      </w:pPr>
      <w:r w:rsidRPr="008B6DDE">
        <w:rPr>
          <w:color w:val="000000" w:themeColor="text1"/>
        </w:rPr>
        <w:t>sociálne ukazovatele (zamestnanci, komunity, spotrebitelia – S1–S4),</w:t>
      </w:r>
    </w:p>
    <w:p w14:paraId="41E7659F" w14:textId="77777777" w:rsidR="003D1403" w:rsidRPr="008B6DDE" w:rsidRDefault="003D1403" w:rsidP="00EC33D8">
      <w:pPr>
        <w:numPr>
          <w:ilvl w:val="0"/>
          <w:numId w:val="17"/>
        </w:numPr>
        <w:rPr>
          <w:color w:val="000000" w:themeColor="text1"/>
        </w:rPr>
      </w:pPr>
      <w:r w:rsidRPr="008B6DDE">
        <w:rPr>
          <w:color w:val="000000" w:themeColor="text1"/>
        </w:rPr>
        <w:t>governance ukazovatele (správa, etika, korupcia – G1).</w:t>
      </w:r>
    </w:p>
    <w:p w14:paraId="65326890" w14:textId="77777777" w:rsidR="003D1403" w:rsidRPr="008B6DDE" w:rsidRDefault="003D1403" w:rsidP="007115BE">
      <w:pPr>
        <w:ind w:left="360"/>
        <w:rPr>
          <w:color w:val="000000" w:themeColor="text1"/>
        </w:rPr>
      </w:pPr>
      <w:r w:rsidRPr="008B6DDE">
        <w:rPr>
          <w:color w:val="000000" w:themeColor="text1"/>
        </w:rPr>
        <w:t>Ako prebieha tvorba reportu:</w:t>
      </w:r>
    </w:p>
    <w:p w14:paraId="59E25A6A" w14:textId="63204A1A" w:rsidR="003D1403" w:rsidRPr="008B6DDE" w:rsidRDefault="003D1403" w:rsidP="00EC33D8">
      <w:pPr>
        <w:numPr>
          <w:ilvl w:val="0"/>
          <w:numId w:val="18"/>
        </w:numPr>
        <w:rPr>
          <w:color w:val="000000" w:themeColor="text1"/>
        </w:rPr>
      </w:pPr>
      <w:r w:rsidRPr="008B6DDE">
        <w:rPr>
          <w:color w:val="000000" w:themeColor="text1"/>
        </w:rPr>
        <w:t>Určenie materiálnych tém podľa princípu dvojitej materiality (double materiality</w:t>
      </w:r>
      <w:r w:rsidR="007115BE" w:rsidRPr="008B6DDE">
        <w:rPr>
          <w:color w:val="000000" w:themeColor="text1"/>
        </w:rPr>
        <w:t>)</w:t>
      </w:r>
    </w:p>
    <w:p w14:paraId="5BB3893F" w14:textId="77777777" w:rsidR="003D1403" w:rsidRPr="008B6DDE" w:rsidRDefault="003D1403" w:rsidP="00EC33D8">
      <w:pPr>
        <w:numPr>
          <w:ilvl w:val="0"/>
          <w:numId w:val="18"/>
        </w:numPr>
        <w:rPr>
          <w:color w:val="000000" w:themeColor="text1"/>
        </w:rPr>
      </w:pPr>
      <w:r w:rsidRPr="008B6DDE">
        <w:rPr>
          <w:color w:val="000000" w:themeColor="text1"/>
        </w:rPr>
        <w:t>Zber dát v štruktúre podľa štandardov ESRS.</w:t>
      </w:r>
    </w:p>
    <w:p w14:paraId="11A50F94" w14:textId="77777777" w:rsidR="003D1403" w:rsidRPr="008B6DDE" w:rsidRDefault="003D1403" w:rsidP="00EC33D8">
      <w:pPr>
        <w:numPr>
          <w:ilvl w:val="0"/>
          <w:numId w:val="18"/>
        </w:numPr>
        <w:rPr>
          <w:color w:val="000000" w:themeColor="text1"/>
        </w:rPr>
      </w:pPr>
      <w:r w:rsidRPr="008B6DDE">
        <w:rPr>
          <w:color w:val="000000" w:themeColor="text1"/>
        </w:rPr>
        <w:t>Audit a zverejnenie dát v elektronickom formáte XHTML / XBRL.</w:t>
      </w:r>
    </w:p>
    <w:p w14:paraId="1224751F" w14:textId="258D5B7B" w:rsidR="003D1403" w:rsidRPr="008B6DDE" w:rsidRDefault="003D1403" w:rsidP="00950057">
      <w:pPr>
        <w:ind w:left="360"/>
        <w:rPr>
          <w:color w:val="000000" w:themeColor="text1"/>
        </w:rPr>
      </w:pPr>
      <w:r w:rsidRPr="008B6DDE">
        <w:rPr>
          <w:color w:val="000000" w:themeColor="text1"/>
        </w:rPr>
        <w:t>Metodické princípy:</w:t>
      </w:r>
      <w:r w:rsidRPr="008B6DDE">
        <w:rPr>
          <w:color w:val="000000" w:themeColor="text1"/>
        </w:rPr>
        <w:br/>
        <w:t>– právna záväznosť,</w:t>
      </w:r>
      <w:r w:rsidRPr="008B6DDE">
        <w:rPr>
          <w:color w:val="000000" w:themeColor="text1"/>
        </w:rPr>
        <w:br/>
      </w:r>
      <w:r w:rsidRPr="008B6DDE">
        <w:rPr>
          <w:color w:val="000000" w:themeColor="text1"/>
        </w:rPr>
        <w:lastRenderedPageBreak/>
        <w:t>– jednotnosť v rámci EÚ,</w:t>
      </w:r>
      <w:r w:rsidRPr="008B6DDE">
        <w:rPr>
          <w:color w:val="000000" w:themeColor="text1"/>
        </w:rPr>
        <w:br/>
        <w:t>– povinné externé overenie (limited assurance)</w:t>
      </w:r>
      <w:commentRangeStart w:id="21"/>
      <w:r w:rsidRPr="008B6DDE">
        <w:rPr>
          <w:color w:val="000000" w:themeColor="text1"/>
        </w:rPr>
        <w:t>.</w:t>
      </w:r>
      <w:commentRangeEnd w:id="21"/>
      <w:r w:rsidR="00370289" w:rsidRPr="008B6DDE">
        <w:rPr>
          <w:rStyle w:val="Odkaznakomentr"/>
          <w:color w:val="000000" w:themeColor="text1"/>
          <w:sz w:val="24"/>
          <w:szCs w:val="22"/>
        </w:rPr>
        <w:commentReference w:id="21"/>
      </w:r>
    </w:p>
    <w:p w14:paraId="69BDC0E1" w14:textId="04E553CA" w:rsidR="003A3677" w:rsidRPr="008B6DDE" w:rsidRDefault="003A3677" w:rsidP="00E670D5">
      <w:pPr>
        <w:pStyle w:val="2Nadpis"/>
        <w:rPr>
          <w:color w:val="000000" w:themeColor="text1"/>
        </w:rPr>
      </w:pPr>
      <w:r w:rsidRPr="008B6DDE">
        <w:rPr>
          <w:color w:val="000000" w:themeColor="text1"/>
        </w:rPr>
        <w:t>ESG ukazovatele a ich meranie</w:t>
      </w:r>
    </w:p>
    <w:p w14:paraId="2F9D600A" w14:textId="77777777" w:rsidR="003A3677" w:rsidRPr="008B6DDE" w:rsidRDefault="003A3677" w:rsidP="003A3677">
      <w:pPr>
        <w:pStyle w:val="Normlnywebov"/>
        <w:rPr>
          <w:color w:val="000000" w:themeColor="text1"/>
        </w:rPr>
      </w:pPr>
      <w:r w:rsidRPr="008B6DDE">
        <w:rPr>
          <w:color w:val="000000" w:themeColor="text1"/>
        </w:rPr>
        <w:t>Merateľnosť ESG cieľov je podmienená použitím štandardizovaných metodík, ktoré transformujú kvalitatívne snahy podniku na kvantitatívne dáta. Na globálnej úrovni sa pre výpočet environmentálnych ukazovateľov považuje za autoritu GHG Protocol, zatiaľ čo sociálne a riadiace ukazovatele vychádzajú primárne z rámcov GRI Standards a nových európskych štandardov ESRS.</w:t>
      </w:r>
    </w:p>
    <w:p w14:paraId="437A337A" w14:textId="433229A0" w:rsidR="003A3677" w:rsidRPr="008B6DDE" w:rsidRDefault="001F1910" w:rsidP="001F1910">
      <w:pPr>
        <w:pStyle w:val="3Nadpis"/>
        <w:rPr>
          <w:color w:val="000000" w:themeColor="text1"/>
        </w:rPr>
      </w:pPr>
      <w:r w:rsidRPr="008B6DDE">
        <w:rPr>
          <w:color w:val="000000" w:themeColor="text1"/>
          <w:lang w:val="ru-RU"/>
        </w:rPr>
        <w:t xml:space="preserve"> </w:t>
      </w:r>
      <w:r w:rsidR="003A3677" w:rsidRPr="008B6DDE">
        <w:rPr>
          <w:color w:val="000000" w:themeColor="text1"/>
        </w:rPr>
        <w:t>Environmentálne ukazovatele: Metodika GHG Protocol</w:t>
      </w:r>
    </w:p>
    <w:p w14:paraId="4215B2FA" w14:textId="77777777" w:rsidR="003A3677" w:rsidRPr="008B6DDE" w:rsidRDefault="003A3677" w:rsidP="003A3677">
      <w:pPr>
        <w:pStyle w:val="Normlnywebov"/>
        <w:rPr>
          <w:color w:val="000000" w:themeColor="text1"/>
        </w:rPr>
      </w:pPr>
      <w:r w:rsidRPr="008B6DDE">
        <w:rPr>
          <w:color w:val="000000" w:themeColor="text1"/>
        </w:rPr>
        <w:t>Najsledovanejším environmentálnym ukazovateľom je uhlíková stopa (Carbon Footprint). Pre jej výpočet sa celosvetovo využíva metodika GHG Protocol Corporate Standard, ktorá klasifikuje emisie do troch rozsahov (Scopes). Táto klasifikácia je záväzná aj pre európsky reporting podľa štandardu ESRS E1.</w:t>
      </w:r>
    </w:p>
    <w:p w14:paraId="2758D2BE" w14:textId="6E3BB17E" w:rsidR="003A3677" w:rsidRPr="008B6DDE" w:rsidRDefault="003A3677" w:rsidP="00234351">
      <w:pPr>
        <w:pStyle w:val="Normlnywebov"/>
        <w:numPr>
          <w:ilvl w:val="0"/>
          <w:numId w:val="21"/>
        </w:numPr>
        <w:rPr>
          <w:color w:val="000000" w:themeColor="text1"/>
        </w:rPr>
      </w:pPr>
      <w:r w:rsidRPr="008B6DDE">
        <w:rPr>
          <w:color w:val="000000" w:themeColor="text1"/>
        </w:rPr>
        <w:t>Scope 1 (Priame emisie): Emisie zo zdrojov, ktoré firma priamo vlastní alebo ovplyvňuje. Zahŕňa spaľovanie palív v kotloch, peciach a firemných vozidlách (tzv. "Burn").</w:t>
      </w:r>
    </w:p>
    <w:p w14:paraId="41011D82" w14:textId="16D48565" w:rsidR="003A3677" w:rsidRPr="008B6DDE" w:rsidRDefault="003A3677" w:rsidP="00D60000">
      <w:pPr>
        <w:pStyle w:val="Normlnywebov"/>
        <w:numPr>
          <w:ilvl w:val="0"/>
          <w:numId w:val="21"/>
        </w:numPr>
        <w:rPr>
          <w:color w:val="000000" w:themeColor="text1"/>
        </w:rPr>
      </w:pPr>
      <w:r w:rsidRPr="008B6DDE">
        <w:rPr>
          <w:color w:val="000000" w:themeColor="text1"/>
        </w:rPr>
        <w:t>Scope 2 (Nepriame emisie z energie): Emisie spojené s výrobou nakupovanej elektriny, tepla, chladu alebo pary (tzv. "Buy"). Tieto emisie nevznikajú vo firme, ale v elektrárni, ktorá energiu dodala.</w:t>
      </w:r>
    </w:p>
    <w:p w14:paraId="62D5E8B4" w14:textId="77777777" w:rsidR="003A3677" w:rsidRPr="008B6DDE" w:rsidRDefault="003A3677" w:rsidP="00EC33D8">
      <w:pPr>
        <w:pStyle w:val="Normlnywebov"/>
        <w:numPr>
          <w:ilvl w:val="0"/>
          <w:numId w:val="21"/>
        </w:numPr>
        <w:rPr>
          <w:color w:val="000000" w:themeColor="text1"/>
        </w:rPr>
      </w:pPr>
      <w:r w:rsidRPr="008B6DDE">
        <w:rPr>
          <w:color w:val="000000" w:themeColor="text1"/>
        </w:rPr>
        <w:t xml:space="preserve">Scope 3 (Iné nepriame emisie): Emisie v celom hodnotovom reťazci (upstream aj downstream), ktoré firma priamo nevlastní (tzv. "Beyond"). Patria sem emisie z ťažby surovín, služobných ciest lietadlom, prepravy tovaru externistami či likvidácie predaných produktov. Podľa </w:t>
      </w:r>
      <w:r w:rsidRPr="008B6DDE">
        <w:rPr>
          <w:i/>
          <w:iCs/>
          <w:color w:val="000000" w:themeColor="text1"/>
        </w:rPr>
        <w:t>Normative (2024)</w:t>
      </w:r>
      <w:r w:rsidRPr="008B6DDE">
        <w:rPr>
          <w:color w:val="000000" w:themeColor="text1"/>
        </w:rPr>
        <w:t xml:space="preserve"> tvoria často až 88 % celkových emisií podniku.</w:t>
      </w:r>
    </w:p>
    <w:p w14:paraId="434D317C" w14:textId="5DEC6776" w:rsidR="003A3677" w:rsidRPr="008B6DDE" w:rsidRDefault="005B572C" w:rsidP="005B572C">
      <w:pPr>
        <w:pStyle w:val="3Nadpis"/>
        <w:rPr>
          <w:color w:val="000000" w:themeColor="text1"/>
        </w:rPr>
      </w:pPr>
      <w:r w:rsidRPr="008B6DDE">
        <w:rPr>
          <w:color w:val="000000" w:themeColor="text1"/>
          <w:lang w:val="ru-RU"/>
        </w:rPr>
        <w:t xml:space="preserve"> </w:t>
      </w:r>
      <w:r w:rsidR="003A3677" w:rsidRPr="008B6DDE">
        <w:rPr>
          <w:color w:val="000000" w:themeColor="text1"/>
        </w:rPr>
        <w:t>Sociálne ukazovatele: Bezpečnosť a diverzita</w:t>
      </w:r>
    </w:p>
    <w:p w14:paraId="037031B3" w14:textId="77777777" w:rsidR="003A3677" w:rsidRPr="008B6DDE" w:rsidRDefault="003A3677" w:rsidP="003A3677">
      <w:pPr>
        <w:pStyle w:val="Normlnywebov"/>
        <w:rPr>
          <w:color w:val="000000" w:themeColor="text1"/>
        </w:rPr>
      </w:pPr>
      <w:r w:rsidRPr="008B6DDE">
        <w:rPr>
          <w:color w:val="000000" w:themeColor="text1"/>
        </w:rPr>
        <w:t>V sociálnej oblasti sú kľúčové metriky definované štandardom GRI 403 (Occupational Health and Safety) a GRI 405 (Diversity). Tieto metriky sú prevzaté aj do európskeho štandardu ESRS S1.</w:t>
      </w:r>
    </w:p>
    <w:p w14:paraId="022F56BB" w14:textId="77777777" w:rsidR="003A3677" w:rsidRPr="008B6DDE" w:rsidRDefault="003A3677" w:rsidP="00EC33D8">
      <w:pPr>
        <w:pStyle w:val="Normlnywebov"/>
        <w:numPr>
          <w:ilvl w:val="0"/>
          <w:numId w:val="22"/>
        </w:numPr>
        <w:rPr>
          <w:color w:val="000000" w:themeColor="text1"/>
        </w:rPr>
      </w:pPr>
      <w:r w:rsidRPr="008B6DDE">
        <w:rPr>
          <w:color w:val="000000" w:themeColor="text1"/>
        </w:rPr>
        <w:lastRenderedPageBreak/>
        <w:t>LTI Index (Lost Time Injury Frequency Rate):</w:t>
      </w:r>
    </w:p>
    <w:p w14:paraId="6D1EE7F9" w14:textId="77777777" w:rsidR="003A3677" w:rsidRPr="008B6DDE" w:rsidRDefault="003A3677" w:rsidP="003A3677">
      <w:pPr>
        <w:pStyle w:val="Normlnywebov"/>
        <w:rPr>
          <w:color w:val="000000" w:themeColor="text1"/>
        </w:rPr>
      </w:pPr>
      <w:r w:rsidRPr="008B6DDE">
        <w:rPr>
          <w:color w:val="000000" w:themeColor="text1"/>
        </w:rPr>
        <w:t>Jeden z najdôležitejších indikátorov bezpečnosti práce. Vyjadruje počet úrazov s následnou pracovnou neschopnosťou prepočítaný na štandardizovaný počet odpracovaných hodín. Hoci OSHA využíva faktor 200 000 hodín, pre potreby reportingu ESRS a GRI sa často používa prepočet na 1 milión hodín, aby sa zabezpečila porovnateľnosť veľkých podnikov.</w:t>
      </w:r>
    </w:p>
    <w:p w14:paraId="477B34EB" w14:textId="77777777" w:rsidR="003A3677" w:rsidRPr="008B6DDE" w:rsidRDefault="003A3677" w:rsidP="00EC33D8">
      <w:pPr>
        <w:pStyle w:val="Normlnywebov"/>
        <w:numPr>
          <w:ilvl w:val="0"/>
          <w:numId w:val="22"/>
        </w:numPr>
        <w:rPr>
          <w:color w:val="000000" w:themeColor="text1"/>
        </w:rPr>
      </w:pPr>
      <w:r w:rsidRPr="008B6DDE">
        <w:rPr>
          <w:color w:val="000000" w:themeColor="text1"/>
        </w:rPr>
        <w:t>Gender Pay Gap (Rodový mzdový rozdiel):</w:t>
      </w:r>
    </w:p>
    <w:p w14:paraId="7D11A2BA" w14:textId="1C02E66B" w:rsidR="003A3677" w:rsidRPr="008B6DDE" w:rsidRDefault="003A3677" w:rsidP="00EA2B0D">
      <w:pPr>
        <w:pStyle w:val="Normlnywebov"/>
        <w:rPr>
          <w:color w:val="000000" w:themeColor="text1"/>
        </w:rPr>
      </w:pPr>
      <w:r w:rsidRPr="008B6DDE">
        <w:rPr>
          <w:color w:val="000000" w:themeColor="text1"/>
        </w:rPr>
        <w:t>Tento ukazovateľ sleduje nielen pomerné zastúpenie žien, ale najmä rozdiel v odmeňovaní, čo vyžaduje štandard ESRS S1-16.</w:t>
      </w:r>
    </w:p>
    <w:p w14:paraId="289CC4F0" w14:textId="77777777" w:rsidR="003A3677" w:rsidRPr="008B6DDE" w:rsidRDefault="003A3677" w:rsidP="003A3677">
      <w:pPr>
        <w:pStyle w:val="Normlnywebov"/>
        <w:rPr>
          <w:b/>
          <w:bCs/>
          <w:color w:val="000000" w:themeColor="text1"/>
        </w:rPr>
      </w:pPr>
      <w:r w:rsidRPr="008B6DDE">
        <w:rPr>
          <w:b/>
          <w:bCs/>
          <w:color w:val="000000" w:themeColor="text1"/>
        </w:rPr>
        <w:t>2.2.3 Prehľad povinných metrík (Tabuľka zhody štandardov)</w:t>
      </w:r>
    </w:p>
    <w:p w14:paraId="213BFF56" w14:textId="71BA52C1" w:rsidR="003A3677" w:rsidRPr="008B6DDE" w:rsidRDefault="003A3677" w:rsidP="003A3677">
      <w:pPr>
        <w:pStyle w:val="Normlnywebov"/>
        <w:rPr>
          <w:color w:val="000000" w:themeColor="text1"/>
        </w:rPr>
      </w:pPr>
      <w:r w:rsidRPr="008B6DDE">
        <w:rPr>
          <w:color w:val="000000" w:themeColor="text1"/>
        </w:rPr>
        <w:t>Nasledujúca tabuľka mapuje prepojenie medzi indikátorom, jeho kódom v globálnom štandarde GRI a jeho ekvivalentom v záväznej európskej legislatíve ESRS (CSRD).</w:t>
      </w:r>
    </w:p>
    <w:p w14:paraId="15BF390C" w14:textId="3C86A124" w:rsidR="003A3677" w:rsidRPr="008B6DDE" w:rsidRDefault="003A3677" w:rsidP="003A3677">
      <w:pPr>
        <w:pStyle w:val="Normlnywebov"/>
        <w:rPr>
          <w:color w:val="000000" w:themeColor="text1"/>
        </w:rPr>
      </w:pPr>
      <w:r w:rsidRPr="008B6DDE">
        <w:rPr>
          <w:color w:val="000000" w:themeColor="text1"/>
        </w:rPr>
        <w:t xml:space="preserve">Tabuľka </w:t>
      </w:r>
      <w:r w:rsidR="00AC24A5" w:rsidRPr="008B6DDE">
        <w:rPr>
          <w:color w:val="000000" w:themeColor="text1"/>
        </w:rPr>
        <w:t>1</w:t>
      </w:r>
      <w:r w:rsidRPr="008B6DDE">
        <w:rPr>
          <w:color w:val="000000" w:themeColor="text1"/>
        </w:rPr>
        <w:t>: Metodické ukotvenie ESG ukazovateľov v štandardoch GRI a ESRS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86"/>
        <w:gridCol w:w="1551"/>
        <w:gridCol w:w="1688"/>
        <w:gridCol w:w="1939"/>
        <w:gridCol w:w="2307"/>
      </w:tblGrid>
      <w:tr w:rsidR="003A3677" w:rsidRPr="008B6DDE" w14:paraId="734269D2" w14:textId="77777777" w:rsidTr="00922F2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3FC3AAD"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Kategória ESG</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3FD53"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Názov metriky (KPI)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A4A5F"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Zdroj: Štandard GRI (Global Reporting Initiative)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3E398"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Zdroj: Štandard ESRS (EÚ legislatíva CSRD)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F2A30"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Poznámka k výpočtu</w:t>
            </w:r>
          </w:p>
        </w:tc>
      </w:tr>
      <w:tr w:rsidR="003A3677" w:rsidRPr="008B6DDE" w14:paraId="1708EA2E" w14:textId="77777777" w:rsidTr="00922F2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5E29D31"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53D09"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Emisie GHG (Scope 1,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3731C"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GRI 305: Emissions (305-1, 305-2, 305-3)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3E84B"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ESRS E1-6: Gross Scopes 1, 2, 3 and Total GHG emissions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34709"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Povinné pre všetky veľké podniky v EÚ.</w:t>
            </w:r>
          </w:p>
        </w:tc>
      </w:tr>
      <w:tr w:rsidR="003A3677" w:rsidRPr="008B6DDE" w14:paraId="2B26EFE5" w14:textId="77777777" w:rsidTr="00922F2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0CAC3E"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8B5F2"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Spotreba energie &amp; Mix</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8BC37"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GRI 302: Energy (302-1)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93F68"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ESRS E1-5: Energy consumption and mix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23FD0"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Sleduje sa MWh z obnoviteľných vs. neobnoviteľných zdrojov.</w:t>
            </w:r>
          </w:p>
        </w:tc>
      </w:tr>
      <w:tr w:rsidR="003A3677" w:rsidRPr="008B6DDE" w14:paraId="651179C0" w14:textId="77777777" w:rsidTr="00922F2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FCDFC29"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Social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F6DCF"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Úrazovosť (LTI / TRIFR)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491E4"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GRI 403-9: Work-related injuries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D9CB1"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ESRS S1-14: Health and safety indicators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0E301"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Prepočet na 1 000 000 odpracovaných hodín.</w:t>
            </w:r>
          </w:p>
        </w:tc>
      </w:tr>
      <w:tr w:rsidR="003A3677" w:rsidRPr="008B6DDE" w14:paraId="44C9ADDA" w14:textId="77777777" w:rsidTr="00922F2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A78AA2B"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lastRenderedPageBreak/>
              <w:t>Social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51148"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Diverzita (Rodová rovnosť)</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4D2F1"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GRI 405-1: Diversity of governance bodies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D54F2"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ESRS S1-9: Diversity indicators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0A940"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Pomer mužov a žien (%) vo vedení a medzi zamestnancami.</w:t>
            </w:r>
          </w:p>
        </w:tc>
      </w:tr>
      <w:tr w:rsidR="003A3677" w:rsidRPr="008B6DDE" w14:paraId="40ED4D4A" w14:textId="77777777" w:rsidTr="00922F2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81F677B"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180A6"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Protikorupčné školenia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12529"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GRI 205: Anti-corruption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B9354"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ESRS G1-3: Prevention and detection of corruption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FB3B0" w14:textId="77777777" w:rsidR="003A3677" w:rsidRPr="008B6DDE" w:rsidRDefault="003A3677" w:rsidP="00922F2A">
            <w:pPr>
              <w:pStyle w:val="Normlnywebov"/>
              <w:jc w:val="center"/>
              <w:rPr>
                <w:color w:val="000000" w:themeColor="text1"/>
                <w:sz w:val="22"/>
                <w:szCs w:val="22"/>
              </w:rPr>
            </w:pPr>
            <w:r w:rsidRPr="008B6DDE">
              <w:rPr>
                <w:color w:val="000000" w:themeColor="text1"/>
                <w:sz w:val="22"/>
                <w:szCs w:val="22"/>
              </w:rPr>
              <w:t>% zamestnancov a dodávateľov preškolených v etike.</w:t>
            </w:r>
          </w:p>
        </w:tc>
      </w:tr>
    </w:tbl>
    <w:p w14:paraId="5B488988" w14:textId="77777777" w:rsidR="003A3677" w:rsidRPr="008B6DDE" w:rsidRDefault="003A3677" w:rsidP="003D0A5C">
      <w:pPr>
        <w:pStyle w:val="Normlnywebov"/>
        <w:rPr>
          <w:color w:val="000000" w:themeColor="text1"/>
        </w:rPr>
      </w:pPr>
    </w:p>
    <w:p w14:paraId="63CEAD00" w14:textId="77777777" w:rsidR="00884745" w:rsidRPr="008B6DDE" w:rsidRDefault="00884745" w:rsidP="00884745">
      <w:pPr>
        <w:pStyle w:val="Normlnywebov"/>
        <w:rPr>
          <w:color w:val="000000" w:themeColor="text1"/>
        </w:rPr>
      </w:pPr>
      <w:r w:rsidRPr="008B6DDE">
        <w:rPr>
          <w:color w:val="000000" w:themeColor="text1"/>
        </w:rPr>
        <w:t>2.2.3 Význam KPI v ESG kontexte a väzba na GRI</w:t>
      </w:r>
    </w:p>
    <w:p w14:paraId="61AA1E9F" w14:textId="794A070F" w:rsidR="00884745" w:rsidRPr="008B6DDE" w:rsidRDefault="00884745" w:rsidP="00884745">
      <w:pPr>
        <w:pStyle w:val="Normlnywebov"/>
        <w:rPr>
          <w:color w:val="000000" w:themeColor="text1"/>
        </w:rPr>
      </w:pPr>
      <w:r w:rsidRPr="008B6DDE">
        <w:rPr>
          <w:color w:val="000000" w:themeColor="text1"/>
        </w:rPr>
        <w:t>Kľúčové výkonnostné ukazovatele (KPI) v ESG kontexte slúžia na meranie pokroku pri dosahovaní strategických cieľov udržateľnosti . Tieto interné KPI sú často naviazané na medzinárodne uznávané indikátory štandardu GRI (Global Reporting Initiative), čo zabezpečuje ich porovnateľnosť.</w:t>
      </w:r>
    </w:p>
    <w:p w14:paraId="16AD7524" w14:textId="1353AEE3" w:rsidR="00884745" w:rsidRPr="008B6DDE" w:rsidRDefault="00884745" w:rsidP="00884745">
      <w:pPr>
        <w:pStyle w:val="Normlnywebov"/>
        <w:rPr>
          <w:color w:val="000000" w:themeColor="text1"/>
        </w:rPr>
      </w:pPr>
      <w:r w:rsidRPr="008B6DDE">
        <w:rPr>
          <w:color w:val="000000" w:themeColor="text1"/>
        </w:rPr>
        <w:t>Väzba medzi KPI a GRI funguje nasledovne:</w:t>
      </w:r>
    </w:p>
    <w:p w14:paraId="4849D498" w14:textId="59B04EDE" w:rsidR="00884745" w:rsidRPr="008B6DDE" w:rsidRDefault="00884745" w:rsidP="00884745">
      <w:pPr>
        <w:pStyle w:val="Normlnywebov"/>
        <w:rPr>
          <w:color w:val="000000" w:themeColor="text1"/>
        </w:rPr>
      </w:pPr>
      <w:r w:rsidRPr="008B6DDE">
        <w:rPr>
          <w:color w:val="000000" w:themeColor="text1"/>
        </w:rPr>
        <w:t>Pre environmentálne KPI (napr. emisie) sa využíva séria GRI 300 (napr. indikátor GRI 305 pre emisie skleníkových plynov) .</w:t>
      </w:r>
    </w:p>
    <w:p w14:paraId="31D4D170" w14:textId="0FA31E7C" w:rsidR="00884745" w:rsidRPr="008B6DDE" w:rsidRDefault="00884745" w:rsidP="00884745">
      <w:pPr>
        <w:pStyle w:val="Normlnywebov"/>
        <w:rPr>
          <w:color w:val="000000" w:themeColor="text1"/>
        </w:rPr>
      </w:pPr>
      <w:r w:rsidRPr="008B6DDE">
        <w:rPr>
          <w:color w:val="000000" w:themeColor="text1"/>
        </w:rPr>
        <w:t>Pre sociálne KPI (napr. bezpečnosť práce) sa využíva séria GRI 400 (zdravie, bezpečnosť, práva zamestnancov) .</w:t>
      </w:r>
    </w:p>
    <w:p w14:paraId="0916970E" w14:textId="2E8092CF" w:rsidR="00884745" w:rsidRPr="008B6DDE" w:rsidRDefault="00884745" w:rsidP="00884745">
      <w:pPr>
        <w:pStyle w:val="Normlnywebov"/>
        <w:rPr>
          <w:color w:val="000000" w:themeColor="text1"/>
        </w:rPr>
      </w:pPr>
      <w:r w:rsidRPr="008B6DDE">
        <w:rPr>
          <w:color w:val="000000" w:themeColor="text1"/>
        </w:rPr>
        <w:t>Pre governance KPI (napr. protikorupčné opatrenia) sa využíva séria GRI 200 .</w:t>
      </w:r>
    </w:p>
    <w:p w14:paraId="7D52CF08" w14:textId="37B09978" w:rsidR="00884745" w:rsidRPr="008B6DDE" w:rsidRDefault="00884745" w:rsidP="00884745">
      <w:pPr>
        <w:pStyle w:val="Normlnywebov"/>
        <w:rPr>
          <w:color w:val="000000" w:themeColor="text1"/>
        </w:rPr>
      </w:pPr>
      <w:r w:rsidRPr="008B6DDE">
        <w:rPr>
          <w:color w:val="000000" w:themeColor="text1"/>
        </w:rPr>
        <w:t>Prepojenie firemných KPI na štandardizované indikátory GRI a požiadavky ESRS umožňuje nielen lepšie interné riadenie, ale aj vyššiu transparentnosť pre investorov a verejnosť.</w:t>
      </w:r>
    </w:p>
    <w:p w14:paraId="735DC466" w14:textId="57F47F91" w:rsidR="004E4847" w:rsidRPr="008B6DDE" w:rsidRDefault="004E4847" w:rsidP="00B36921">
      <w:pPr>
        <w:pStyle w:val="2Nadpis"/>
        <w:rPr>
          <w:color w:val="000000" w:themeColor="text1"/>
        </w:rPr>
      </w:pPr>
      <w:r w:rsidRPr="008B6DDE">
        <w:rPr>
          <w:color w:val="000000" w:themeColor="text1"/>
        </w:rPr>
        <w:lastRenderedPageBreak/>
        <w:t>Hodnotenie kvality a porovnateľnosti reportov</w:t>
      </w:r>
    </w:p>
    <w:p w14:paraId="2E41A449" w14:textId="6D233173" w:rsidR="004E4847" w:rsidRPr="008B6DDE" w:rsidRDefault="00F82346" w:rsidP="00F82346">
      <w:pPr>
        <w:pStyle w:val="3Nadpis"/>
        <w:rPr>
          <w:color w:val="000000" w:themeColor="text1"/>
        </w:rPr>
      </w:pPr>
      <w:r w:rsidRPr="008B6DDE">
        <w:rPr>
          <w:color w:val="000000" w:themeColor="text1"/>
          <w:lang w:val="ru-RU"/>
        </w:rPr>
        <w:t xml:space="preserve"> </w:t>
      </w:r>
      <w:r w:rsidR="004E4847" w:rsidRPr="008B6DDE">
        <w:rPr>
          <w:color w:val="000000" w:themeColor="text1"/>
        </w:rPr>
        <w:t>Kvalitatívne charakteristiky podľa ESRS 1</w:t>
      </w:r>
    </w:p>
    <w:p w14:paraId="27484197" w14:textId="2BCD93A2" w:rsidR="004E4847" w:rsidRPr="008B6DDE" w:rsidRDefault="004E4847" w:rsidP="004E4847">
      <w:pPr>
        <w:pStyle w:val="Normlnywebov"/>
        <w:rPr>
          <w:color w:val="000000" w:themeColor="text1"/>
        </w:rPr>
      </w:pPr>
      <w:r w:rsidRPr="008B6DDE">
        <w:rPr>
          <w:color w:val="000000" w:themeColor="text1"/>
        </w:rPr>
        <w:t>Kvalita informácií v správe o udržateľnosti sa podľa štandardu ESRS 1 (Všeobecné požiadavky) posudzuje na základe kritérií, ktoré sú nevyhnutné pre rozhodovanie investorov. Tieto kritériá sú rozdelené do dvoch skupín</w:t>
      </w:r>
      <w:r w:rsidR="00B20E61" w:rsidRPr="008B6DDE">
        <w:rPr>
          <w:color w:val="000000" w:themeColor="text1"/>
        </w:rPr>
        <w:t xml:space="preserve"> (https://www.sustainabilityeconomics.net/blogs/csrds-esrs-1-general-requirements)</w:t>
      </w:r>
      <w:r w:rsidRPr="008B6DDE">
        <w:rPr>
          <w:color w:val="000000" w:themeColor="text1"/>
        </w:rPr>
        <w:t>:</w:t>
      </w:r>
    </w:p>
    <w:p w14:paraId="1A08F2C2" w14:textId="4C8B3B5A" w:rsidR="004E4847" w:rsidRPr="008B6DDE" w:rsidRDefault="004E4847" w:rsidP="00EC33D8">
      <w:pPr>
        <w:pStyle w:val="Normlnywebov"/>
        <w:numPr>
          <w:ilvl w:val="0"/>
          <w:numId w:val="23"/>
        </w:numPr>
        <w:rPr>
          <w:color w:val="000000" w:themeColor="text1"/>
        </w:rPr>
      </w:pPr>
      <w:r w:rsidRPr="008B6DDE">
        <w:rPr>
          <w:color w:val="000000" w:themeColor="text1"/>
        </w:rPr>
        <w:t>Základné charakteristik:</w:t>
      </w:r>
    </w:p>
    <w:p w14:paraId="6455B917" w14:textId="6FD0C81A" w:rsidR="004E4847" w:rsidRPr="008B6DDE" w:rsidRDefault="004E4847" w:rsidP="00EC33D8">
      <w:pPr>
        <w:pStyle w:val="Normlnywebov"/>
        <w:numPr>
          <w:ilvl w:val="1"/>
          <w:numId w:val="23"/>
        </w:numPr>
        <w:rPr>
          <w:color w:val="000000" w:themeColor="text1"/>
        </w:rPr>
      </w:pPr>
      <w:r w:rsidRPr="008B6DDE">
        <w:rPr>
          <w:color w:val="000000" w:themeColor="text1"/>
        </w:rPr>
        <w:t>Relevancia: Informácia je považovaná za relevantnú, ak má schopnosť ovplyvniť rozhodovanie používateľov alebo vypovedá o významnom dopade firmy.</w:t>
      </w:r>
    </w:p>
    <w:p w14:paraId="47AAA589" w14:textId="6D148F8E" w:rsidR="004E4847" w:rsidRPr="008B6DDE" w:rsidRDefault="004E4847" w:rsidP="00EC33D8">
      <w:pPr>
        <w:pStyle w:val="Normlnywebov"/>
        <w:numPr>
          <w:ilvl w:val="1"/>
          <w:numId w:val="23"/>
        </w:numPr>
        <w:rPr>
          <w:color w:val="000000" w:themeColor="text1"/>
        </w:rPr>
      </w:pPr>
      <w:r w:rsidRPr="008B6DDE">
        <w:rPr>
          <w:color w:val="000000" w:themeColor="text1"/>
        </w:rPr>
        <w:t>Verné zobrazenie: Údaje musia byť úplné, neutrálne a bez chýb. Report nesmie selektívne vyberať len pozitívne informácie a zamlčovať negatívne dopady.</w:t>
      </w:r>
    </w:p>
    <w:p w14:paraId="789D4E1C" w14:textId="79CBF5E1" w:rsidR="004E4847" w:rsidRPr="008B6DDE" w:rsidRDefault="004E4847" w:rsidP="00EC33D8">
      <w:pPr>
        <w:pStyle w:val="Normlnywebov"/>
        <w:numPr>
          <w:ilvl w:val="0"/>
          <w:numId w:val="23"/>
        </w:numPr>
        <w:rPr>
          <w:color w:val="000000" w:themeColor="text1"/>
        </w:rPr>
      </w:pPr>
      <w:r w:rsidRPr="008B6DDE">
        <w:rPr>
          <w:color w:val="000000" w:themeColor="text1"/>
        </w:rPr>
        <w:t>Posilňujúce charakteristiky:</w:t>
      </w:r>
    </w:p>
    <w:p w14:paraId="45CA841A" w14:textId="6EB2048B" w:rsidR="004E4847" w:rsidRPr="008B6DDE" w:rsidRDefault="004E4847" w:rsidP="00EC33D8">
      <w:pPr>
        <w:pStyle w:val="Normlnywebov"/>
        <w:numPr>
          <w:ilvl w:val="1"/>
          <w:numId w:val="23"/>
        </w:numPr>
        <w:rPr>
          <w:color w:val="000000" w:themeColor="text1"/>
        </w:rPr>
      </w:pPr>
      <w:r w:rsidRPr="008B6DDE">
        <w:rPr>
          <w:color w:val="000000" w:themeColor="text1"/>
        </w:rPr>
        <w:t>Porovnateľnosť: Dáta musia byť konzistentné v čase (medziročné porovnanie) a umožňovať porovnanie s inými podnikmi v odvetví.</w:t>
      </w:r>
    </w:p>
    <w:p w14:paraId="053AC412" w14:textId="133277F3" w:rsidR="004E4847" w:rsidRPr="008B6DDE" w:rsidRDefault="004E4847" w:rsidP="00EC33D8">
      <w:pPr>
        <w:pStyle w:val="Normlnywebov"/>
        <w:numPr>
          <w:ilvl w:val="1"/>
          <w:numId w:val="23"/>
        </w:numPr>
        <w:rPr>
          <w:color w:val="000000" w:themeColor="text1"/>
        </w:rPr>
      </w:pPr>
      <w:r w:rsidRPr="008B6DDE">
        <w:rPr>
          <w:color w:val="000000" w:themeColor="text1"/>
        </w:rPr>
        <w:t>Overiteľnosť: Informácie musia byť podložené dôkazmi, aby ich mohol nezávislý audítor skontrolovať.</w:t>
      </w:r>
    </w:p>
    <w:p w14:paraId="3A80AC39" w14:textId="67954A12" w:rsidR="004E4847" w:rsidRPr="008B6DDE" w:rsidRDefault="004E4847" w:rsidP="00EC33D8">
      <w:pPr>
        <w:pStyle w:val="Normlnywebov"/>
        <w:numPr>
          <w:ilvl w:val="1"/>
          <w:numId w:val="23"/>
        </w:numPr>
        <w:rPr>
          <w:color w:val="000000" w:themeColor="text1"/>
        </w:rPr>
      </w:pPr>
      <w:r w:rsidRPr="008B6DDE">
        <w:rPr>
          <w:color w:val="000000" w:themeColor="text1"/>
        </w:rPr>
        <w:t>Zrozumiteľnosť: Informácie musia byť prezentované jasne a stručne.</w:t>
      </w:r>
    </w:p>
    <w:p w14:paraId="2F4922F8" w14:textId="65478874" w:rsidR="004E4847" w:rsidRPr="008B6DDE" w:rsidRDefault="004E4847" w:rsidP="0015533F">
      <w:pPr>
        <w:pStyle w:val="3Nadpis"/>
        <w:rPr>
          <w:color w:val="000000" w:themeColor="text1"/>
        </w:rPr>
      </w:pPr>
      <w:r w:rsidRPr="008B6DDE">
        <w:rPr>
          <w:color w:val="000000" w:themeColor="text1"/>
        </w:rPr>
        <w:t>Meranie dôveryhodnosti a problémy z praxe</w:t>
      </w:r>
    </w:p>
    <w:p w14:paraId="23CF4E93" w14:textId="77777777" w:rsidR="004E4847" w:rsidRPr="008B6DDE" w:rsidRDefault="004E4847" w:rsidP="004E4847">
      <w:pPr>
        <w:pStyle w:val="Normlnywebov"/>
        <w:rPr>
          <w:color w:val="000000" w:themeColor="text1"/>
        </w:rPr>
      </w:pPr>
      <w:r w:rsidRPr="008B6DDE">
        <w:rPr>
          <w:color w:val="000000" w:themeColor="text1"/>
        </w:rPr>
        <w:t>Na hodnotenie pripravenosti firiem využívajú poradenské spoločnosti tzv. modely zrelosti (Maturity Models).</w:t>
      </w:r>
    </w:p>
    <w:p w14:paraId="63062602" w14:textId="2C9D751A" w:rsidR="004E4847" w:rsidRPr="008B6DDE" w:rsidRDefault="004E4847" w:rsidP="004E4847">
      <w:pPr>
        <w:pStyle w:val="Normlnywebov"/>
        <w:rPr>
          <w:color w:val="000000" w:themeColor="text1"/>
        </w:rPr>
      </w:pPr>
      <w:r w:rsidRPr="008B6DDE">
        <w:rPr>
          <w:color w:val="000000" w:themeColor="text1"/>
        </w:rPr>
        <w:t>Napríklad KPMG ESG Assurance Maturity Index hodnotí firmy na základe piatich pilierov: (1) Governance, (2) Zručnosti, (3) Dátový manažment, (4) Digitálne technológie a (5) Hodnotový reťazec. Firmy sú následne klasifikované ako "Lídri" (Top 25%), "Pokročilí" alebo "Začiatočníci". Výskum ukazuje, že lídri dosahujú výrazne vyššie skóre v digitalizácii dát, čo je predpokladom pre úspešný audit.</w:t>
      </w:r>
    </w:p>
    <w:p w14:paraId="7DECF4F0" w14:textId="75199177" w:rsidR="004E4847" w:rsidRPr="008B6DDE" w:rsidRDefault="004E4847" w:rsidP="004E4847">
      <w:pPr>
        <w:pStyle w:val="Normlnywebov"/>
        <w:rPr>
          <w:color w:val="000000" w:themeColor="text1"/>
        </w:rPr>
      </w:pPr>
      <w:r w:rsidRPr="008B6DDE">
        <w:rPr>
          <w:color w:val="000000" w:themeColor="text1"/>
        </w:rPr>
        <w:t xml:space="preserve">Potrebu prísnej kontroly potvrdzuje aj prieskum PwC Global Investor Survey (2023). Až 94 % investorov sa domnieva, že firemné správy o udržateľnosti obsahujú nepodložené </w:t>
      </w:r>
      <w:r w:rsidRPr="008B6DDE">
        <w:rPr>
          <w:color w:val="000000" w:themeColor="text1"/>
        </w:rPr>
        <w:lastRenderedPageBreak/>
        <w:t>tvrdenia. Zároveň 85 % investorov uviedlo, že práve "primerané uistenie" (štandardný audit) by im dodalo potrebnú dôveru v tieto dáta [</w:t>
      </w:r>
      <w:r w:rsidR="00164594" w:rsidRPr="008B6DDE">
        <w:rPr>
          <w:color w:val="000000" w:themeColor="text1"/>
        </w:rPr>
        <w:t>https://www.pwc.com/gx/en/news-room/press-releases/2023/pwc-2023-global-investor-survey.html</w:t>
      </w:r>
      <w:r w:rsidRPr="008B6DDE">
        <w:rPr>
          <w:color w:val="000000" w:themeColor="text1"/>
        </w:rPr>
        <w:t>].</w:t>
      </w:r>
    </w:p>
    <w:p w14:paraId="19FEB141" w14:textId="379F5F41" w:rsidR="004E4847" w:rsidRPr="008B6DDE" w:rsidRDefault="004E4847" w:rsidP="004E4847">
      <w:pPr>
        <w:pStyle w:val="Normlnywebov"/>
        <w:rPr>
          <w:color w:val="000000" w:themeColor="text1"/>
        </w:rPr>
      </w:pPr>
      <w:r w:rsidRPr="008B6DDE">
        <w:rPr>
          <w:color w:val="000000" w:themeColor="text1"/>
        </w:rPr>
        <w:t>V praxi je najväčším problémom nejednotnosť metodík, najmä pri výpočte emisií v dodávateľskom reťazci, kde sú firmy často odkázané na odhady namiesto reálnych dát, čo znižuje presnosť a porovnateľnosť reportov [</w:t>
      </w:r>
      <w:r w:rsidR="00BA201F" w:rsidRPr="008B6DDE">
        <w:rPr>
          <w:color w:val="000000" w:themeColor="text1"/>
        </w:rPr>
        <w:t>https://assets.kpmg.com/content/dam/kpmgsites/xx/pdf/2025/07/esg-assurance-maturity-index.pdf</w:t>
      </w:r>
      <w:r w:rsidRPr="008B6DDE">
        <w:rPr>
          <w:color w:val="000000" w:themeColor="text1"/>
        </w:rPr>
        <w:t>].</w:t>
      </w:r>
    </w:p>
    <w:p w14:paraId="5AE2BB51" w14:textId="78160518" w:rsidR="004E4847" w:rsidRPr="008B6DDE" w:rsidRDefault="004E4847" w:rsidP="0015533F">
      <w:pPr>
        <w:pStyle w:val="2Nadpis"/>
        <w:rPr>
          <w:color w:val="000000" w:themeColor="text1"/>
        </w:rPr>
      </w:pPr>
      <w:r w:rsidRPr="008B6DDE">
        <w:rPr>
          <w:color w:val="000000" w:themeColor="text1"/>
        </w:rPr>
        <w:t>Digitalizácia a dátové riadenie ESG</w:t>
      </w:r>
    </w:p>
    <w:p w14:paraId="4738EED0" w14:textId="77777777" w:rsidR="004E4847" w:rsidRPr="008B6DDE" w:rsidRDefault="004E4847" w:rsidP="004E4847">
      <w:pPr>
        <w:pStyle w:val="Normlnywebov"/>
        <w:rPr>
          <w:color w:val="000000" w:themeColor="text1"/>
        </w:rPr>
      </w:pPr>
      <w:r w:rsidRPr="008B6DDE">
        <w:rPr>
          <w:color w:val="000000" w:themeColor="text1"/>
        </w:rPr>
        <w:t>Objem a zložitosť dát vyžadovaných novou legislatívou už nie je možné zvládnuť manuálnymi procesmi. Tradičné reportovanie pomocou tabuľkových procesorov (Excel) a e-mailov je nahrádzané integrovanými dátovými ekosystémami.</w:t>
      </w:r>
    </w:p>
    <w:p w14:paraId="6E2E79FA" w14:textId="47ADA643" w:rsidR="004E4847" w:rsidRPr="008B6DDE" w:rsidRDefault="004E4847" w:rsidP="00FC3C67">
      <w:pPr>
        <w:pStyle w:val="3Nadpis"/>
        <w:rPr>
          <w:color w:val="000000" w:themeColor="text1"/>
        </w:rPr>
      </w:pPr>
      <w:r w:rsidRPr="008B6DDE">
        <w:rPr>
          <w:color w:val="000000" w:themeColor="text1"/>
        </w:rPr>
        <w:t>Európske iniciatívy: ESAP a XBRL</w:t>
      </w:r>
    </w:p>
    <w:p w14:paraId="080A528D" w14:textId="6C671C9A" w:rsidR="004E4847" w:rsidRPr="008B6DDE" w:rsidRDefault="004E4847" w:rsidP="004E4847">
      <w:pPr>
        <w:pStyle w:val="Normlnywebov"/>
        <w:rPr>
          <w:color w:val="000000" w:themeColor="text1"/>
        </w:rPr>
      </w:pPr>
      <w:r w:rsidRPr="008B6DDE">
        <w:rPr>
          <w:color w:val="000000" w:themeColor="text1"/>
        </w:rPr>
        <w:t>Európska únia buduje ESAP (European Single Access Point) – centralizovaný portál, ktorý má byť plne funkčný do roku 2028 a poskytne investorom jednotný prístup k finančným aj nefinančným informáciám o európskych firmách [</w:t>
      </w:r>
      <w:r w:rsidR="007C04ED" w:rsidRPr="008B6DDE">
        <w:rPr>
          <w:color w:val="000000" w:themeColor="text1"/>
        </w:rPr>
        <w:t>https://www.regnology.net/en/resources/regulatory-topics/european-single-access-point-esap/</w:t>
      </w:r>
      <w:r w:rsidRPr="008B6DDE">
        <w:rPr>
          <w:color w:val="000000" w:themeColor="text1"/>
        </w:rPr>
        <w:t>].</w:t>
      </w:r>
    </w:p>
    <w:p w14:paraId="0F0D9FE7" w14:textId="72198CA9" w:rsidR="004E4847" w:rsidRPr="008B6DDE" w:rsidRDefault="004E4847" w:rsidP="004E4847">
      <w:pPr>
        <w:pStyle w:val="Normlnywebov"/>
        <w:rPr>
          <w:color w:val="000000" w:themeColor="text1"/>
        </w:rPr>
      </w:pPr>
      <w:r w:rsidRPr="008B6DDE">
        <w:rPr>
          <w:color w:val="000000" w:themeColor="text1"/>
        </w:rPr>
        <w:t>Aby bol tento systém funkčný, smernica CSRD vyžaduje, aby boli správy o udržateľnosti pripravené v digitálnom formáte XHTML a označené pomocou značkovacieho jazyka XBRL (eXtensible Business Reporting Language). Každý kľúčový údaj (napr. "Celkové emisie GHG") musí mať pridelený digitálny "tag" podľa taxonómie ESRS, čo umožňuje strojové čítanie a automatizované porovnávanie tisícok firiem navzájom [</w:t>
      </w:r>
      <w:r w:rsidR="00807453" w:rsidRPr="008B6DDE">
        <w:rPr>
          <w:color w:val="000000" w:themeColor="text1"/>
        </w:rPr>
        <w:t>https://ecobiomanager.com/esap-what-is-the-european-single-access-point/</w:t>
      </w:r>
      <w:r w:rsidRPr="008B6DDE">
        <w:rPr>
          <w:color w:val="000000" w:themeColor="text1"/>
        </w:rPr>
        <w:t>].</w:t>
      </w:r>
    </w:p>
    <w:p w14:paraId="18BC08A2" w14:textId="1EFB3605" w:rsidR="004E4847" w:rsidRPr="008B6DDE" w:rsidRDefault="004E4847" w:rsidP="00FC3C67">
      <w:pPr>
        <w:pStyle w:val="3Nadpis"/>
        <w:rPr>
          <w:color w:val="000000" w:themeColor="text1"/>
        </w:rPr>
      </w:pPr>
      <w:r w:rsidRPr="008B6DDE">
        <w:rPr>
          <w:color w:val="000000" w:themeColor="text1"/>
        </w:rPr>
        <w:t>Dátový ekosystém ESG</w:t>
      </w:r>
    </w:p>
    <w:p w14:paraId="00A3ECAC" w14:textId="77777777" w:rsidR="004E4847" w:rsidRPr="008B6DDE" w:rsidRDefault="004E4847" w:rsidP="004E4847">
      <w:pPr>
        <w:pStyle w:val="Normlnywebov"/>
        <w:rPr>
          <w:color w:val="000000" w:themeColor="text1"/>
        </w:rPr>
      </w:pPr>
      <w:r w:rsidRPr="008B6DDE">
        <w:rPr>
          <w:color w:val="000000" w:themeColor="text1"/>
        </w:rPr>
        <w:t>Moderné riadenie ESG dát (Data Governance) funguje ako cyklický proces:</w:t>
      </w:r>
    </w:p>
    <w:p w14:paraId="2BBB3058" w14:textId="77777777" w:rsidR="004E4847" w:rsidRPr="008B6DDE" w:rsidRDefault="004E4847" w:rsidP="00173C7C">
      <w:pPr>
        <w:pStyle w:val="Normlnywebov"/>
        <w:numPr>
          <w:ilvl w:val="0"/>
          <w:numId w:val="33"/>
        </w:numPr>
        <w:rPr>
          <w:color w:val="000000" w:themeColor="text1"/>
        </w:rPr>
      </w:pPr>
      <w:r w:rsidRPr="008B6DDE">
        <w:rPr>
          <w:color w:val="000000" w:themeColor="text1"/>
        </w:rPr>
        <w:lastRenderedPageBreak/>
        <w:t>Zber (Collection): Automatizácia vstupov z IoT meračov, ERP systémov a HR softvéru, aby sa minimalizovali ľudské chyby.</w:t>
      </w:r>
    </w:p>
    <w:p w14:paraId="473A59BD" w14:textId="77777777" w:rsidR="004E4847" w:rsidRPr="008B6DDE" w:rsidRDefault="004E4847" w:rsidP="00173C7C">
      <w:pPr>
        <w:pStyle w:val="Normlnywebov"/>
        <w:numPr>
          <w:ilvl w:val="0"/>
          <w:numId w:val="33"/>
        </w:numPr>
        <w:rPr>
          <w:color w:val="000000" w:themeColor="text1"/>
        </w:rPr>
      </w:pPr>
      <w:r w:rsidRPr="008B6DDE">
        <w:rPr>
          <w:color w:val="000000" w:themeColor="text1"/>
        </w:rPr>
        <w:t>Spracovanie a validácia: Čistenie dát, kontrola anomálií a prepočet jednotiek.</w:t>
      </w:r>
    </w:p>
    <w:p w14:paraId="24918EBA" w14:textId="77777777" w:rsidR="004E4847" w:rsidRPr="008B6DDE" w:rsidRDefault="004E4847" w:rsidP="00173C7C">
      <w:pPr>
        <w:pStyle w:val="Normlnywebov"/>
        <w:numPr>
          <w:ilvl w:val="0"/>
          <w:numId w:val="33"/>
        </w:numPr>
        <w:rPr>
          <w:color w:val="000000" w:themeColor="text1"/>
        </w:rPr>
      </w:pPr>
      <w:r w:rsidRPr="008B6DDE">
        <w:rPr>
          <w:color w:val="000000" w:themeColor="text1"/>
        </w:rPr>
        <w:t>Analýza: Aplikácia emisných faktorov a výpočet KPI.</w:t>
      </w:r>
    </w:p>
    <w:p w14:paraId="7F1D364E" w14:textId="77777777" w:rsidR="004E4847" w:rsidRPr="008B6DDE" w:rsidRDefault="004E4847" w:rsidP="00173C7C">
      <w:pPr>
        <w:pStyle w:val="Normlnywebov"/>
        <w:numPr>
          <w:ilvl w:val="0"/>
          <w:numId w:val="33"/>
        </w:numPr>
        <w:rPr>
          <w:color w:val="000000" w:themeColor="text1"/>
        </w:rPr>
      </w:pPr>
      <w:r w:rsidRPr="008B6DDE">
        <w:rPr>
          <w:color w:val="000000" w:themeColor="text1"/>
        </w:rPr>
        <w:t>Verifikácia: Interný audit a príprava "audit trail" (stopa pre audítora).</w:t>
      </w:r>
    </w:p>
    <w:p w14:paraId="1EB94C25" w14:textId="0C876338" w:rsidR="004E4847" w:rsidRPr="008B6DDE" w:rsidRDefault="004E4847" w:rsidP="00173C7C">
      <w:pPr>
        <w:pStyle w:val="Normlnywebov"/>
        <w:numPr>
          <w:ilvl w:val="0"/>
          <w:numId w:val="33"/>
        </w:numPr>
        <w:rPr>
          <w:color w:val="000000" w:themeColor="text1"/>
        </w:rPr>
      </w:pPr>
      <w:r w:rsidRPr="008B6DDE">
        <w:rPr>
          <w:color w:val="000000" w:themeColor="text1"/>
        </w:rPr>
        <w:t>Vizualizácia a publikovanie: Export do XBRL pre regulátora a interaktívne dashboardy pre manažment [</w:t>
      </w:r>
      <w:r w:rsidR="00807453" w:rsidRPr="008B6DDE">
        <w:rPr>
          <w:color w:val="000000" w:themeColor="text1"/>
        </w:rPr>
        <w:t>https://ecobiomanager.com/esap-what-is-the-european-single-access-point/</w:t>
      </w:r>
      <w:r w:rsidRPr="008B6DDE">
        <w:rPr>
          <w:color w:val="000000" w:themeColor="text1"/>
        </w:rPr>
        <w:t>].</w:t>
      </w:r>
    </w:p>
    <w:p w14:paraId="467ABC98" w14:textId="68D11FF8" w:rsidR="004E4847" w:rsidRPr="008B6DDE" w:rsidRDefault="004E4847" w:rsidP="004E4847">
      <w:pPr>
        <w:pStyle w:val="Normlnywebov"/>
        <w:rPr>
          <w:color w:val="000000" w:themeColor="text1"/>
        </w:rPr>
      </w:pPr>
      <w:r w:rsidRPr="008B6DDE">
        <w:rPr>
          <w:color w:val="000000" w:themeColor="text1"/>
        </w:rPr>
        <w:t>Význam Business Intelligence (BI) a dátových skladov spočíva v odstránení fragmentácie dát. BI systémy vytvárajú "jediný zdroj pravdy" (Single Source of Truth), čo je nevyhnutné pre získanie audítorského uistenia.</w:t>
      </w:r>
    </w:p>
    <w:p w14:paraId="6DA1F7B2" w14:textId="6BF05575" w:rsidR="004E4847" w:rsidRPr="008B6DDE" w:rsidRDefault="004E4847" w:rsidP="00F65CCE">
      <w:pPr>
        <w:pStyle w:val="2Nadpis"/>
        <w:rPr>
          <w:color w:val="000000" w:themeColor="text1"/>
        </w:rPr>
      </w:pPr>
      <w:r w:rsidRPr="008B6DDE">
        <w:rPr>
          <w:color w:val="000000" w:themeColor="text1"/>
        </w:rPr>
        <w:t>Existujúce technologické a výskumné riešenia</w:t>
      </w:r>
    </w:p>
    <w:p w14:paraId="79A857C1" w14:textId="77777777" w:rsidR="004E4847" w:rsidRPr="008B6DDE" w:rsidRDefault="004E4847" w:rsidP="004E4847">
      <w:pPr>
        <w:pStyle w:val="Normlnywebov"/>
        <w:rPr>
          <w:color w:val="000000" w:themeColor="text1"/>
        </w:rPr>
      </w:pPr>
      <w:r w:rsidRPr="008B6DDE">
        <w:rPr>
          <w:color w:val="000000" w:themeColor="text1"/>
        </w:rPr>
        <w:t>Trh s technológiami pre udržateľnosť (Sustainability Tech) reaguje na legislatívny tlak ponukou špecializovaných riešení.</w:t>
      </w:r>
    </w:p>
    <w:p w14:paraId="673C11C2" w14:textId="77777777" w:rsidR="004E4847" w:rsidRPr="008B6DDE" w:rsidRDefault="004E4847" w:rsidP="004E4847">
      <w:pPr>
        <w:pStyle w:val="Normlnywebov"/>
        <w:rPr>
          <w:color w:val="000000" w:themeColor="text1"/>
        </w:rPr>
      </w:pPr>
      <w:r w:rsidRPr="008B6DDE">
        <w:rPr>
          <w:color w:val="000000" w:themeColor="text1"/>
        </w:rPr>
        <w:t>Firmy v súčasnosti využívajú kombináciu ERP modulov a BI nástrojov:</w:t>
      </w:r>
    </w:p>
    <w:p w14:paraId="06823737" w14:textId="77777777" w:rsidR="004E4847" w:rsidRPr="008B6DDE" w:rsidRDefault="004E4847" w:rsidP="00EC33D8">
      <w:pPr>
        <w:pStyle w:val="Normlnywebov"/>
        <w:numPr>
          <w:ilvl w:val="0"/>
          <w:numId w:val="25"/>
        </w:numPr>
        <w:rPr>
          <w:color w:val="000000" w:themeColor="text1"/>
        </w:rPr>
      </w:pPr>
      <w:r w:rsidRPr="008B6DDE">
        <w:rPr>
          <w:color w:val="000000" w:themeColor="text1"/>
        </w:rPr>
        <w:t>SAP Sustainability Control Tower: Komplexné riešenie pre veľké podniky, ktoré integruje finančné a ESG dáta priamo v systéme SAP a umožňuje automatizovaný reporting podľa taxonómie EÚ.</w:t>
      </w:r>
    </w:p>
    <w:p w14:paraId="4C8CF67F" w14:textId="77777777" w:rsidR="004E4847" w:rsidRPr="008B6DDE" w:rsidRDefault="004E4847" w:rsidP="00EC33D8">
      <w:pPr>
        <w:pStyle w:val="Normlnywebov"/>
        <w:numPr>
          <w:ilvl w:val="0"/>
          <w:numId w:val="25"/>
        </w:numPr>
        <w:rPr>
          <w:color w:val="000000" w:themeColor="text1"/>
        </w:rPr>
      </w:pPr>
      <w:r w:rsidRPr="008B6DDE">
        <w:rPr>
          <w:color w:val="000000" w:themeColor="text1"/>
        </w:rPr>
        <w:t>Microsoft Cloud for Sustainability: Platforma postavená na Azure, ktorá umožňuje zber dát o uhlíkovej stope v reálnom čase pomocou konektorov na rôzne zdroje dát.</w:t>
      </w:r>
    </w:p>
    <w:p w14:paraId="56D944D8" w14:textId="18C6E23B" w:rsidR="004E4847" w:rsidRPr="008B6DDE" w:rsidRDefault="004E4847" w:rsidP="00EC33D8">
      <w:pPr>
        <w:pStyle w:val="Normlnywebov"/>
        <w:numPr>
          <w:ilvl w:val="0"/>
          <w:numId w:val="25"/>
        </w:numPr>
        <w:rPr>
          <w:color w:val="000000" w:themeColor="text1"/>
        </w:rPr>
      </w:pPr>
      <w:r w:rsidRPr="008B6DDE">
        <w:rPr>
          <w:color w:val="000000" w:themeColor="text1"/>
        </w:rPr>
        <w:t>CDP (Carbon Disclosure Project): Globálna platforma pre environmentálny reporting, ktorú využíva viac ako 23 000 firiem na zverejňovanie údajov o klíme a vode.</w:t>
      </w:r>
    </w:p>
    <w:p w14:paraId="080A3D0F" w14:textId="08EC52F3" w:rsidR="004E4847" w:rsidRPr="008B6DDE" w:rsidRDefault="004E4847" w:rsidP="004E4847">
      <w:pPr>
        <w:pStyle w:val="Normlnywebov"/>
        <w:numPr>
          <w:ilvl w:val="0"/>
          <w:numId w:val="25"/>
        </w:numPr>
        <w:rPr>
          <w:color w:val="000000" w:themeColor="text1"/>
        </w:rPr>
      </w:pPr>
      <w:r w:rsidRPr="008B6DDE">
        <w:rPr>
          <w:color w:val="000000" w:themeColor="text1"/>
        </w:rPr>
        <w:t>Power BI a Tableau: Univerzálne analytické nástroje, ktoré sú v praxi najčastejšou voľbou pre interný manažment vďaka svojej flexibilite a nižším nákladom oproti špecializovaným ESG softvérom.</w:t>
      </w:r>
    </w:p>
    <w:p w14:paraId="481C320F" w14:textId="5483B182" w:rsidR="000709CA" w:rsidRPr="008B6DDE" w:rsidRDefault="004E4847" w:rsidP="00C7039D">
      <w:pPr>
        <w:pStyle w:val="Normlnywebov"/>
        <w:ind w:left="360"/>
        <w:rPr>
          <w:color w:val="000000" w:themeColor="text1"/>
          <w:lang w:val="ru-RU"/>
        </w:rPr>
      </w:pPr>
      <w:r w:rsidRPr="008B6DDE">
        <w:rPr>
          <w:color w:val="000000" w:themeColor="text1"/>
        </w:rPr>
        <w:t xml:space="preserve">Drempetic et al. (2020): Akademická štúdia publikovaná v </w:t>
      </w:r>
      <w:r w:rsidRPr="008B6DDE">
        <w:rPr>
          <w:i/>
          <w:iCs/>
          <w:color w:val="000000" w:themeColor="text1"/>
        </w:rPr>
        <w:t>Journal of Business Ethics</w:t>
      </w:r>
      <w:r w:rsidRPr="008B6DDE">
        <w:rPr>
          <w:color w:val="000000" w:themeColor="text1"/>
        </w:rPr>
        <w:t xml:space="preserve"> analyzovala vplyv veľkosti firmy na jej ESG skóre. Autori zistili, že väčšie firmy majú lepšie ESG hodnotenia nie nevyhnutne preto, že sú ekologickejšie, ale preto, že majú </w:t>
      </w:r>
      <w:r w:rsidRPr="008B6DDE">
        <w:rPr>
          <w:color w:val="000000" w:themeColor="text1"/>
        </w:rPr>
        <w:lastRenderedPageBreak/>
        <w:t>zdroje na kvalitný zber a reporting dát (tzv. "firm size bias"). To potvrdzuje, že implementácia BI nástrojov môže pomôcť aj menším firmám zlepšiť ich ESG profil.</w:t>
      </w:r>
    </w:p>
    <w:p w14:paraId="03D8044D" w14:textId="77777777" w:rsidR="00197496" w:rsidRPr="008B6DDE" w:rsidRDefault="00197496" w:rsidP="00C7039D">
      <w:pPr>
        <w:pStyle w:val="Normlnywebov"/>
        <w:ind w:left="360"/>
        <w:rPr>
          <w:color w:val="000000" w:themeColor="text1"/>
          <w:lang w:val="ru-RU"/>
        </w:rPr>
      </w:pPr>
    </w:p>
    <w:p w14:paraId="06FC80CA" w14:textId="44F7FE67" w:rsidR="00197496" w:rsidRPr="008B6DDE" w:rsidRDefault="00197496" w:rsidP="00C7039D">
      <w:pPr>
        <w:pStyle w:val="Normlnywebov"/>
        <w:ind w:left="360"/>
        <w:rPr>
          <w:color w:val="000000" w:themeColor="text1"/>
          <w:lang w:val="ru-RU"/>
        </w:rPr>
      </w:pPr>
      <w:r w:rsidRPr="008B6DDE">
        <w:rPr>
          <w:color w:val="000000" w:themeColor="text1"/>
          <w:lang w:val="ru-RU"/>
        </w:rPr>
        <w:br/>
      </w:r>
      <w:r w:rsidRPr="008B6DDE">
        <w:rPr>
          <w:color w:val="000000" w:themeColor="text1"/>
          <w:lang w:val="ru-RU"/>
        </w:rPr>
        <w:br/>
      </w:r>
    </w:p>
    <w:p w14:paraId="686F51A0" w14:textId="77777777" w:rsidR="00197496" w:rsidRPr="008B6DDE" w:rsidRDefault="00197496" w:rsidP="00C7039D">
      <w:pPr>
        <w:pStyle w:val="Normlnywebov"/>
        <w:ind w:left="360"/>
        <w:rPr>
          <w:color w:val="000000" w:themeColor="text1"/>
          <w:lang w:val="ru-RU"/>
        </w:rPr>
      </w:pPr>
    </w:p>
    <w:p w14:paraId="6E68A486" w14:textId="77777777" w:rsidR="00197496" w:rsidRPr="008B6DDE" w:rsidRDefault="00197496" w:rsidP="00C7039D">
      <w:pPr>
        <w:pStyle w:val="Normlnywebov"/>
        <w:ind w:left="360"/>
        <w:rPr>
          <w:color w:val="000000" w:themeColor="text1"/>
          <w:lang w:val="ru-RU"/>
        </w:rPr>
      </w:pPr>
    </w:p>
    <w:p w14:paraId="41EE4D7A" w14:textId="77777777" w:rsidR="00197496" w:rsidRPr="008B6DDE" w:rsidRDefault="00197496" w:rsidP="00C7039D">
      <w:pPr>
        <w:pStyle w:val="Normlnywebov"/>
        <w:ind w:left="360"/>
        <w:rPr>
          <w:color w:val="000000" w:themeColor="text1"/>
          <w:lang w:val="ru-RU"/>
        </w:rPr>
      </w:pPr>
    </w:p>
    <w:p w14:paraId="5AB5D74A" w14:textId="77777777" w:rsidR="00197496" w:rsidRPr="008B6DDE" w:rsidRDefault="00197496" w:rsidP="00C7039D">
      <w:pPr>
        <w:pStyle w:val="Normlnywebov"/>
        <w:ind w:left="360"/>
        <w:rPr>
          <w:color w:val="000000" w:themeColor="text1"/>
          <w:lang w:val="ru-RU"/>
        </w:rPr>
      </w:pPr>
    </w:p>
    <w:p w14:paraId="38490541" w14:textId="77777777" w:rsidR="00197496" w:rsidRPr="008B6DDE" w:rsidRDefault="00197496" w:rsidP="00C7039D">
      <w:pPr>
        <w:pStyle w:val="Normlnywebov"/>
        <w:ind w:left="360"/>
        <w:rPr>
          <w:color w:val="000000" w:themeColor="text1"/>
          <w:lang w:val="ru-RU"/>
        </w:rPr>
      </w:pPr>
    </w:p>
    <w:p w14:paraId="7262A860" w14:textId="77777777" w:rsidR="00197496" w:rsidRPr="008B6DDE" w:rsidRDefault="00197496" w:rsidP="00C7039D">
      <w:pPr>
        <w:pStyle w:val="Normlnywebov"/>
        <w:ind w:left="360"/>
        <w:rPr>
          <w:color w:val="000000" w:themeColor="text1"/>
          <w:lang w:val="ru-RU"/>
        </w:rPr>
      </w:pPr>
    </w:p>
    <w:p w14:paraId="79730382" w14:textId="77777777" w:rsidR="00197496" w:rsidRPr="008B6DDE" w:rsidRDefault="00197496" w:rsidP="00C7039D">
      <w:pPr>
        <w:pStyle w:val="Normlnywebov"/>
        <w:ind w:left="360"/>
        <w:rPr>
          <w:color w:val="000000" w:themeColor="text1"/>
          <w:lang w:val="ru-RU"/>
        </w:rPr>
      </w:pPr>
    </w:p>
    <w:p w14:paraId="79DC9782" w14:textId="77777777" w:rsidR="00197496" w:rsidRPr="008B6DDE" w:rsidRDefault="00197496" w:rsidP="00C7039D">
      <w:pPr>
        <w:pStyle w:val="Normlnywebov"/>
        <w:ind w:left="360"/>
        <w:rPr>
          <w:color w:val="000000" w:themeColor="text1"/>
          <w:lang w:val="ru-RU"/>
        </w:rPr>
      </w:pPr>
    </w:p>
    <w:p w14:paraId="06B73B79" w14:textId="77777777" w:rsidR="00197496" w:rsidRPr="008B6DDE" w:rsidRDefault="00197496" w:rsidP="00C7039D">
      <w:pPr>
        <w:pStyle w:val="Normlnywebov"/>
        <w:ind w:left="360"/>
        <w:rPr>
          <w:color w:val="000000" w:themeColor="text1"/>
          <w:lang w:val="ru-RU"/>
        </w:rPr>
      </w:pPr>
    </w:p>
    <w:p w14:paraId="6970B4BE" w14:textId="77777777" w:rsidR="00197496" w:rsidRPr="008B6DDE" w:rsidRDefault="00197496" w:rsidP="00C7039D">
      <w:pPr>
        <w:pStyle w:val="Normlnywebov"/>
        <w:ind w:left="360"/>
        <w:rPr>
          <w:color w:val="000000" w:themeColor="text1"/>
          <w:lang w:val="ru-RU"/>
        </w:rPr>
      </w:pPr>
    </w:p>
    <w:p w14:paraId="675A94CA" w14:textId="77777777" w:rsidR="00197496" w:rsidRPr="008B6DDE" w:rsidRDefault="00197496" w:rsidP="00C7039D">
      <w:pPr>
        <w:pStyle w:val="Normlnywebov"/>
        <w:ind w:left="360"/>
        <w:rPr>
          <w:color w:val="000000" w:themeColor="text1"/>
          <w:lang w:val="ru-RU"/>
        </w:rPr>
      </w:pPr>
    </w:p>
    <w:p w14:paraId="0AADE6DE" w14:textId="77777777" w:rsidR="00197496" w:rsidRPr="008B6DDE" w:rsidRDefault="00197496" w:rsidP="00C7039D">
      <w:pPr>
        <w:pStyle w:val="Normlnywebov"/>
        <w:ind w:left="360"/>
        <w:rPr>
          <w:color w:val="000000" w:themeColor="text1"/>
          <w:lang w:val="ru-RU"/>
        </w:rPr>
      </w:pPr>
    </w:p>
    <w:p w14:paraId="142FFB9F" w14:textId="77777777" w:rsidR="00197496" w:rsidRPr="008B6DDE" w:rsidRDefault="00197496" w:rsidP="00C7039D">
      <w:pPr>
        <w:pStyle w:val="Normlnywebov"/>
        <w:ind w:left="360"/>
        <w:rPr>
          <w:color w:val="000000" w:themeColor="text1"/>
          <w:lang w:val="ru-RU"/>
        </w:rPr>
      </w:pPr>
    </w:p>
    <w:p w14:paraId="4049C8F3" w14:textId="77777777" w:rsidR="00197496" w:rsidRPr="008B6DDE" w:rsidRDefault="00197496" w:rsidP="00C7039D">
      <w:pPr>
        <w:pStyle w:val="Normlnywebov"/>
        <w:ind w:left="360"/>
        <w:rPr>
          <w:color w:val="000000" w:themeColor="text1"/>
          <w:lang w:val="ru-RU"/>
        </w:rPr>
      </w:pPr>
    </w:p>
    <w:p w14:paraId="739DB69D" w14:textId="77777777" w:rsidR="00197496" w:rsidRPr="008B6DDE" w:rsidRDefault="00197496" w:rsidP="00C7039D">
      <w:pPr>
        <w:pStyle w:val="Normlnywebov"/>
        <w:ind w:left="360"/>
        <w:rPr>
          <w:color w:val="000000" w:themeColor="text1"/>
          <w:lang w:val="ru-RU"/>
        </w:rPr>
      </w:pPr>
    </w:p>
    <w:p w14:paraId="5259356C" w14:textId="77777777" w:rsidR="00DA241E" w:rsidRPr="008B6DDE" w:rsidRDefault="00DA241E" w:rsidP="00DA241E">
      <w:pPr>
        <w:pStyle w:val="Nadpis2"/>
        <w:rPr>
          <w:rFonts w:ascii="Times New Roman" w:hAnsi="Times New Roman" w:cs="Times New Roman"/>
          <w:color w:val="000000" w:themeColor="text1"/>
          <w:sz w:val="36"/>
        </w:rPr>
      </w:pPr>
      <w:r w:rsidRPr="008B6DDE">
        <w:rPr>
          <w:rFonts w:ascii="Times New Roman" w:hAnsi="Times New Roman" w:cs="Times New Roman"/>
          <w:color w:val="000000" w:themeColor="text1"/>
        </w:rPr>
        <w:lastRenderedPageBreak/>
        <w:t>2 Cieľ práce, metodika práce a analýza existujúceho stavu</w:t>
      </w:r>
    </w:p>
    <w:p w14:paraId="4363547D" w14:textId="77777777" w:rsidR="00DA241E" w:rsidRPr="008B6DDE" w:rsidRDefault="00DA241E" w:rsidP="00DA241E">
      <w:pPr>
        <w:pStyle w:val="Normlnywebov"/>
        <w:rPr>
          <w:color w:val="000000" w:themeColor="text1"/>
        </w:rPr>
      </w:pPr>
      <w:r w:rsidRPr="008B6DDE">
        <w:rPr>
          <w:color w:val="000000" w:themeColor="text1"/>
        </w:rPr>
        <w:t>V tejto kapitole sme vymedzili cieľ diplomovej práce, opísali sme metodický postup riešenia a zároveň sme analyzovali východiskový stav skúmanej problematiky z pohľadu návrhu BI riešenia pre reporting ESG dát. Zamerali sme sa pritom na vysvetlenie logiky nášho výskumného a aplikačného postupu, na charakteristiku vstupných dát a na identifikáciu hlavných technologických a metodických obmedzení, ktoré bolo potrebné zohľadniť pri návrhu riešenia.</w:t>
      </w:r>
    </w:p>
    <w:p w14:paraId="54AD1A99" w14:textId="77777777" w:rsidR="00DA241E" w:rsidRPr="008B6DDE" w:rsidRDefault="00DA241E" w:rsidP="00DA241E">
      <w:pPr>
        <w:pStyle w:val="Normlnywebov"/>
        <w:rPr>
          <w:color w:val="000000" w:themeColor="text1"/>
        </w:rPr>
      </w:pPr>
      <w:r w:rsidRPr="008B6DDE">
        <w:rPr>
          <w:color w:val="000000" w:themeColor="text1"/>
        </w:rPr>
        <w:t>Súčasťou kapitoly je aj bližšie vymedzenie požiadaviek na BI riešenie, opis použitých nástrojov a technológií, ako aj analýza vstupnej domény a špecifík ESG reportov, z ktorých sme vychádzali. Cieľom tejto kapitoly bolo vytvoriť metodický a aplikačný rámec pre nasledujúcu implementačnú časť práce, v ktorej sme už konkrétne navrhovali, realizovali a interpretovali výsledné riešenie.</w:t>
      </w:r>
    </w:p>
    <w:p w14:paraId="104D577E" w14:textId="77777777" w:rsidR="00C13526" w:rsidRPr="008B6DDE" w:rsidRDefault="00C13526" w:rsidP="00C13526">
      <w:pPr>
        <w:pStyle w:val="Nadpis2"/>
        <w:rPr>
          <w:rFonts w:ascii="Times New Roman" w:hAnsi="Times New Roman" w:cs="Times New Roman"/>
          <w:color w:val="000000" w:themeColor="text1"/>
        </w:rPr>
      </w:pPr>
      <w:r w:rsidRPr="008B6DDE">
        <w:rPr>
          <w:rFonts w:ascii="Times New Roman" w:hAnsi="Times New Roman" w:cs="Times New Roman"/>
          <w:color w:val="000000" w:themeColor="text1"/>
        </w:rPr>
        <w:t>2.1 Cieľ práce</w:t>
      </w:r>
    </w:p>
    <w:p w14:paraId="02223CD7" w14:textId="77777777" w:rsidR="00C13526" w:rsidRPr="008B6DDE" w:rsidRDefault="00C13526" w:rsidP="00C13526">
      <w:pPr>
        <w:pStyle w:val="Normlnywebov"/>
        <w:rPr>
          <w:color w:val="000000" w:themeColor="text1"/>
        </w:rPr>
      </w:pPr>
      <w:r w:rsidRPr="008B6DDE">
        <w:rPr>
          <w:color w:val="000000" w:themeColor="text1"/>
        </w:rPr>
        <w:t>Hlavným cieľom tejto diplomovej práce bolo navrhnúť a implementovať BI riešenie pre reporting ESG dát. V práci sme sa zamerali na vytvorenie efektívneho systému vizualizácie a analýzy ESG ukazovateľov, ktorý by umožnil organizáciám monitorovať a hodnotiť ich udržateľnosť a spoločenskú zodpovednosť.</w:t>
      </w:r>
    </w:p>
    <w:p w14:paraId="7684C331" w14:textId="77777777" w:rsidR="00C13526" w:rsidRPr="008B6DDE" w:rsidRDefault="00C13526" w:rsidP="00C13526">
      <w:pPr>
        <w:pStyle w:val="Normlnywebov"/>
        <w:rPr>
          <w:color w:val="000000" w:themeColor="text1"/>
        </w:rPr>
      </w:pPr>
      <w:r w:rsidRPr="008B6DDE">
        <w:rPr>
          <w:color w:val="000000" w:themeColor="text1"/>
        </w:rPr>
        <w:t>Konkrétne sme sa zamerali na analýzu požiadaviek na reporting ESG dát a identifikáciu kľúčových ukazovateľov, ktoré sú relevantné pre vybranú oblasť skúmania. Následne sme navrhli a implementovali dátový model určený na spracovanie ESG dát z rôznych zdrojov tak, aby bolo možné tieto údaje integrovať do jednotnej a konzistentnej štruktúry vhodnej na ďalšiu analytickú prácu.</w:t>
      </w:r>
    </w:p>
    <w:p w14:paraId="5E412CC2" w14:textId="77777777" w:rsidR="00C13526" w:rsidRPr="008B6DDE" w:rsidRDefault="00C13526" w:rsidP="00C13526">
      <w:pPr>
        <w:pStyle w:val="Normlnywebov"/>
        <w:rPr>
          <w:color w:val="000000" w:themeColor="text1"/>
        </w:rPr>
      </w:pPr>
      <w:r w:rsidRPr="008B6DDE">
        <w:rPr>
          <w:color w:val="000000" w:themeColor="text1"/>
        </w:rPr>
        <w:t>Súčasťou nášho riešenia bolo aj vytvorenie interaktívnych dashboardov v BI nástroji, ktoré umožňujú vizualizáciu a analýzu ESG metrík. Pri ich návrhu sme sa sústredili na to, aby výsledné reporty poskytovali manažmentu prehľadné a dynamické výstupy podporujúce strategické rozhodovanie v oblasti ESG.</w:t>
      </w:r>
    </w:p>
    <w:p w14:paraId="055EE5EC" w14:textId="77777777" w:rsidR="00C13526" w:rsidRPr="008B6DDE" w:rsidRDefault="00C13526" w:rsidP="00C13526">
      <w:pPr>
        <w:pStyle w:val="Normlnywebov"/>
        <w:rPr>
          <w:color w:val="000000" w:themeColor="text1"/>
        </w:rPr>
      </w:pPr>
      <w:r w:rsidRPr="008B6DDE">
        <w:rPr>
          <w:color w:val="000000" w:themeColor="text1"/>
        </w:rPr>
        <w:t xml:space="preserve">Súčasťou práce bolo aj vyhodnotenie prínosu navrhnutého BI riešenia pre manažérske rozhodovanie a identifikácia možností jeho ďalšieho rozvoja. Osobitnú pozornosť sme </w:t>
      </w:r>
      <w:r w:rsidRPr="008B6DDE">
        <w:rPr>
          <w:color w:val="000000" w:themeColor="text1"/>
        </w:rPr>
        <w:lastRenderedPageBreak/>
        <w:t>pritom venovali možnostiam rozšírenia riešenia, automatizácie spracovania dát a ďalšieho zlepšovania analytických a vizualizačných výstupov.</w:t>
      </w:r>
    </w:p>
    <w:p w14:paraId="4ABE44AB" w14:textId="77777777" w:rsidR="002A51C4" w:rsidRPr="008B6DDE" w:rsidRDefault="002A51C4" w:rsidP="002A51C4">
      <w:pPr>
        <w:pStyle w:val="Normlnywebov"/>
        <w:rPr>
          <w:color w:val="000000" w:themeColor="text1"/>
        </w:rPr>
      </w:pPr>
      <w:r w:rsidRPr="008B6DDE">
        <w:rPr>
          <w:color w:val="000000" w:themeColor="text1"/>
        </w:rPr>
        <w:t>2.2 Metodika práce a metódy skúmania</w:t>
      </w:r>
    </w:p>
    <w:p w14:paraId="542EFA47" w14:textId="77777777" w:rsidR="00DD0A16" w:rsidRPr="008B6DDE" w:rsidRDefault="00DD0A16" w:rsidP="00DD0A16">
      <w:pPr>
        <w:pStyle w:val="Normlnywebov"/>
        <w:rPr>
          <w:color w:val="000000" w:themeColor="text1"/>
        </w:rPr>
      </w:pPr>
      <w:r w:rsidRPr="008B6DDE">
        <w:rPr>
          <w:color w:val="000000" w:themeColor="text1"/>
        </w:rPr>
        <w:t>Pri spracovaní diplomovej práce sme vychádzali z potreby prepojiť teoretické poznatky o business intelligence a ESG reportingu s praktickým návrhom riešenia, ktoré by bolo možné aplikovať na reálne podnikové dáta. Metodiku práce sme preto navrhli tak, aby zodpovedala hlavnému cieľu práce, ktorým bolo vytvorenie BI riešenia pre reporting ESG dát so zameraním na ich spracovanie, štandardizáciu, vizualizáciu a následnú interpretáciu.</w:t>
      </w:r>
    </w:p>
    <w:p w14:paraId="29445B2C" w14:textId="77777777" w:rsidR="00DD0A16" w:rsidRPr="008B6DDE" w:rsidRDefault="00DD0A16" w:rsidP="00DD0A16">
      <w:pPr>
        <w:pStyle w:val="Normlnywebov"/>
        <w:rPr>
          <w:color w:val="000000" w:themeColor="text1"/>
        </w:rPr>
      </w:pPr>
      <w:r w:rsidRPr="008B6DDE">
        <w:rPr>
          <w:color w:val="000000" w:themeColor="text1"/>
        </w:rPr>
        <w:t>V metodickom postupe sme sa sústredili na viacero na seba nadväzujúcich krokov. Najskôr sme analyzovali požiadavky na ESG reporting a identifikovali sme tie ukazovatele, ktoré boli relevantné pre vybranú oblasť skúmania a zároveň vhodné na ďalšie spracovanie v BI prostredí. Následne sme sa venovali analýze vstupných dát, pričom sme posudzovali ich štruktúru, obsah, porovnateľnosť a obmedzenia vyplývajúce z rôznej formy a úrovne detailu publikovaných ESG reportov.</w:t>
      </w:r>
    </w:p>
    <w:p w14:paraId="3E6A779C" w14:textId="77777777" w:rsidR="00DD0A16" w:rsidRPr="008B6DDE" w:rsidRDefault="00DD0A16" w:rsidP="00DD0A16">
      <w:pPr>
        <w:pStyle w:val="Normlnywebov"/>
        <w:rPr>
          <w:color w:val="000000" w:themeColor="text1"/>
        </w:rPr>
      </w:pPr>
      <w:r w:rsidRPr="008B6DDE">
        <w:rPr>
          <w:color w:val="000000" w:themeColor="text1"/>
        </w:rPr>
        <w:t>Ďalšou časťou metodiky bol návrh postupu spracovania dát z rôznych zdrojov. V tejto fáze sme sa zamerali na získanie údajov z reportov, ich čistenie, štandardizáciu a zjednotenie do jednej konzistentnej dátovej štruktúry. Dôležitou súčasťou tohto postupu bolo aj mapovanie rôznych názvov metrík a jednotiek na jednotné jadro ukazovateľov, ktoré bolo možné ďalej analyzovať a vizualizovať. Cieľom bolo pripraviť taký dátový základ, ktorý by umožňoval spoľahlivé vytváranie reportov a porovnanie vybraných ESG ukazovateľov medzi jednotlivými spoločnosťami.</w:t>
      </w:r>
    </w:p>
    <w:p w14:paraId="157B603C" w14:textId="77777777" w:rsidR="00DD0A16" w:rsidRPr="008B6DDE" w:rsidRDefault="00DD0A16" w:rsidP="00DD0A16">
      <w:pPr>
        <w:pStyle w:val="Normlnywebov"/>
        <w:rPr>
          <w:color w:val="000000" w:themeColor="text1"/>
        </w:rPr>
      </w:pPr>
      <w:r w:rsidRPr="008B6DDE">
        <w:rPr>
          <w:color w:val="000000" w:themeColor="text1"/>
        </w:rPr>
        <w:t>Na základe takto pripravených dát sme následne pristúpili k implementačnej časti práce. V nej sme vytvorili jednotnú dátovú štruktúru pre reporting ESG údajov, definovali logiku vybraných ukazovateľov a pripravili interaktívne výstupy v prostredí Power BI. Pri návrhu riešenia sme pritom zohľadňovali nielen technickú stránku spracovania dát, ale aj praktickú využiteľnosť výsledných výstupov pre potreby manažérskeho reportingu a rozhodovania v oblasti ESG.</w:t>
      </w:r>
    </w:p>
    <w:p w14:paraId="392798FE" w14:textId="77777777" w:rsidR="00DD0A16" w:rsidRPr="008B6DDE" w:rsidRDefault="00DD0A16" w:rsidP="00DD0A16">
      <w:pPr>
        <w:pStyle w:val="Normlnywebov"/>
        <w:rPr>
          <w:color w:val="000000" w:themeColor="text1"/>
        </w:rPr>
      </w:pPr>
      <w:r w:rsidRPr="008B6DDE">
        <w:rPr>
          <w:color w:val="000000" w:themeColor="text1"/>
        </w:rPr>
        <w:t xml:space="preserve">Z hľadiska použitých metód sme v práci využili najmä analýzu dokumentov, komparáciu údajov medzi jednotlivými reportmi, návrh dátového modelu, transformačné spracovanie </w:t>
      </w:r>
      <w:r w:rsidRPr="008B6DDE">
        <w:rPr>
          <w:color w:val="000000" w:themeColor="text1"/>
        </w:rPr>
        <w:lastRenderedPageBreak/>
        <w:t>dát a návrh vizualizačného riešenia. Uplatnili sme aj interpretačný prístup, prostredníctvom ktorého sme posudzovali prínos navrhnutého BI riešenia, jeho obmedzenia a možnosti ďalšieho rozvoja. Zvolená metodika nám umožnila systematicky prejsť od analýzy problému cez spracovanie dát až po vytvorenie funkčného riešenia pre reporting ESG ukazovateľov.</w:t>
      </w:r>
    </w:p>
    <w:p w14:paraId="64034713" w14:textId="6BD46A70" w:rsidR="00197496" w:rsidRPr="008B6DDE" w:rsidRDefault="004A682E" w:rsidP="009623B4">
      <w:pPr>
        <w:pStyle w:val="3Nadpis"/>
        <w:numPr>
          <w:ilvl w:val="0"/>
          <w:numId w:val="0"/>
        </w:numPr>
        <w:ind w:left="505" w:hanging="505"/>
        <w:rPr>
          <w:color w:val="000000" w:themeColor="text1"/>
        </w:rPr>
      </w:pPr>
      <w:r w:rsidRPr="008B6DDE">
        <w:rPr>
          <w:color w:val="000000" w:themeColor="text1"/>
        </w:rPr>
        <w:t>2.2.1 Východiská návrhu BI riešenia</w:t>
      </w:r>
    </w:p>
    <w:p w14:paraId="390665CA" w14:textId="77777777" w:rsidR="005849BE" w:rsidRPr="008B6DDE" w:rsidRDefault="005849BE" w:rsidP="005849BE">
      <w:pPr>
        <w:pStyle w:val="Normlnywebov"/>
        <w:rPr>
          <w:color w:val="000000" w:themeColor="text1"/>
        </w:rPr>
      </w:pPr>
      <w:r w:rsidRPr="008B6DDE">
        <w:rPr>
          <w:color w:val="000000" w:themeColor="text1"/>
        </w:rPr>
        <w:t>Pri návrhu BI riešenia sme vychádzali zo špecifík ESG dát a zo spôsobu, akým sú tieto údaje zverejňované v podnikových nefinančných reportoch. Vstupné dáta neboli dostupné v jednotnej databázovej forme, ale nachádzali sa v samostatných reportoch jednotlivých spoločností, prevažne vo formáte PDF. Už v úvodnej fáze práce sme preto identifikovali, že jedným zo základných predpokladov vytvorenia funkčného BI riešenia bude zjednotenie údajov z rôznych zdrojov do jednej konzistentnej dátovej štruktúry.</w:t>
      </w:r>
    </w:p>
    <w:p w14:paraId="457BC2A9" w14:textId="77777777" w:rsidR="005849BE" w:rsidRPr="008B6DDE" w:rsidRDefault="005849BE" w:rsidP="005849BE">
      <w:pPr>
        <w:pStyle w:val="Normlnywebov"/>
        <w:rPr>
          <w:color w:val="000000" w:themeColor="text1"/>
        </w:rPr>
      </w:pPr>
      <w:r w:rsidRPr="008B6DDE">
        <w:rPr>
          <w:color w:val="000000" w:themeColor="text1"/>
        </w:rPr>
        <w:t>Ďalším dôležitým východiskom bola rozdielna úroveň detailu a porovnateľnosti ESG ukazovateľov medzi jednotlivými spoločnosťami. Nie všetky reporty používali rovnaké názvy metrík, rovnaké jednotky alebo rovnaký rozsah zverejňovaných údajov. Pri návrhu riešenia sme preto museli zohľadniť nielen obsahovú stránku jednotlivých ukazovateľov, ale aj ich praktickú použiteľnosť na účely vzájomného porovnávania a vizualizácie v BI prostredí.</w:t>
      </w:r>
    </w:p>
    <w:p w14:paraId="37E7A3CA" w14:textId="77777777" w:rsidR="005849BE" w:rsidRPr="008B6DDE" w:rsidRDefault="005849BE" w:rsidP="005849BE">
      <w:pPr>
        <w:pStyle w:val="Normlnywebov"/>
        <w:rPr>
          <w:color w:val="000000" w:themeColor="text1"/>
        </w:rPr>
      </w:pPr>
      <w:r w:rsidRPr="008B6DDE">
        <w:rPr>
          <w:color w:val="000000" w:themeColor="text1"/>
        </w:rPr>
        <w:t>Za dôležité východisko sme považovali aj potrebu zamerať sa na také ESG metriky, ktoré sú dostatočne reprezentatívne pre vybraný sektor a zároveň sa v analyzovaných reportoch vyskytujú v relatívne porovnateľnej forme. Z tohto dôvodu sme pri návrhu riešenia nepracovali so všetkými dostupnými údajmi, ale sústredili sme sa na jadro metrík, ktoré bolo možné štandardizovať a integrovať do jednotného datasetu.</w:t>
      </w:r>
    </w:p>
    <w:p w14:paraId="4C83406B" w14:textId="77777777" w:rsidR="005849BE" w:rsidRPr="008B6DDE" w:rsidRDefault="005849BE" w:rsidP="005849BE">
      <w:pPr>
        <w:pStyle w:val="Normlnywebov"/>
        <w:rPr>
          <w:color w:val="000000" w:themeColor="text1"/>
        </w:rPr>
      </w:pPr>
      <w:r w:rsidRPr="008B6DDE">
        <w:rPr>
          <w:color w:val="000000" w:themeColor="text1"/>
        </w:rPr>
        <w:t>Návrh BI riešenia sme zároveň prispôsobili požiadavke na praktickú využiteľnosť výsledných výstupov. Nešlo teda len o technické spracovanie dát, ale aj o vytvorenie takého riešenia, ktoré by umožňovalo prehľadnú vizualizáciu ESG ukazovateľov, ich filtrovanie, porovnávanie a interpretáciu v kontexte manažérskeho rozhodovania. Už pri formulovaní východísk sme preto prihliadali na to, aby výsledné riešenie nebolo iba dátovo konzistentné, ale aj analyticky zrozumiteľné a používateľsky využiteľné.</w:t>
      </w:r>
    </w:p>
    <w:p w14:paraId="75FF61CB" w14:textId="77777777" w:rsidR="00A36D40" w:rsidRPr="008B6DDE" w:rsidRDefault="00A36D40" w:rsidP="00A36D40">
      <w:pPr>
        <w:pStyle w:val="Normlnywebov"/>
        <w:rPr>
          <w:b/>
          <w:bCs/>
          <w:color w:val="000000" w:themeColor="text1"/>
        </w:rPr>
      </w:pPr>
      <w:r w:rsidRPr="008B6DDE">
        <w:rPr>
          <w:b/>
          <w:bCs/>
          <w:color w:val="000000" w:themeColor="text1"/>
        </w:rPr>
        <w:lastRenderedPageBreak/>
        <w:t>2.2.2 Metodický postup spracovania ESG dát</w:t>
      </w:r>
    </w:p>
    <w:p w14:paraId="61579145" w14:textId="77777777" w:rsidR="00A36D40" w:rsidRPr="008B6DDE" w:rsidRDefault="00A36D40" w:rsidP="00A36D40">
      <w:pPr>
        <w:pStyle w:val="Normlnywebov"/>
        <w:rPr>
          <w:color w:val="000000" w:themeColor="text1"/>
        </w:rPr>
      </w:pPr>
      <w:r w:rsidRPr="008B6DDE">
        <w:rPr>
          <w:color w:val="000000" w:themeColor="text1"/>
        </w:rPr>
        <w:t>Pri spracovaní ESG dát sme zvolili postup, ktorého cieľom bolo previesť údaje z rôznorodých podnikových reportov do podoby vhodnej na ďalšie analytické spracovanie v BI prostredí. Tento postup sme navrhli s ohľadom na špecifiká ESG reportingu, predovšetkým na nejednotnosť vstupných dát, rozdielnu štruktúru reportov a obmedzenú porovnateľnosť jednotlivých ukazovateľov.</w:t>
      </w:r>
    </w:p>
    <w:p w14:paraId="776CECE3" w14:textId="77777777" w:rsidR="00A36D40" w:rsidRPr="008B6DDE" w:rsidRDefault="00A36D40" w:rsidP="00A36D40">
      <w:pPr>
        <w:pStyle w:val="Normlnywebov"/>
        <w:rPr>
          <w:color w:val="000000" w:themeColor="text1"/>
        </w:rPr>
      </w:pPr>
      <w:r w:rsidRPr="008B6DDE">
        <w:rPr>
          <w:color w:val="000000" w:themeColor="text1"/>
        </w:rPr>
        <w:t>V úvodnej fáze sme vybrali relevantné ESG reporty a identifikovali sme tie časti dokumentov, ktoré obsahovali kvantitatívne údaje využiteľné na ďalšie spracovanie. Zamerali sme sa pritom na reporty vybraných spoločností z automobilového sektora a posudzovali sme, v akej forme sú v nich environmentálne, sociálne a governance ukazovatele zverejňované. Už v tejto časti sme prihliadali nielen na dostupnosť údajov, ale aj na ich vhodnosť pre následné porovnanie medzi spoločnosťami.</w:t>
      </w:r>
    </w:p>
    <w:p w14:paraId="28C8C517" w14:textId="77777777" w:rsidR="00A36D40" w:rsidRPr="008B6DDE" w:rsidRDefault="00A36D40" w:rsidP="00A36D40">
      <w:pPr>
        <w:pStyle w:val="Normlnywebov"/>
        <w:rPr>
          <w:color w:val="000000" w:themeColor="text1"/>
        </w:rPr>
      </w:pPr>
      <w:r w:rsidRPr="008B6DDE">
        <w:rPr>
          <w:color w:val="000000" w:themeColor="text1"/>
        </w:rPr>
        <w:t>Ďalším krokom bolo získanie údajov z jednotlivých reportov. Keďže vstupné dokumenty boli prevažne vo formáte PDF a ich vnútorná štruktúra nebola jednotná, bolo potrebné venovať osobitnú pozornosť extrakcii tabuliek, názvov metrík, hodnôt, jednotiek a súvisiacich kontextových informácií. Cieľom tejto časti bolo previesť relevantné údaje z neštruktúrovanej alebo pološtruktúrovanej formy do podoby, s ktorou bolo možné ďalej pracovať pri ich úprave a zjednocovaní.</w:t>
      </w:r>
    </w:p>
    <w:p w14:paraId="393DCA50" w14:textId="77777777" w:rsidR="00A36D40" w:rsidRPr="008B6DDE" w:rsidRDefault="00A36D40" w:rsidP="00A36D40">
      <w:pPr>
        <w:pStyle w:val="Normlnywebov"/>
        <w:rPr>
          <w:color w:val="000000" w:themeColor="text1"/>
        </w:rPr>
      </w:pPr>
      <w:r w:rsidRPr="008B6DDE">
        <w:rPr>
          <w:color w:val="000000" w:themeColor="text1"/>
        </w:rPr>
        <w:t>Následne sme pristúpili k čisteniu a štandardizácii získaných údajov. V tejto fáze sme sa zamerali na odstránenie nejednotností v zápise metrík, úpravu názvov ukazovateľov, kontrolu jednotiek a zjednotenie označení tak, aby bolo možné údaje z rôznych reportov zaradiť do spoločného analytického rámca. Dôležitou súčasťou tohto procesu bolo aj mapovanie pôvodných názvov metrík na definované jadro ESG ukazovateľov, ktoré tvorilo základ ďalšieho spracovania.</w:t>
      </w:r>
    </w:p>
    <w:p w14:paraId="1287396E" w14:textId="77777777" w:rsidR="00A36D40" w:rsidRPr="008B6DDE" w:rsidRDefault="00A36D40" w:rsidP="00A36D40">
      <w:pPr>
        <w:pStyle w:val="Normlnywebov"/>
        <w:rPr>
          <w:color w:val="000000" w:themeColor="text1"/>
        </w:rPr>
      </w:pPr>
      <w:r w:rsidRPr="008B6DDE">
        <w:rPr>
          <w:color w:val="000000" w:themeColor="text1"/>
        </w:rPr>
        <w:t>Po úprave a zjednotení dát sme vytvorili jednotný konsolidovaný dataset, do ktorého sme integrovali údaje zo všetkých spracovaných zdrojov. Tento dataset sme navrhli tak, aby obsahoval základné identifikačné atribúty, ako sú spoločnosť, obdobie, kód metriky, hodnota, jednotka, pôvodný názov ukazovateľa a príslušnosť k ESG pilieru. Takto pripravená dátová štruktúra predstavovala základ pre následnú implementáciu reportingu v prostredí Power BI.</w:t>
      </w:r>
    </w:p>
    <w:p w14:paraId="267C82F9" w14:textId="2A4DC74E" w:rsidR="005849BE" w:rsidRPr="008B6DDE" w:rsidRDefault="00A36D40" w:rsidP="004A682E">
      <w:pPr>
        <w:pStyle w:val="Normlnywebov"/>
        <w:rPr>
          <w:color w:val="000000" w:themeColor="text1"/>
          <w:lang w:val="ru-RU"/>
        </w:rPr>
      </w:pPr>
      <w:r w:rsidRPr="008B6DDE">
        <w:rPr>
          <w:color w:val="000000" w:themeColor="text1"/>
        </w:rPr>
        <w:lastRenderedPageBreak/>
        <w:t>V závere sme pristúpili k načítaniu konsolidovaných dát do BI nástroja a k ich využitiu pri tvorbe analytických výstupov. Na tomto základe sme následne definovali logiku vybraných ukazovateľov, pripravili vizualizačné prvky a navrhli dashboard, ktorý umožňuje prehľadnú interpretáciu ESG metrík. Takto zvolený metodický postup nám umožnil systematicky prejsť od nesúrodých vstupných reportov k jednotnému riešeniu podporujúcemu reporting a analýzu ESG dát.</w:t>
      </w:r>
    </w:p>
    <w:p w14:paraId="0AB045B7" w14:textId="77777777" w:rsidR="005E7ABD" w:rsidRPr="008B6DDE" w:rsidRDefault="005E7ABD" w:rsidP="005E7ABD">
      <w:pPr>
        <w:pStyle w:val="Normlnywebov"/>
        <w:rPr>
          <w:rFonts w:asciiTheme="majorHAnsi" w:eastAsiaTheme="majorEastAsia" w:hAnsiTheme="majorHAnsi" w:cstheme="majorBidi"/>
          <w:b/>
          <w:bCs/>
          <w:color w:val="000000" w:themeColor="text1"/>
          <w:sz w:val="26"/>
          <w:szCs w:val="26"/>
        </w:rPr>
      </w:pPr>
      <w:r w:rsidRPr="008B6DDE">
        <w:rPr>
          <w:rFonts w:asciiTheme="majorHAnsi" w:eastAsiaTheme="majorEastAsia" w:hAnsiTheme="majorHAnsi" w:cstheme="majorBidi"/>
          <w:b/>
          <w:bCs/>
          <w:color w:val="000000" w:themeColor="text1"/>
          <w:sz w:val="26"/>
          <w:szCs w:val="26"/>
        </w:rPr>
        <w:t>2.2.3 Použité nástroje a technológie</w:t>
      </w:r>
    </w:p>
    <w:p w14:paraId="276F280B" w14:textId="77777777" w:rsidR="005E7ABD" w:rsidRPr="008B6DDE" w:rsidRDefault="005E7ABD" w:rsidP="005E7ABD">
      <w:pPr>
        <w:pStyle w:val="Normlnywebov"/>
        <w:rPr>
          <w:color w:val="000000" w:themeColor="text1"/>
        </w:rPr>
      </w:pPr>
      <w:r w:rsidRPr="008B6DDE">
        <w:rPr>
          <w:color w:val="000000" w:themeColor="text1"/>
        </w:rPr>
        <w:t>Pri riešení diplomovej práce sme využili kombináciu nástrojov určených na spracovanie dát, ich transformáciu a následnú vizualizáciu. Výber technológií sme prispôsobili charakteru vstupných údajov, ktoré boli dostupné prevažne vo forme ESG reportov v PDF formáte, ako aj požiadavke na vytvorenie prehľadného BI riešenia umožňujúceho reporting a analýzu vybraných ukazovateľov.</w:t>
      </w:r>
    </w:p>
    <w:p w14:paraId="6E5FE810" w14:textId="77777777" w:rsidR="005E7ABD" w:rsidRPr="008B6DDE" w:rsidRDefault="005E7ABD" w:rsidP="005E7ABD">
      <w:pPr>
        <w:pStyle w:val="Normlnywebov"/>
        <w:rPr>
          <w:color w:val="000000" w:themeColor="text1"/>
        </w:rPr>
      </w:pPr>
      <w:r w:rsidRPr="008B6DDE">
        <w:rPr>
          <w:color w:val="000000" w:themeColor="text1"/>
        </w:rPr>
        <w:t>Na získavanie a predspracovanie údajov sme využili programovací jazyk Python, ktorý nám umožnil realizovať extrakciu údajov z reportov, ich následné čistenie, úpravu a štandardizáciu. Pri spracovaní PDF dokumentov sme zároveň využili aj nástroj LlamaParse, prostredníctvom ktorého sme získavali štruktúrovanejšie údaje z obsahovo a formálne nejednotných reportov. Kombinácia týchto nástrojov nám umožnila efektívnejšie pracovať s neštruktúrovanými a pološtruktúrovanými dátami a zároveň automatizovať opakujúce sa kroky pri spracovaní údajov z viacerých dokumentov.</w:t>
      </w:r>
    </w:p>
    <w:p w14:paraId="7056A53F" w14:textId="77777777" w:rsidR="005E7ABD" w:rsidRPr="008B6DDE" w:rsidRDefault="005E7ABD" w:rsidP="005E7ABD">
      <w:pPr>
        <w:pStyle w:val="Normlnywebov"/>
        <w:rPr>
          <w:color w:val="000000" w:themeColor="text1"/>
        </w:rPr>
      </w:pPr>
      <w:r w:rsidRPr="008B6DDE">
        <w:rPr>
          <w:color w:val="000000" w:themeColor="text1"/>
        </w:rPr>
        <w:t>Pri ukladaní a ďalšom spracovaní pripravených údajov sme pracovali s dátami v tabuľkovej podobe, predovšetkým vo formáte CSV. Takto pripravený výstup predstavoval vhodný medzistupeň medzi fázou technického spracovania dát a ich následnou implementáciou do BI prostredia. Výhodou tohto prístupu bola jednoduchosť, prehľadnosť a možnosť ďalšej kontroly a validácie spracovaných údajov.</w:t>
      </w:r>
    </w:p>
    <w:p w14:paraId="470E5068" w14:textId="77777777" w:rsidR="005E7ABD" w:rsidRPr="008B6DDE" w:rsidRDefault="005E7ABD" w:rsidP="005E7ABD">
      <w:pPr>
        <w:pStyle w:val="Normlnywebov"/>
        <w:rPr>
          <w:color w:val="000000" w:themeColor="text1"/>
        </w:rPr>
      </w:pPr>
      <w:r w:rsidRPr="008B6DDE">
        <w:rPr>
          <w:color w:val="000000" w:themeColor="text1"/>
        </w:rPr>
        <w:t>Na návrh analytických výstupov a vizualizácií sme využili prostredie Microsoft Power BI. Tento nástroj sme zvolili preto, že umožňuje efektívne načítanie dát, prácu s jednotnou dátovou štruktúrou, tvorbu mier a ukazovateľov, ako aj návrh interaktívnych dashboardov. Zároveň poskytuje vhodné prostredie na filtrovanie, porovnávanie a vizualizáciu ESG metrík v podobe zrozumiteľnej pre koncového používateľa.</w:t>
      </w:r>
    </w:p>
    <w:p w14:paraId="70BA3598" w14:textId="29BB40C8" w:rsidR="004A682E" w:rsidRPr="008B6DDE" w:rsidRDefault="005E7ABD" w:rsidP="004A682E">
      <w:pPr>
        <w:pStyle w:val="Normlnywebov"/>
        <w:rPr>
          <w:color w:val="000000" w:themeColor="text1"/>
          <w:lang w:val="ru-RU"/>
        </w:rPr>
      </w:pPr>
      <w:r w:rsidRPr="008B6DDE">
        <w:rPr>
          <w:color w:val="000000" w:themeColor="text1"/>
        </w:rPr>
        <w:lastRenderedPageBreak/>
        <w:t>Pomocnú úlohu pri kontrole a priebežnej validácii údajov zohrávali aj tabuľkové nástroje, ktoré sme využívali najmä pri overovaní správnosti extrahovaných a upravených dát. Kombinácia uvedených nástrojov nám umožnila vytvoriť plynulý proces spracovania údajov od vstupných reportov až po finálne analytické výstupy v BI prostredí.</w:t>
      </w:r>
    </w:p>
    <w:p w14:paraId="200B1A4F" w14:textId="77777777" w:rsidR="00E64A51" w:rsidRPr="008B6DDE" w:rsidRDefault="00E64A51" w:rsidP="00E64A51">
      <w:pPr>
        <w:pStyle w:val="2Nadpis"/>
        <w:numPr>
          <w:ilvl w:val="0"/>
          <w:numId w:val="0"/>
        </w:numPr>
        <w:ind w:left="432" w:hanging="432"/>
        <w:rPr>
          <w:color w:val="000000" w:themeColor="text1"/>
          <w:lang w:eastAsia="sk-SK"/>
        </w:rPr>
      </w:pPr>
      <w:r w:rsidRPr="008B6DDE">
        <w:rPr>
          <w:color w:val="000000" w:themeColor="text1"/>
          <w:lang w:eastAsia="sk-SK"/>
        </w:rPr>
        <w:t>2.3 Analýza existujúceho stavu</w:t>
      </w:r>
    </w:p>
    <w:p w14:paraId="487756F0" w14:textId="5104969C" w:rsidR="00E64A51" w:rsidRPr="008B6DDE" w:rsidRDefault="00413425" w:rsidP="004A682E">
      <w:pPr>
        <w:pStyle w:val="Normlnywebov"/>
        <w:rPr>
          <w:color w:val="000000" w:themeColor="text1"/>
          <w:lang w:val="ru-RU"/>
        </w:rPr>
      </w:pPr>
      <w:r w:rsidRPr="008B6DDE">
        <w:rPr>
          <w:color w:val="000000" w:themeColor="text1"/>
        </w:rPr>
        <w:t>V tejto časti práce sme sa zamerali na analýzu existujúceho stavu, ktorý tvoril základ pre návrh BI riešenia pre reporting ESG dát. Pozornosť sme venovali najmä charakteru vstupných reportov, ich dátovej štruktúre, identifikácii hlavných obmedzení pri spracovaní údajov a výberu takých metrík, ktoré bolo možné zmysluplne štandardizovať a ďalej analyzovať. Vzhľadom na to, že ESG reporting je v praxi ovplyvnený rôznymi štandardmi, rozsahom zverejňovaných informácií a rozdielnou úrovňou detailu jednotlivých spoločností, považovali sme analýzu existujúceho stavu za nevyhnutný predpoklad návrhu konzistentného riešenia. Rozdiely medzi jednotlivými reportingovými rámcami zároveň naznačujú, že štruktúra aj rozsah zverejňovaných ESG údajov nemusia byť medzi spoločnosťami úplne jednotné.</w:t>
      </w:r>
    </w:p>
    <w:p w14:paraId="45C8B1FE" w14:textId="77777777" w:rsidR="00E53F0E" w:rsidRPr="008B6DDE" w:rsidRDefault="00E53F0E" w:rsidP="00E53F0E">
      <w:pPr>
        <w:pStyle w:val="Nadpis2"/>
        <w:rPr>
          <w:color w:val="000000" w:themeColor="text1"/>
          <w:sz w:val="36"/>
        </w:rPr>
      </w:pPr>
      <w:r w:rsidRPr="008B6DDE">
        <w:rPr>
          <w:color w:val="000000" w:themeColor="text1"/>
        </w:rPr>
        <w:t>2.3.1 Charakter vstupných ESG reportov a ich dátová štruktúra</w:t>
      </w:r>
    </w:p>
    <w:p w14:paraId="2DD90A3E" w14:textId="58B54E8D" w:rsidR="00CB749C" w:rsidRPr="008B6DDE" w:rsidRDefault="00702CA1" w:rsidP="00CB749C">
      <w:pPr>
        <w:pStyle w:val="Normlnywebov"/>
        <w:rPr>
          <w:color w:val="000000" w:themeColor="text1"/>
        </w:rPr>
      </w:pPr>
      <w:r w:rsidRPr="008B6DDE">
        <w:rPr>
          <w:color w:val="000000" w:themeColor="text1"/>
        </w:rPr>
        <w:t xml:space="preserve">Vstupné dáta, s ktorými sme v práci pracovali, pochádzali z ESG reportov publikovaných jednotlivými spoločnosťami. Tieto dokumenty predstavujú významný zdroj informácií o environmentálnych, sociálnych a governance ukazovateľoch. GRI pritom uvádza, že jeho štandardy slúžia organizáciám na reportovanie ich vplyvov na ekonomiku, životné prostredie a ľudí, čo potvrdzuje význam týchto dokumentov ako zdroja sustainability údajov.  </w:t>
      </w:r>
      <w:commentRangeStart w:id="22"/>
      <w:r w:rsidR="00CB749C" w:rsidRPr="008B6DDE">
        <w:rPr>
          <w:color w:val="000000" w:themeColor="text1"/>
        </w:rPr>
        <w:t>(1) </w:t>
      </w:r>
      <w:commentRangeEnd w:id="22"/>
      <w:r w:rsidR="00370289" w:rsidRPr="008B6DDE">
        <w:rPr>
          <w:rStyle w:val="Odkaznakomentr"/>
          <w:color w:val="000000" w:themeColor="text1"/>
          <w:sz w:val="24"/>
          <w:szCs w:val="24"/>
        </w:rPr>
        <w:commentReference w:id="22"/>
      </w:r>
    </w:p>
    <w:p w14:paraId="1FEEF5CB" w14:textId="14B297D3" w:rsidR="00C459F4" w:rsidRPr="008B6DDE" w:rsidRDefault="000243A7" w:rsidP="00CB749C">
      <w:pPr>
        <w:pStyle w:val="Normlnywebov"/>
        <w:rPr>
          <w:color w:val="000000" w:themeColor="text1"/>
        </w:rPr>
      </w:pPr>
      <w:r w:rsidRPr="008B6DDE">
        <w:rPr>
          <w:color w:val="000000" w:themeColor="text1"/>
        </w:rPr>
        <w:t xml:space="preserve">V praxi sa takéto dokumenty spravidla zverejňujú vo forme rozsiahlych PDF súborov, ktoré obsahujú súvislý text, tabuľky, grafy, metodické poznámky a doplňujúce vysvetlenia. Takáto forma síce vyhovuje prezentačným a informačným účelom, ale z pohľadu automatizovaného spracovania a následnej analýzy predstavuje výrazné obmedzenie. Ako uvádza porovnávacia štúdia PDF parsing nástrojov, PDF dokumenty na rozdiel od formátov ako HTML neuchovávajú obsah vo forme jednoznačne označenej štruktúry, ale skôr ako inštrukcie o umiestnení znakov a riadkov, čo komplikuje extrakciu textu aj </w:t>
      </w:r>
      <w:r w:rsidRPr="008B6DDE">
        <w:rPr>
          <w:color w:val="000000" w:themeColor="text1"/>
        </w:rPr>
        <w:lastRenderedPageBreak/>
        <w:t xml:space="preserve">tabuliek. Autori zároveň upozorňujú, že medzi hlavné problémy patria narušenie poradia slov pri viacstĺpcovom rozložení, fragmentácia odsekov a nepresná identifikácia tabuľkových údajov.  </w:t>
      </w:r>
      <w:commentRangeStart w:id="23"/>
      <w:r w:rsidR="00C459F4" w:rsidRPr="008B6DDE">
        <w:rPr>
          <w:color w:val="000000" w:themeColor="text1"/>
        </w:rPr>
        <w:t>(</w:t>
      </w:r>
      <w:r w:rsidR="00CA5411" w:rsidRPr="008B6DDE">
        <w:rPr>
          <w:color w:val="000000" w:themeColor="text1"/>
        </w:rPr>
        <w:t>2</w:t>
      </w:r>
      <w:r w:rsidR="00C459F4" w:rsidRPr="008B6DDE">
        <w:rPr>
          <w:color w:val="000000" w:themeColor="text1"/>
        </w:rPr>
        <w:t>)</w:t>
      </w:r>
      <w:commentRangeEnd w:id="23"/>
      <w:r w:rsidR="00370289" w:rsidRPr="008B6DDE">
        <w:rPr>
          <w:rStyle w:val="Odkaznakomentr"/>
          <w:color w:val="000000" w:themeColor="text1"/>
          <w:sz w:val="24"/>
          <w:szCs w:val="24"/>
        </w:rPr>
        <w:commentReference w:id="23"/>
      </w:r>
    </w:p>
    <w:p w14:paraId="089F2AD2" w14:textId="7B3A790E" w:rsidR="00B92684" w:rsidRPr="00D127C6" w:rsidRDefault="00B92684" w:rsidP="00CB749C">
      <w:pPr>
        <w:pStyle w:val="Normlnywebov"/>
        <w:rPr>
          <w:color w:val="000000" w:themeColor="text1"/>
        </w:rPr>
      </w:pPr>
      <w:r w:rsidRPr="008B6DDE">
        <w:rPr>
          <w:color w:val="000000" w:themeColor="text1"/>
        </w:rPr>
        <w:t xml:space="preserve">Pri analýze vstupných reportov sme identifikovali, že ich dátová štruktúra nie je jednotná ani na úrovni obsahu, ani na úrovni formálneho usporiadania. Jednotlivé spoločnosti používajú odlišné názvy ukazovateľov, rozdielne členenie kapitol, odlišné jednotky merania a nerovnaký rozsah zverejňovaných informácií. V dôsledku toho je porovnateľnosť sustainability reportov medzi spoločnosťami obmedzená, a to aj v rámci rovnakého odvetvia. Na tento problém upozorňuje aj odborná literatúra, podľa ktorej je porovnateľnosť sustainability reportov jednou z dlhodobo diskutovaných výziev nefinančného reportingu. </w:t>
      </w:r>
      <w:commentRangeStart w:id="24"/>
      <w:r w:rsidRPr="008B6DDE">
        <w:rPr>
          <w:color w:val="000000" w:themeColor="text1"/>
        </w:rPr>
        <w:t>(</w:t>
      </w:r>
      <w:r w:rsidR="0093093C" w:rsidRPr="008B6DDE">
        <w:rPr>
          <w:color w:val="000000" w:themeColor="text1"/>
        </w:rPr>
        <w:t>3</w:t>
      </w:r>
      <w:r w:rsidRPr="008B6DDE">
        <w:rPr>
          <w:color w:val="000000" w:themeColor="text1"/>
        </w:rPr>
        <w:t>)</w:t>
      </w:r>
      <w:commentRangeEnd w:id="24"/>
      <w:r w:rsidR="00370289" w:rsidRPr="00D127C6">
        <w:rPr>
          <w:rStyle w:val="Odkaznakomentr"/>
          <w:color w:val="000000" w:themeColor="text1"/>
          <w:sz w:val="24"/>
          <w:szCs w:val="24"/>
        </w:rPr>
        <w:commentReference w:id="24"/>
      </w:r>
    </w:p>
    <w:p w14:paraId="2E5EFA12" w14:textId="18D7D4C2" w:rsidR="004669C4" w:rsidRPr="00D127C6" w:rsidRDefault="004669C4" w:rsidP="00CB749C">
      <w:pPr>
        <w:pStyle w:val="Normlnywebov"/>
        <w:rPr>
          <w:color w:val="000000" w:themeColor="text1"/>
        </w:rPr>
      </w:pPr>
      <w:r w:rsidRPr="008B6DDE">
        <w:rPr>
          <w:color w:val="000000" w:themeColor="text1"/>
        </w:rPr>
        <w:t xml:space="preserve">K nejednotnosti zároveň prispieva aj to, že podniky môžu pri ESG reportingu vychádzať z odlišných rámcov a štandardov. GRI uvádza, že jeho štandardy tvoria modulárny systém pozostávajúci z troch sérií štandardov, a to Universal Standards, Sector Standards a Topic Standards. ESRS 1 zároveň stanovuje všeobecné požiadavky na prípravu sustainability informácií a osobitne sa venuje aj štruktúre sustainability statement. Aj z tohto dôvodu sa výsledná štruktúra reportov a rozsah zverejňovaných údajov môžu medzi spoločnosťami odlišovať </w:t>
      </w:r>
      <w:commentRangeStart w:id="25"/>
      <w:r w:rsidRPr="008B6DDE">
        <w:rPr>
          <w:color w:val="000000" w:themeColor="text1"/>
        </w:rPr>
        <w:t>(4), (5)</w:t>
      </w:r>
      <w:commentRangeEnd w:id="25"/>
      <w:r w:rsidR="00370289" w:rsidRPr="008B6DDE">
        <w:rPr>
          <w:rStyle w:val="Odkaznakomentr"/>
          <w:color w:val="000000" w:themeColor="text1"/>
          <w:sz w:val="24"/>
          <w:szCs w:val="24"/>
        </w:rPr>
        <w:commentReference w:id="25"/>
      </w:r>
      <w:r w:rsidR="00FE49B7" w:rsidRPr="008B6DDE">
        <w:rPr>
          <w:color w:val="000000" w:themeColor="text1"/>
        </w:rPr>
        <w:t>.</w:t>
      </w:r>
    </w:p>
    <w:p w14:paraId="605349F1" w14:textId="6D891E34" w:rsidR="00CB749C" w:rsidRPr="008B6DDE" w:rsidRDefault="00CB749C" w:rsidP="00CB749C">
      <w:pPr>
        <w:pStyle w:val="Normlnywebov"/>
        <w:rPr>
          <w:color w:val="000000" w:themeColor="text1"/>
        </w:rPr>
      </w:pPr>
      <w:r w:rsidRPr="008B6DDE">
        <w:rPr>
          <w:color w:val="000000" w:themeColor="text1"/>
        </w:rPr>
        <w:t>Z pohľadu BI spracovania bol dôležitý aj fakt, že kvantitatívne ESG údaje sa v reportoch nevyskytovali v jednotnej a priamo porovnateľnej forme. Rozdiely sa prejavovali nielen v samotných názvoch metrík, ale aj v časovom pokrytí, spôsobe výpočtu, použitých jednotkách a v úrovni detailu, s akou boli údaje zverejnené. To znamená, že rovnaký alebo podobný ukazovateľ mohol byť v jednotlivých reportoch označený odlišne, prípadne prezentovaný v inom kontexte. Pre potreby analytického spracovania preto nebolo možné tieto údaje priamo načítať a porovnávať bez predchádzajúcej štandardizácie, mapovania a obsahovej kontroly</w:t>
      </w:r>
      <w:r w:rsidR="004B41BE" w:rsidRPr="008B6DDE">
        <w:rPr>
          <w:color w:val="000000" w:themeColor="text1"/>
        </w:rPr>
        <w:t>.</w:t>
      </w:r>
      <w:r w:rsidRPr="008B6DDE">
        <w:rPr>
          <w:color w:val="000000" w:themeColor="text1"/>
        </w:rPr>
        <w:t> </w:t>
      </w:r>
    </w:p>
    <w:p w14:paraId="7387CE71" w14:textId="04E2198D" w:rsidR="00E53F0E" w:rsidRPr="008B6DDE" w:rsidRDefault="00CB749C" w:rsidP="004A682E">
      <w:pPr>
        <w:pStyle w:val="Normlnywebov"/>
        <w:rPr>
          <w:color w:val="000000" w:themeColor="text1"/>
        </w:rPr>
      </w:pPr>
      <w:r w:rsidRPr="008B6DDE">
        <w:rPr>
          <w:color w:val="000000" w:themeColor="text1"/>
        </w:rPr>
        <w:t xml:space="preserve">Na základe tejto analýzy sme dospeli k záveru, že vstupné ESG reporty síce poskytujú hodnotný informačný základ pre reporting a analytické spracovanie, no ich priame využitie v BI prostredí je obmedzené bez predchádzajúcej extrakcie, čistenia a štandardizácie údajov. Práve preto bolo nevyhnutné navrhnúť taký postup spracovania, ktorý by umožnil </w:t>
      </w:r>
      <w:r w:rsidRPr="008B6DDE">
        <w:rPr>
          <w:color w:val="000000" w:themeColor="text1"/>
        </w:rPr>
        <w:lastRenderedPageBreak/>
        <w:t>previesť údaje z dokumentovej formy do jednotnej dátovej štruktúry vhodnej na porovnávanie a vizualizáciu vybraných ESG ukazovateľov.</w:t>
      </w:r>
    </w:p>
    <w:p w14:paraId="37C7E7C2" w14:textId="77777777" w:rsidR="00016BC2" w:rsidRPr="008B6DDE" w:rsidRDefault="00016BC2" w:rsidP="00016BC2">
      <w:pPr>
        <w:pStyle w:val="Nadpis2"/>
        <w:rPr>
          <w:color w:val="000000" w:themeColor="text1"/>
          <w:sz w:val="36"/>
        </w:rPr>
      </w:pPr>
      <w:r w:rsidRPr="008B6DDE">
        <w:rPr>
          <w:color w:val="000000" w:themeColor="text1"/>
        </w:rPr>
        <w:t>2.3.2 Definícia problému a identifikácia dátových obmedzení</w:t>
      </w:r>
    </w:p>
    <w:p w14:paraId="0F7D28D4" w14:textId="77777777" w:rsidR="00CD519C" w:rsidRPr="008B6DDE" w:rsidRDefault="00CD519C" w:rsidP="00CD519C">
      <w:pPr>
        <w:pStyle w:val="Normlnywebov"/>
        <w:rPr>
          <w:color w:val="000000" w:themeColor="text1"/>
        </w:rPr>
      </w:pPr>
      <w:r w:rsidRPr="008B6DDE">
        <w:rPr>
          <w:color w:val="000000" w:themeColor="text1"/>
        </w:rPr>
        <w:t>Na základe analýzy vstupných ESG reportov sme identifikovali, že hlavný problém nespočíval v samotnej dostupnosti údajov, ale predovšetkým v ich obmedzenej použiteľnosti na priame analytické spracovanie. Hoci jednotlivé spoločnosti zverejňovali množstvo informácií o environmentálnych, sociálnych a governance témach, tieto údaje nebolo možné bez ďalšej úpravy priamo porovnávať ani agregovať do jednotného reportingového riešenia.</w:t>
      </w:r>
    </w:p>
    <w:p w14:paraId="4F940F67" w14:textId="3CF4CF36" w:rsidR="00CD519C" w:rsidRPr="008B6DDE" w:rsidRDefault="00CD519C" w:rsidP="00CD519C">
      <w:pPr>
        <w:pStyle w:val="Normlnywebov"/>
        <w:rPr>
          <w:color w:val="000000" w:themeColor="text1"/>
        </w:rPr>
      </w:pPr>
      <w:r w:rsidRPr="008B6DDE">
        <w:rPr>
          <w:color w:val="000000" w:themeColor="text1"/>
        </w:rPr>
        <w:t xml:space="preserve">Za jedno z najvýznamnejších obmedzení sme považovali nejednotnosť metrík a spôsobu ich označovania. Obsahovo podobné ukazovatele boli v jednotlivých reportoch pomenované rozdielne, prípadne boli doplnené špecifickým metodickým kontextom danej spoločnosti. V dôsledku toho nebolo možné automaticky priradiť všetky hodnoty k jednotnému súboru metrík len na základe ich názvu, ale bolo potrebné zohľadniť aj ich význam a spôsob prezentácie. Tento problém zároveň znižoval porovnateľnosť reportovaných údajov medzi spoločnosťami, pričom odborná literatúra upozorňuje, že porovnateľnosť sustainability reportov zostáva významnou výzvou aj v rámci rovnakého odvetvia. </w:t>
      </w:r>
      <w:commentRangeStart w:id="26"/>
      <w:r w:rsidRPr="008B6DDE">
        <w:rPr>
          <w:color w:val="000000" w:themeColor="text1"/>
        </w:rPr>
        <w:t>(</w:t>
      </w:r>
      <w:r w:rsidR="00123F56" w:rsidRPr="008B6DDE">
        <w:rPr>
          <w:color w:val="000000" w:themeColor="text1"/>
          <w:lang w:val="ru-RU"/>
        </w:rPr>
        <w:t>6</w:t>
      </w:r>
      <w:r w:rsidRPr="008B6DDE">
        <w:rPr>
          <w:color w:val="000000" w:themeColor="text1"/>
        </w:rPr>
        <w:t>)</w:t>
      </w:r>
      <w:commentRangeEnd w:id="26"/>
      <w:r w:rsidR="00370289" w:rsidRPr="008B6DDE">
        <w:rPr>
          <w:rStyle w:val="Odkaznakomentr"/>
          <w:color w:val="000000" w:themeColor="text1"/>
          <w:sz w:val="24"/>
          <w:szCs w:val="24"/>
        </w:rPr>
        <w:commentReference w:id="26"/>
      </w:r>
    </w:p>
    <w:p w14:paraId="7E1FB9B5" w14:textId="77777777" w:rsidR="00CD519C" w:rsidRPr="008B6DDE" w:rsidRDefault="00CD519C" w:rsidP="00CD519C">
      <w:pPr>
        <w:pStyle w:val="Normlnywebov"/>
        <w:rPr>
          <w:color w:val="000000" w:themeColor="text1"/>
        </w:rPr>
      </w:pPr>
      <w:r w:rsidRPr="008B6DDE">
        <w:rPr>
          <w:color w:val="000000" w:themeColor="text1"/>
        </w:rPr>
        <w:t>Ďalším obmedzením bola rozdielnosť jednotiek, časového pokrytia a úrovne detailu. Niektoré ukazovatele boli uvádzané v absolútnych hodnotách, iné v percentách, prípadne boli rozdelené na podrobnejšie kategórie, ktoré sa v ostatných reportoch nevyskytovali. Zároveň sa líšil aj rozsah zverejňovaných období a spôsob, akým boli jednotlivé hodnoty vypočítané alebo komentované. Tieto rozdiely sťažovali vytvorenie jednotného analytického základu a zvyšovali potrebu následnej štandardizácie.</w:t>
      </w:r>
    </w:p>
    <w:p w14:paraId="2224460C" w14:textId="175F9978" w:rsidR="00CD519C" w:rsidRPr="008B6DDE" w:rsidRDefault="00CD519C" w:rsidP="00CD519C">
      <w:pPr>
        <w:pStyle w:val="Normlnywebov"/>
        <w:rPr>
          <w:color w:val="000000" w:themeColor="text1"/>
        </w:rPr>
      </w:pPr>
      <w:r w:rsidRPr="008B6DDE">
        <w:rPr>
          <w:color w:val="000000" w:themeColor="text1"/>
        </w:rPr>
        <w:t xml:space="preserve">Významným problémom bola aj neúplnosť údajov. Nie všetky spoločnosti zverejňovali rovnaké ukazovatele a ani pri zhodných metrikách nebol rozsah dostupných hodnôt vždy úplný. V niektorých prípadoch chýbali konkrétne ročné hodnoty, v iných prípadoch boli ukazovatele uvedené len čiastočne alebo bez dostatočného kontextu. Odborné zdroje </w:t>
      </w:r>
      <w:r w:rsidRPr="008B6DDE">
        <w:rPr>
          <w:color w:val="000000" w:themeColor="text1"/>
        </w:rPr>
        <w:lastRenderedPageBreak/>
        <w:t xml:space="preserve">zároveň potvrdzujú, že chýbajúce hodnoty patria medzi bežné problémy ESG datasetov a môžu ovplyvniť následnú interpretáciu aj hodnotenie ukazovateľov. </w:t>
      </w:r>
      <w:commentRangeStart w:id="27"/>
      <w:r w:rsidRPr="008B6DDE">
        <w:rPr>
          <w:color w:val="000000" w:themeColor="text1"/>
        </w:rPr>
        <w:t>(</w:t>
      </w:r>
      <w:r w:rsidR="00A96386" w:rsidRPr="008B6DDE">
        <w:rPr>
          <w:color w:val="000000" w:themeColor="text1"/>
        </w:rPr>
        <w:t>7</w:t>
      </w:r>
      <w:r w:rsidRPr="008B6DDE">
        <w:rPr>
          <w:color w:val="000000" w:themeColor="text1"/>
        </w:rPr>
        <w:t>)</w:t>
      </w:r>
      <w:commentRangeEnd w:id="27"/>
      <w:r w:rsidR="00370289" w:rsidRPr="008B6DDE">
        <w:rPr>
          <w:rStyle w:val="Odkaznakomentr"/>
          <w:color w:val="000000" w:themeColor="text1"/>
          <w:sz w:val="24"/>
          <w:szCs w:val="24"/>
        </w:rPr>
        <w:commentReference w:id="27"/>
      </w:r>
    </w:p>
    <w:p w14:paraId="74346BF1" w14:textId="3AB74490" w:rsidR="00597E6A" w:rsidRPr="008B6DDE" w:rsidRDefault="00597E6A" w:rsidP="004625F2">
      <w:pPr>
        <w:pStyle w:val="Normlnywebov"/>
        <w:rPr>
          <w:color w:val="000000" w:themeColor="text1"/>
          <w:lang w:val="ru-RU"/>
        </w:rPr>
      </w:pPr>
      <w:r w:rsidRPr="008B6DDE">
        <w:rPr>
          <w:color w:val="000000" w:themeColor="text1"/>
        </w:rPr>
        <w:t>Z identifikovaných obmedzení vyplynulo, že pri návrhu BI riešenia pre ESG reporting nepostačovalo iba technicky spracovať dostupné údaje. Rovnako dôležité bolo určiť, ktoré metriky sú vhodné na ďalšie spracovanie, ako ich štandardizovať a akým spôsobom ich interpretovať v rámci výsledného reportingu. Tieto rozhodnutia sa následne premietli do podoby konsolidovaného datasetu aj do návrhu riešenia v prostredí Power BI.</w:t>
      </w:r>
      <w:bookmarkStart w:id="28" w:name="_Toc219312560"/>
    </w:p>
    <w:p w14:paraId="6E4BC074" w14:textId="77777777" w:rsidR="008B6DDE" w:rsidRPr="008B6DDE" w:rsidRDefault="008B6DDE" w:rsidP="008B6DDE">
      <w:pPr>
        <w:pStyle w:val="Nadpis2"/>
        <w:rPr>
          <w:color w:val="000000" w:themeColor="text1"/>
          <w:sz w:val="36"/>
        </w:rPr>
      </w:pPr>
      <w:r w:rsidRPr="008B6DDE">
        <w:rPr>
          <w:color w:val="000000" w:themeColor="text1"/>
        </w:rPr>
        <w:t>2.3.3 Výber spoločností a logika výberu domény</w:t>
      </w:r>
    </w:p>
    <w:p w14:paraId="6B232770" w14:textId="4F67DAD4" w:rsidR="008B6DDE" w:rsidRPr="008B6DDE" w:rsidRDefault="008B6DDE" w:rsidP="008B6DDE">
      <w:pPr>
        <w:pStyle w:val="Normlnywebov"/>
        <w:rPr>
          <w:color w:val="000000" w:themeColor="text1"/>
        </w:rPr>
      </w:pPr>
      <w:r w:rsidRPr="008B6DDE">
        <w:rPr>
          <w:color w:val="000000" w:themeColor="text1"/>
        </w:rPr>
        <w:t xml:space="preserve">Pri vymedzení skúmanej domény sme sa rozhodli zamerať na automobilový priemysel v kontexte Slovenskej republiky a Českej republiky. Dôvodom tohto výberu bolo najmä to, že automobilový priemysel patrí v oboch krajinách medzi kľúčové priemyselné odvetvia a má významné postavenie z pohľadu výroby, exportu, zamestnanosti aj zapojenia do medzinárodných dodávateľských reťazcov. Slovenská agentúra SARIO označuje automobilový priemysel za najdôležitejší sektor slovenskej ekonomiky a CzechInvest zároveň uvádza, že automotive predstavuje najväčší priemyselný sektor v Českej republike. </w:t>
      </w:r>
      <w:commentRangeStart w:id="29"/>
      <w:r w:rsidRPr="008B6DDE">
        <w:rPr>
          <w:color w:val="000000" w:themeColor="text1"/>
        </w:rPr>
        <w:t>(</w:t>
      </w:r>
      <w:r w:rsidR="00CC7478">
        <w:rPr>
          <w:color w:val="000000" w:themeColor="text1"/>
          <w:lang w:val="ru-RU"/>
        </w:rPr>
        <w:t>8</w:t>
      </w:r>
      <w:r w:rsidRPr="008B6DDE">
        <w:rPr>
          <w:color w:val="000000" w:themeColor="text1"/>
        </w:rPr>
        <w:t>), (</w:t>
      </w:r>
      <w:r w:rsidR="00CC7478">
        <w:rPr>
          <w:color w:val="000000" w:themeColor="text1"/>
          <w:lang w:val="ru-RU"/>
        </w:rPr>
        <w:t>9</w:t>
      </w:r>
      <w:r w:rsidRPr="008B6DDE">
        <w:rPr>
          <w:color w:val="000000" w:themeColor="text1"/>
        </w:rPr>
        <w:t>)</w:t>
      </w:r>
      <w:commentRangeEnd w:id="29"/>
      <w:r w:rsidR="00370289" w:rsidRPr="008B6DDE">
        <w:rPr>
          <w:rStyle w:val="Odkaznakomentr"/>
          <w:color w:val="000000" w:themeColor="text1"/>
          <w:sz w:val="24"/>
          <w:szCs w:val="24"/>
        </w:rPr>
        <w:commentReference w:id="29"/>
      </w:r>
    </w:p>
    <w:p w14:paraId="3EACD2EC" w14:textId="77777777" w:rsidR="008B6DDE" w:rsidRPr="008B6DDE" w:rsidRDefault="008B6DDE" w:rsidP="008B6DDE">
      <w:pPr>
        <w:pStyle w:val="Normlnywebov"/>
        <w:rPr>
          <w:color w:val="000000" w:themeColor="text1"/>
        </w:rPr>
      </w:pPr>
      <w:r w:rsidRPr="008B6DDE">
        <w:rPr>
          <w:color w:val="000000" w:themeColor="text1"/>
        </w:rPr>
        <w:t>Výber tejto domény sme považovali za vhodný aj z pohľadu samotného ESG reportingu. Automobilový priemysel patrí medzi odvetvia, v ktorých sa výrazne prejavujú environmentálne, sociálne aj governance témy. V environmentálnej oblasti ide najmä o spotrebu energií, emisie, odpadové hospodárstvo a využívanie zdrojov. V sociálnej oblasti zohrávajú dôležitú úlohu pracovné podmienky, bezpečnosť a štruktúra zamestnancov. V governance rovine sú významné napríklad interné kontrolné mechanizmy, etika podnikania a systémy oznamovania porušení. Práve preto sme tento sektor považovali za vhodný priestor na návrh BI riešenia zameraného na reporting ESG ukazovateľov.</w:t>
      </w:r>
    </w:p>
    <w:p w14:paraId="07247C7B" w14:textId="77777777" w:rsidR="008B6DDE" w:rsidRPr="008B6DDE" w:rsidRDefault="008B6DDE" w:rsidP="008B6DDE">
      <w:pPr>
        <w:pStyle w:val="Normlnywebov"/>
        <w:rPr>
          <w:color w:val="000000" w:themeColor="text1"/>
        </w:rPr>
      </w:pPr>
      <w:r w:rsidRPr="008B6DDE">
        <w:rPr>
          <w:color w:val="000000" w:themeColor="text1"/>
        </w:rPr>
        <w:t xml:space="preserve">Pri výbere konkrétnych spoločností sme vychádzali z dvoch hlavných kritérií, a to zo sektorovej relevantnosti a z dostupnosti spracovateľných ESG údajov. Do skúmanej vzorky sme zaradili spoločnosti Audi, Hyundai, Škoda, ILJIN a Sungwoo. Prvé tri podniky predstavujú významných výrobcov automobilov s etablovaným reportingovým zázemím, zatiaľ čo ILJIN a Sungwoo reprezentujú dodávateľské spoločnosti pôsobiace vo výrobnom </w:t>
      </w:r>
      <w:r w:rsidRPr="008B6DDE">
        <w:rPr>
          <w:color w:val="000000" w:themeColor="text1"/>
        </w:rPr>
        <w:lastRenderedPageBreak/>
        <w:t>reťazci automobilového priemyslu. Takto zostavená vzorka nám umožnila pracovať nielen s veľkými medzinárodnými výrobcami, ale aj s podnikmi, ktoré pôsobia na úrovni priemyselných dodávateľov, a tým lepšie zachytiť rôznorodosť prístupov k ESG reportingu v rámci jedného odvetvia.</w:t>
      </w:r>
    </w:p>
    <w:p w14:paraId="1DC83EDF" w14:textId="77777777" w:rsidR="008B6DDE" w:rsidRPr="008B6DDE" w:rsidRDefault="008B6DDE" w:rsidP="008B6DDE">
      <w:pPr>
        <w:pStyle w:val="Normlnywebov"/>
        <w:rPr>
          <w:color w:val="000000" w:themeColor="text1"/>
        </w:rPr>
      </w:pPr>
      <w:r w:rsidRPr="008B6DDE">
        <w:rPr>
          <w:color w:val="000000" w:themeColor="text1"/>
        </w:rPr>
        <w:t>Zároveň sme túto vzorku chápali ako pilotný súbor údajov určený na overenie navrhnutého postupu spracovania ESG dát a na implementáciu BI riešenia v praktickom prostredí. Cieľom preto nebolo vytvoriť reprezentatívny obraz celého automobilového sektora, ale pracovať s takým súborom spoločností a dokumentov, ktorý by umožnil otestovať navrhnutý prístup na reálnych podnikových dátach a zároveň zachytiť rozdiely medzi rôznymi typmi podnikov v rámci jedného odvetvia.</w:t>
      </w:r>
    </w:p>
    <w:p w14:paraId="2620AFBB" w14:textId="77777777" w:rsidR="008B6DDE" w:rsidRPr="00B427D2" w:rsidRDefault="008B6DDE" w:rsidP="008B6DDE">
      <w:pPr>
        <w:pStyle w:val="Normlnywebov"/>
        <w:rPr>
          <w:color w:val="000000" w:themeColor="text1"/>
        </w:rPr>
      </w:pPr>
      <w:r w:rsidRPr="008B6DDE">
        <w:rPr>
          <w:color w:val="000000" w:themeColor="text1"/>
        </w:rPr>
        <w:t>Dôležitým faktorom výberu bola aj dostupnosť konkrétnych reportov, z ktorých bolo možné získať kvantitatívne ESG údaje. Pri vybraných spoločnostiach sme pracovali s verejne dostupnými sustainability, ESG alebo výročnými reportmi, ktoré obsahovali relevantné ukazovatele pre environmentálnu, sociálnu a governance oblasť. Zároveň sme zohľadňovali, že viaceré z týchto dokumentov neobsahovali iba údaje za jedno sledované obdobie, ale aj porovnania s predchádzajúcimi rokmi, čo zvyšovalo ich analytickú využiteľnosť.</w:t>
      </w:r>
    </w:p>
    <w:p w14:paraId="4F024DAF" w14:textId="77777777" w:rsidR="008B6DDE" w:rsidRPr="00FB4EDC" w:rsidRDefault="008B6DDE" w:rsidP="008B6DDE">
      <w:pPr>
        <w:pStyle w:val="Normlnywebov"/>
        <w:rPr>
          <w:color w:val="000000" w:themeColor="text1"/>
        </w:rPr>
      </w:pPr>
      <w:r w:rsidRPr="008B6DDE">
        <w:rPr>
          <w:color w:val="000000" w:themeColor="text1"/>
        </w:rPr>
        <w:t xml:space="preserve">V prípade spoločností Audi, Hyundai a Škoda išlo o reporty veľkých automobilových výrobcov s rozvinutejšou štruktúrou ESG zverejňovania. Pri spoločnostiach ILJIN a Sungwoo sme pracovali s dokumentmi reprezentujúcimi dodávateľské podniky pôsobiace vo výrobnom </w:t>
      </w:r>
      <w:r w:rsidRPr="00FB4EDC">
        <w:rPr>
          <w:color w:val="000000" w:themeColor="text1"/>
        </w:rPr>
        <w:t>reťazci</w:t>
      </w:r>
      <w:r w:rsidRPr="008B6DDE">
        <w:rPr>
          <w:color w:val="000000" w:themeColor="text1"/>
        </w:rPr>
        <w:t xml:space="preserve"> automobilového priemyslu. Takto zvolený súbor spoločností a </w:t>
      </w:r>
      <w:r w:rsidRPr="00C71A9F">
        <w:rPr>
          <w:color w:val="000000" w:themeColor="text1"/>
        </w:rPr>
        <w:t>dokumentov nám poskytol vhodný základ na identifikáciu spoločných ESG metrík, ich následnú štandardizáciu a vytvorenie jednotného datasetu pre reporting v prostredí Power BI.</w:t>
      </w:r>
    </w:p>
    <w:p w14:paraId="38B25178" w14:textId="7E724038" w:rsidR="00C71A9F" w:rsidRDefault="00C71A9F" w:rsidP="008B6DDE">
      <w:pPr>
        <w:pStyle w:val="Normlnywebov"/>
        <w:rPr>
          <w:color w:val="000000" w:themeColor="text1"/>
        </w:rPr>
      </w:pPr>
      <w:r w:rsidRPr="00FB4EDC">
        <w:rPr>
          <w:color w:val="000000" w:themeColor="text1"/>
        </w:rPr>
        <w:t>Podrobnosti o jednotlivých vstupných reportoch, ako aj o spôsobe extrakcie a spracovania údajov, sú predmetom nasledujúcej implementačnej časti práce.</w:t>
      </w:r>
    </w:p>
    <w:p w14:paraId="440F658B" w14:textId="61828792" w:rsidR="003329A6" w:rsidRPr="00FB4EDC" w:rsidRDefault="003F73B3" w:rsidP="005D4B43">
      <w:pPr>
        <w:pStyle w:val="Nadpis2"/>
        <w:rPr>
          <w:color w:val="000000" w:themeColor="text1"/>
        </w:rPr>
      </w:pPr>
      <w:r w:rsidRPr="005D4B43">
        <w:rPr>
          <w:color w:val="000000" w:themeColor="text1"/>
        </w:rPr>
        <w:t>2.3.4 Definovanie jadra ESG metrík pre vybraný sektor</w:t>
      </w:r>
    </w:p>
    <w:p w14:paraId="73AC09A5" w14:textId="77777777" w:rsidR="00E94D11" w:rsidRPr="00E94D11" w:rsidRDefault="00E94D11" w:rsidP="00E94D11">
      <w:pPr>
        <w:pStyle w:val="Normlnywebov"/>
        <w:rPr>
          <w:color w:val="000000" w:themeColor="text1"/>
        </w:rPr>
      </w:pPr>
      <w:r w:rsidRPr="00E94D11">
        <w:rPr>
          <w:color w:val="000000" w:themeColor="text1"/>
        </w:rPr>
        <w:t xml:space="preserve">V tejto práci používame pojem </w:t>
      </w:r>
      <w:r w:rsidRPr="009E7C2E">
        <w:rPr>
          <w:color w:val="000000" w:themeColor="text1"/>
        </w:rPr>
        <w:t>jadro ESG metrík</w:t>
      </w:r>
      <w:r w:rsidRPr="00E94D11">
        <w:rPr>
          <w:color w:val="000000" w:themeColor="text1"/>
        </w:rPr>
        <w:t xml:space="preserve"> na označenie účelovo vytvoreného súboru ukazovateľov, ktoré sme vybrali ako spoločný analytický základ pre spracovanie a </w:t>
      </w:r>
      <w:r w:rsidRPr="00E94D11">
        <w:rPr>
          <w:color w:val="000000" w:themeColor="text1"/>
        </w:rPr>
        <w:lastRenderedPageBreak/>
        <w:t>reporting ESG dát vo vybranom sektore. Nejde teda o formálne daný alebo univerzálne platný zoznam metrík, ale o pracovný výber ukazovateľov, ktorý sme vytvorili s ohľadom na zameranie práce, charakter analyzovaných reportov a potreby následného spracovania v prostredí Power BI.</w:t>
      </w:r>
    </w:p>
    <w:p w14:paraId="29FB049D" w14:textId="77777777" w:rsidR="00E94D11" w:rsidRPr="00E94D11" w:rsidRDefault="00E94D11" w:rsidP="00E94D11">
      <w:pPr>
        <w:pStyle w:val="Normlnywebov"/>
        <w:rPr>
          <w:color w:val="000000" w:themeColor="text1"/>
        </w:rPr>
      </w:pPr>
      <w:r w:rsidRPr="00E94D11">
        <w:rPr>
          <w:color w:val="000000" w:themeColor="text1"/>
        </w:rPr>
        <w:t>Pri návrhu BI riešenia sme museli určiť taký súbor ESG ukazovateľov, ktorý by bol zároveň obsahovo relevantný pre automobilový priemysel a zároveň prakticky spracovateľný na základe dostupných reportov. Pri definovaní jadra metrík sme preto nevychádzali z ambície zachytiť všetky zverejňované ESG údaje, ale z potreby vytvoriť porovnateľný a analyticky využiteľný základ pre reporting.</w:t>
      </w:r>
    </w:p>
    <w:p w14:paraId="1DECD6AD" w14:textId="77777777" w:rsidR="00E94D11" w:rsidRPr="00E94D11" w:rsidRDefault="00E94D11" w:rsidP="00E94D11">
      <w:pPr>
        <w:pStyle w:val="Normlnywebov"/>
        <w:rPr>
          <w:color w:val="000000" w:themeColor="text1"/>
        </w:rPr>
      </w:pPr>
      <w:r w:rsidRPr="00E94D11">
        <w:rPr>
          <w:color w:val="000000" w:themeColor="text1"/>
        </w:rPr>
        <w:t>Pri výbere sme zohľadňovali najmä tri kritériá. Prvým bola sektorová relevantnosť ukazovateľa, teda to, či daná metrika odráža oblasť, ktorá je pre automobilový priemysel významná z environmentálneho, sociálneho alebo governance hľadiska. Druhým kritériom bola dostupnosť údajov v analyzovaných reportoch, keďže nie všetky spoločnosti zverejňovali rovnaké informácie a nie všetky metriky bolo možné nájsť v porovnateľnej forme. Tretím kritériom bola možnosť štandardizácie, teda to, či bolo možné daný ukazovateľ zjednotiť naprieč viacerými dokumentmi a zaradiť ho do spoločného analytického rámca.</w:t>
      </w:r>
    </w:p>
    <w:p w14:paraId="21F463F2" w14:textId="77777777" w:rsidR="00E94D11" w:rsidRPr="00E94D11" w:rsidRDefault="00E94D11" w:rsidP="00E94D11">
      <w:pPr>
        <w:pStyle w:val="Normlnywebov"/>
        <w:rPr>
          <w:color w:val="000000" w:themeColor="text1"/>
        </w:rPr>
      </w:pPr>
      <w:r w:rsidRPr="00E94D11">
        <w:rPr>
          <w:color w:val="000000" w:themeColor="text1"/>
        </w:rPr>
        <w:t>V environmentálnej oblasti sme za jadrové považovali najmä ukazovatele spojené so spotrebou energií, emisiami skleníkových plynov, produkciou odpadov a nakladaním s vodou. V sociálnej oblasti sme sa sústredili najmä na ukazovatele týkajúce sa zamestnancov, bezpečnosti práce, diverzity a pracovnej stability. V oblasti governance sme sa zamerali na ukazovatele, ktoré bolo možné zachytiť v kvantitatívnej alebo aspoň jednoznačne evidovateľnej forme, napríklad na metriky súvisiace s etikou podnikania, oznamovaním porušení alebo internými kontrolnými mechanizmami.</w:t>
      </w:r>
    </w:p>
    <w:p w14:paraId="2FD5F891" w14:textId="34DA363E" w:rsidR="008B6DDE" w:rsidRDefault="00E94D11" w:rsidP="004625F2">
      <w:pPr>
        <w:pStyle w:val="Normlnywebov"/>
        <w:rPr>
          <w:color w:val="000000" w:themeColor="text1"/>
          <w:lang w:val="ru-RU"/>
        </w:rPr>
      </w:pPr>
      <w:r w:rsidRPr="00E94D11">
        <w:rPr>
          <w:color w:val="000000" w:themeColor="text1"/>
        </w:rPr>
        <w:t xml:space="preserve">Výsledné jadro ESG metrík sme preto definovali ako účelovo zvolený súbor ukazovateľov, ktorý bol dostatočne reprezentatívny pre vybraný sektor a zároveň spracovateľný v podmienkach dostupných dát. Takto vymedzené jadro tvorilo základ pre následné mapovanie metrík, vytvorenie konsolidovaného datasetu a návrh reportingového riešenia. Nešlo teda o vyčerpávajúci zoznam všetkých možných ESG ukazovateľov, ale o </w:t>
      </w:r>
      <w:r w:rsidRPr="00E94D11">
        <w:rPr>
          <w:color w:val="000000" w:themeColor="text1"/>
        </w:rPr>
        <w:lastRenderedPageBreak/>
        <w:t>analyticky využiteľný výber metrík, ktorý umožnil praktickú implementáciu navrhnutého BI riešenia.</w:t>
      </w:r>
    </w:p>
    <w:p w14:paraId="58FD23D8" w14:textId="77777777" w:rsidR="00ED035E" w:rsidRDefault="00ED035E" w:rsidP="00884910">
      <w:pPr>
        <w:pStyle w:val="2Nadpis"/>
        <w:numPr>
          <w:ilvl w:val="0"/>
          <w:numId w:val="0"/>
        </w:numPr>
        <w:ind w:left="432" w:hanging="432"/>
        <w:rPr>
          <w:lang w:eastAsia="sk-SK"/>
        </w:rPr>
      </w:pPr>
      <w:r w:rsidRPr="00ED035E">
        <w:rPr>
          <w:lang w:eastAsia="sk-SK"/>
        </w:rPr>
        <w:t>2.4 Technologické obmedzenia a návrh riešenia</w:t>
      </w:r>
    </w:p>
    <w:p w14:paraId="39387FC9" w14:textId="06A591B4" w:rsidR="00370289" w:rsidRPr="00370289" w:rsidRDefault="00370289" w:rsidP="00370289">
      <w:pPr>
        <w:rPr>
          <w:lang w:eastAsia="sk-SK"/>
        </w:rPr>
      </w:pPr>
      <w:r w:rsidRPr="00370289">
        <w:rPr>
          <w:lang w:eastAsia="sk-SK"/>
        </w:rPr>
        <w:t xml:space="preserve">V predchádzajúcej </w:t>
      </w:r>
      <w:r w:rsidR="00810BA0">
        <w:rPr>
          <w:lang w:eastAsia="sk-SK"/>
        </w:rPr>
        <w:t>podkapitole</w:t>
      </w:r>
      <w:r w:rsidRPr="00370289">
        <w:rPr>
          <w:lang w:eastAsia="sk-SK"/>
        </w:rPr>
        <w:t xml:space="preserve"> sme sa venovali identifikácii hlavných problémov a dátových obmedzení, ktoré súviseli so spracovaním ESG reportov. Ukázali sme, že vstupné údaje nebolo možné bez ďalšej úpravy priamo využiť na analytické spracovanie ani na vytvorenie jednotného reportingového riešenia. V tejto časti preto nadväzujeme návrhom takého postupu, ktorý zohľadňuje identifikované technologické obmedzenia a zároveň vytvára predpoklady na efektívne spracovanie, konsolidáciu a vizualizáciu ESG dát.</w:t>
      </w:r>
    </w:p>
    <w:p w14:paraId="478B2513" w14:textId="77777777" w:rsidR="00370289" w:rsidRPr="00370289" w:rsidRDefault="00370289" w:rsidP="00370289">
      <w:pPr>
        <w:rPr>
          <w:lang w:eastAsia="sk-SK"/>
        </w:rPr>
      </w:pPr>
      <w:r w:rsidRPr="00370289">
        <w:rPr>
          <w:lang w:eastAsia="sk-SK"/>
        </w:rPr>
        <w:t>Zistené obmedzenia mali priamy vplyv na podobu navrhovaného BI riešenia. Keďže analyzované údaje nebolo možné spracovať priamo v podobe, v akej boli zverejnené, rozhodli sme sa oddeliť fázu získavania a úpravy dát od fázy ich následnej analýzy a vizualizácie. Navrhnuté riešenie sme preto koncipovali ako viacstupňový proces, v ktorom jednotlivé časti nadväzujú na seba a plnia odlišné funkcie.</w:t>
      </w:r>
    </w:p>
    <w:p w14:paraId="401A28B0" w14:textId="77777777" w:rsidR="00370289" w:rsidRPr="00370289" w:rsidRDefault="00370289" w:rsidP="00370289">
      <w:pPr>
        <w:rPr>
          <w:lang w:eastAsia="sk-SK"/>
        </w:rPr>
      </w:pPr>
      <w:r w:rsidRPr="00370289">
        <w:rPr>
          <w:lang w:eastAsia="sk-SK"/>
        </w:rPr>
        <w:t>Prvú časť riešenia tvorilo získanie relevantných údajov zo vstupných reportov a ich prevod z dokumentovej formy do podoby vhodnej na ďalšie spracovanie. Vzhľadom na charakter vstupných zdrojov nebolo účelné realizovať reporting priamo nad pôvodnými dokumentmi. Potrebné bolo najskôr vytvoriť samostatnú dátovú vrstvu, ktorá by umožnila s údajmi ďalej pracovať systematicky a v jednotnej forme.</w:t>
      </w:r>
    </w:p>
    <w:p w14:paraId="4697B929" w14:textId="40A82D1D" w:rsidR="00370289" w:rsidRPr="00370289" w:rsidRDefault="00370289" w:rsidP="00370289">
      <w:pPr>
        <w:rPr>
          <w:lang w:eastAsia="sk-SK"/>
        </w:rPr>
      </w:pPr>
      <w:r w:rsidRPr="00370289">
        <w:rPr>
          <w:lang w:eastAsia="sk-SK"/>
        </w:rPr>
        <w:t>Ďalšou časťou riešenia bolo čistenie, štandardizácia a mapovanie údajov do spoločného rámca. V tomto kroku sme sa sústredili na zjednotenie názvov metrík, úpravu jednotiek a zaradenie jednotlivých ukazovateľov do definovaného jadra ESG metrík.</w:t>
      </w:r>
    </w:p>
    <w:p w14:paraId="45A72FD6" w14:textId="77777777" w:rsidR="00370289" w:rsidRPr="00370289" w:rsidRDefault="00370289" w:rsidP="00370289">
      <w:pPr>
        <w:rPr>
          <w:lang w:eastAsia="sk-SK"/>
        </w:rPr>
      </w:pPr>
      <w:r w:rsidRPr="00370289">
        <w:rPr>
          <w:lang w:eastAsia="sk-SK"/>
        </w:rPr>
        <w:t>Nasledujúcou vrstvou sa stal konsolidovaný dataset, ktorý predstavoval prechod medzi predspracovaním údajov a samotným reportingom. Tento dataset sme navrhli ako jednotný analytický základ pre implementáciu v prostredí Power BI. Takýto prístup nám umožnil pracovať s konzistentnou dátovou štruktúrou a zároveň obmedzil vplyv nejednotnosti pôvodných dokumentov na finálnu reportingovú vrstvu.</w:t>
      </w:r>
    </w:p>
    <w:p w14:paraId="39E30BB2" w14:textId="77777777" w:rsidR="00370289" w:rsidRPr="00370289" w:rsidRDefault="00370289" w:rsidP="00370289">
      <w:pPr>
        <w:rPr>
          <w:lang w:eastAsia="sk-SK"/>
        </w:rPr>
      </w:pPr>
      <w:r w:rsidRPr="00370289">
        <w:rPr>
          <w:lang w:eastAsia="sk-SK"/>
        </w:rPr>
        <w:t xml:space="preserve">Samotné BI prostredie sme následne využili na definovanie ukazovateľov, tvorbu vizualizácií a návrh dashboardu. Power BI v našom riešení neplnilo úlohu nástroja na </w:t>
      </w:r>
      <w:r w:rsidRPr="00370289">
        <w:rPr>
          <w:lang w:eastAsia="sk-SK"/>
        </w:rPr>
        <w:lastRenderedPageBreak/>
        <w:t>primárne spracovanie neštruktúrovaných zdrojov, ale prostredia na analytické využitie už pripravených dát. Takéto rozdelenie sme považovali za vhodné najmä z hľadiska prehľadnosti, kontroly nad údajmi a možnosti ďalšieho rozširovania riešenia.</w:t>
      </w:r>
    </w:p>
    <w:p w14:paraId="2E059281" w14:textId="0ACBA51A" w:rsidR="00370289" w:rsidRPr="00E62180" w:rsidRDefault="00370289" w:rsidP="00370289">
      <w:pPr>
        <w:rPr>
          <w:lang w:eastAsia="sk-SK"/>
        </w:rPr>
      </w:pPr>
      <w:r w:rsidRPr="00370289">
        <w:rPr>
          <w:lang w:eastAsia="sk-SK"/>
        </w:rPr>
        <w:t>Navrhnutý prístup vychádzal z potreby vytvoriť medzi vstupnými reportmi a výsledným dashboardom samostatnú transformačnú vrstvu. Práve tá umožnila prepojiť nejednotné ESG dokumenty s požiadavkou na konzistentný reporting a vytvoriť riešenie, ktoré bolo použiteľné aj pri obmedzeniach typických pre reálne podnikové dáta.</w:t>
      </w:r>
    </w:p>
    <w:p w14:paraId="0B769173" w14:textId="09D1814B" w:rsidR="00E62180" w:rsidRPr="00E62180" w:rsidRDefault="00E62180" w:rsidP="00370289">
      <w:pPr>
        <w:rPr>
          <w:lang w:eastAsia="sk-SK"/>
        </w:rPr>
      </w:pPr>
      <w:r>
        <w:rPr>
          <w:lang w:eastAsia="sk-SK"/>
        </w:rPr>
        <w:t>Na základe vymedzeného cieľa práce, zvolenej metodiky a analýzy existujúceho stavu sme vytvorili východisko pre návrh a implementáciu BI riešenia pre reporting ESG dát. V tejto kapitole sme zároveň ukázali, že spracovanie ESG údajov si vyžaduje nielen technický prístup k extrakcii a úprave dát, ale aj metodické rozhodnutia súvisiace s výberom metrík, ich štandardizáciou a interpretáciou. Na tieto zistenia nadväzujeme v nasledujúcej kapitole, v ktorej už podrobnejšie predstavujeme samotný návrh riešenia a výsledky jeho implementácie.</w:t>
      </w:r>
    </w:p>
    <w:p w14:paraId="6CE74636" w14:textId="03BFE803" w:rsidR="005206AD" w:rsidRPr="008B6DDE" w:rsidRDefault="5FEC63E9" w:rsidP="00597E6A">
      <w:pPr>
        <w:pStyle w:val="1Nadpis"/>
        <w:rPr>
          <w:color w:val="000000" w:themeColor="text1"/>
        </w:rPr>
      </w:pPr>
      <w:r w:rsidRPr="008B6DDE">
        <w:rPr>
          <w:color w:val="000000" w:themeColor="text1"/>
        </w:rPr>
        <w:lastRenderedPageBreak/>
        <w:t>Návrh a implementácia riešenia zvolenej problematiky</w:t>
      </w:r>
      <w:bookmarkEnd w:id="28"/>
    </w:p>
    <w:p w14:paraId="4402A067" w14:textId="22ECE221" w:rsidR="00084EDD" w:rsidRPr="008B6DDE" w:rsidRDefault="153AE0C2" w:rsidP="00193E12">
      <w:pPr>
        <w:pStyle w:val="1Nadpis"/>
        <w:numPr>
          <w:ilvl w:val="0"/>
          <w:numId w:val="0"/>
        </w:numPr>
        <w:ind w:left="357" w:hanging="357"/>
        <w:jc w:val="both"/>
        <w:rPr>
          <w:color w:val="000000" w:themeColor="text1"/>
        </w:rPr>
      </w:pPr>
      <w:bookmarkStart w:id="30" w:name="_Toc219312561"/>
      <w:r w:rsidRPr="008B6DDE">
        <w:rPr>
          <w:color w:val="000000" w:themeColor="text1"/>
        </w:rPr>
        <w:lastRenderedPageBreak/>
        <w:t>Záver</w:t>
      </w:r>
      <w:bookmarkEnd w:id="30"/>
    </w:p>
    <w:p w14:paraId="3651CFC2" w14:textId="195A4821" w:rsidR="00802A19" w:rsidRPr="008B6DDE" w:rsidRDefault="4FF3F8AB" w:rsidP="00193E12">
      <w:pPr>
        <w:pStyle w:val="1Nadpis"/>
        <w:numPr>
          <w:ilvl w:val="0"/>
          <w:numId w:val="0"/>
        </w:numPr>
        <w:ind w:left="357" w:hanging="357"/>
        <w:jc w:val="both"/>
        <w:rPr>
          <w:color w:val="000000" w:themeColor="text1"/>
        </w:rPr>
      </w:pPr>
      <w:bookmarkStart w:id="31" w:name="_Toc219312562"/>
      <w:r w:rsidRPr="008B6DDE">
        <w:rPr>
          <w:color w:val="000000" w:themeColor="text1"/>
        </w:rPr>
        <w:lastRenderedPageBreak/>
        <w:t>Zoznam použitej literatúry</w:t>
      </w:r>
      <w:bookmarkEnd w:id="31"/>
    </w:p>
    <w:sectPr w:rsidR="00802A19" w:rsidRPr="008B6DDE" w:rsidSect="006D74D6">
      <w:headerReference w:type="default" r:id="rId24"/>
      <w:footerReference w:type="default" r:id="rId25"/>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Ruslana Buinytska" w:date="2025-11-15T21:26:00Z" w:initials="RB">
    <w:p w14:paraId="19429697" w14:textId="3D5B2BD8" w:rsidR="008C15BD" w:rsidRDefault="008C15BD" w:rsidP="008C15BD">
      <w:pPr>
        <w:pStyle w:val="Textkomentra"/>
      </w:pPr>
      <w:r>
        <w:rPr>
          <w:rStyle w:val="Odkaznakomentr"/>
        </w:rPr>
        <w:annotationRef/>
      </w:r>
      <w:r>
        <w:rPr>
          <w:lang w:val="en-US"/>
        </w:rPr>
        <w:t>Da sa porovnavat ich data s nasimi</w:t>
      </w:r>
    </w:p>
  </w:comment>
  <w:comment w:id="21" w:author="Ruslana Buinytska" w:date="2026-01-14T19:26:00Z" w:initials="RB">
    <w:p w14:paraId="4176F522" w14:textId="77777777" w:rsidR="009465F5" w:rsidRDefault="009465F5" w:rsidP="009465F5">
      <w:pPr>
        <w:pStyle w:val="Textkomentra"/>
      </w:pPr>
      <w:r>
        <w:rPr>
          <w:rStyle w:val="Odkaznakomentr"/>
        </w:rPr>
        <w:annotationRef/>
      </w:r>
      <w:r>
        <w:rPr>
          <w:lang w:val="en-US"/>
        </w:rPr>
        <w:t>Pridat dajaky zaver</w:t>
      </w:r>
    </w:p>
  </w:comment>
  <w:comment w:id="22" w:author="Ruslana Buinytska [2]" w:date="2026-03-16T19:27:00Z" w:initials="RB">
    <w:p w14:paraId="4886145E" w14:textId="77777777" w:rsidR="00E21B98" w:rsidRDefault="00E21B98" w:rsidP="00E21B98">
      <w:r>
        <w:rPr>
          <w:rStyle w:val="Odkaznakomentr"/>
        </w:rPr>
        <w:annotationRef/>
      </w:r>
      <w:hyperlink r:id="rId1" w:history="1">
        <w:r w:rsidRPr="006B1FD0">
          <w:rPr>
            <w:rStyle w:val="Hypertextovprepojenie"/>
            <w:sz w:val="20"/>
            <w:szCs w:val="20"/>
          </w:rPr>
          <w:t>https://www.globalreporting.org/standards</w:t>
        </w:r>
      </w:hyperlink>
    </w:p>
  </w:comment>
  <w:comment w:id="23" w:author="Ruslana Buinytska [2]" w:date="2026-03-16T19:26:00Z" w:initials="RB">
    <w:p w14:paraId="468E883D" w14:textId="77777777" w:rsidR="00AF514D" w:rsidRDefault="00AF514D" w:rsidP="00AF514D">
      <w:r>
        <w:rPr>
          <w:rStyle w:val="Odkaznakomentr"/>
        </w:rPr>
        <w:annotationRef/>
      </w:r>
      <w:hyperlink r:id="rId2" w:history="1">
        <w:r w:rsidRPr="00922E1C">
          <w:rPr>
            <w:rStyle w:val="Hypertextovprepojenie"/>
            <w:sz w:val="20"/>
            <w:szCs w:val="20"/>
          </w:rPr>
          <w:t>https://arxiv.org/pdf/2410.09871</w:t>
        </w:r>
      </w:hyperlink>
    </w:p>
  </w:comment>
  <w:comment w:id="24" w:author="Ruslana Buinytska [2]" w:date="2026-03-16T19:33:00Z" w:initials="RB">
    <w:p w14:paraId="0D42F99D" w14:textId="77777777" w:rsidR="0093093C" w:rsidRDefault="0093093C" w:rsidP="0093093C">
      <w:r>
        <w:rPr>
          <w:rStyle w:val="Odkaznakomentr"/>
        </w:rPr>
        <w:annotationRef/>
      </w:r>
      <w:hyperlink r:id="rId3" w:history="1">
        <w:r w:rsidRPr="00877ECF">
          <w:rPr>
            <w:rStyle w:val="Hypertextovprepojenie"/>
            <w:sz w:val="20"/>
            <w:szCs w:val="20"/>
          </w:rPr>
          <w:t>https://www.mdpi.com/2071-1050/11/4/1093</w:t>
        </w:r>
      </w:hyperlink>
    </w:p>
  </w:comment>
  <w:comment w:id="25" w:author="Ruslana Buinytska [2]" w:date="2026-03-16T19:37:00Z" w:initials="RB">
    <w:p w14:paraId="63F8259C" w14:textId="77777777" w:rsidR="003D2305" w:rsidRDefault="003D2305" w:rsidP="003D2305">
      <w:r>
        <w:rPr>
          <w:rStyle w:val="Odkaznakomentr"/>
        </w:rPr>
        <w:annotationRef/>
      </w:r>
      <w:r>
        <w:rPr>
          <w:sz w:val="20"/>
          <w:szCs w:val="20"/>
        </w:rPr>
        <w:t xml:space="preserve">(4) </w:t>
      </w:r>
      <w:hyperlink r:id="rId4" w:history="1">
        <w:r w:rsidRPr="005F5489">
          <w:rPr>
            <w:rStyle w:val="Hypertextovprepojenie"/>
            <w:sz w:val="20"/>
            <w:szCs w:val="20"/>
          </w:rPr>
          <w:t>https://www.globalreporting.org/how-to-use-the-gri-standards/</w:t>
        </w:r>
      </w:hyperlink>
    </w:p>
    <w:p w14:paraId="37EE1AAB" w14:textId="77777777" w:rsidR="003D2305" w:rsidRDefault="003D2305" w:rsidP="003D2305">
      <w:r>
        <w:rPr>
          <w:sz w:val="20"/>
          <w:szCs w:val="20"/>
        </w:rPr>
        <w:t xml:space="preserve">(5) </w:t>
      </w:r>
      <w:hyperlink r:id="rId5" w:history="1">
        <w:r w:rsidRPr="005F5489">
          <w:rPr>
            <w:rStyle w:val="Hypertextovprepojenie"/>
            <w:sz w:val="20"/>
            <w:szCs w:val="20"/>
          </w:rPr>
          <w:t>https://www.efrag.org/sites/default/files/media/document/2025-12/November_2025_ESRS_1.pdf</w:t>
        </w:r>
      </w:hyperlink>
    </w:p>
  </w:comment>
  <w:comment w:id="26" w:author="Ruslana Buinytska [2]" w:date="2026-03-16T20:12:00Z" w:initials="RB">
    <w:p w14:paraId="3D2E0012" w14:textId="77777777" w:rsidR="008C78A2" w:rsidRDefault="008C78A2" w:rsidP="008C78A2">
      <w:r>
        <w:rPr>
          <w:rStyle w:val="Odkaznakomentr"/>
        </w:rPr>
        <w:annotationRef/>
      </w:r>
      <w:hyperlink r:id="rId6" w:history="1">
        <w:r w:rsidRPr="005859D1">
          <w:rPr>
            <w:rStyle w:val="Hypertextovprepojenie"/>
            <w:sz w:val="20"/>
            <w:szCs w:val="20"/>
          </w:rPr>
          <w:t>https://www.mdpi.com/2071-1050/11/4/1093?utm_source=chatgpt.com</w:t>
        </w:r>
      </w:hyperlink>
    </w:p>
  </w:comment>
  <w:comment w:id="27" w:author="Ruslana Buinytska [2]" w:date="2026-03-16T20:39:00Z" w:initials="RB">
    <w:p w14:paraId="5E42D0DA" w14:textId="77777777" w:rsidR="00CC7478" w:rsidRDefault="00CC7478" w:rsidP="00CC7478">
      <w:r>
        <w:rPr>
          <w:rStyle w:val="Odkaznakomentr"/>
        </w:rPr>
        <w:annotationRef/>
      </w:r>
      <w:hyperlink r:id="rId7" w:history="1">
        <w:r w:rsidRPr="006B4168">
          <w:rPr>
            <w:rStyle w:val="Hypertextovprepojenie"/>
            <w:sz w:val="20"/>
            <w:szCs w:val="20"/>
          </w:rPr>
          <w:t>https://www.sciencedirect.com/science/article/pii/S1544612325010761?utm_source=chatgpt.com</w:t>
        </w:r>
      </w:hyperlink>
    </w:p>
  </w:comment>
  <w:comment w:id="29" w:author="Ruslana Buinytska [2]" w:date="2026-03-16T20:39:00Z" w:initials="RB">
    <w:p w14:paraId="2C9E0C23" w14:textId="77777777" w:rsidR="00CC7478" w:rsidRDefault="00CC7478" w:rsidP="00CC7478">
      <w:r>
        <w:rPr>
          <w:rStyle w:val="Odkaznakomentr"/>
        </w:rPr>
        <w:annotationRef/>
      </w:r>
      <w:hyperlink r:id="rId8" w:history="1">
        <w:r w:rsidRPr="00D83697">
          <w:rPr>
            <w:rStyle w:val="Hypertextovprepojenie"/>
            <w:sz w:val="20"/>
            <w:szCs w:val="20"/>
          </w:rPr>
          <w:t>https://www.sario.sk/sites/default/files/sario-automotive-sector-in-slovakia-2025-02-28.pdf?utm_source=chatgpt.com</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29697" w15:done="0"/>
  <w15:commentEx w15:paraId="4176F522" w15:done="0"/>
  <w15:commentEx w15:paraId="4886145E" w15:done="0"/>
  <w15:commentEx w15:paraId="468E883D" w15:done="0"/>
  <w15:commentEx w15:paraId="0D42F99D" w15:done="0"/>
  <w15:commentEx w15:paraId="37EE1AAB" w15:done="0"/>
  <w15:commentEx w15:paraId="3D2E0012" w15:done="0"/>
  <w15:commentEx w15:paraId="5E42D0DA" w15:done="0"/>
  <w15:commentEx w15:paraId="2C9E0C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D2CA97" w16cex:dateUtc="2025-11-15T20:26:00Z"/>
  <w16cex:commentExtensible w16cex:durableId="776AE10D" w16cex:dateUtc="2026-01-14T18:26:00Z"/>
  <w16cex:commentExtensible w16cex:durableId="457F1AAD" w16cex:dateUtc="2026-03-16T18:27:00Z"/>
  <w16cex:commentExtensible w16cex:durableId="695A1E6A" w16cex:dateUtc="2026-03-16T18:26:00Z"/>
  <w16cex:commentExtensible w16cex:durableId="264E84BD" w16cex:dateUtc="2026-03-16T18:33:00Z"/>
  <w16cex:commentExtensible w16cex:durableId="0F9BD44A" w16cex:dateUtc="2026-03-16T18:37:00Z"/>
  <w16cex:commentExtensible w16cex:durableId="67D88FE6" w16cex:dateUtc="2026-03-16T19:12:00Z"/>
  <w16cex:commentExtensible w16cex:durableId="79B35551" w16cex:dateUtc="2026-03-16T19:39:00Z"/>
  <w16cex:commentExtensible w16cex:durableId="56ABC41C" w16cex:dateUtc="2026-03-16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29697" w16cid:durableId="31D2CA97"/>
  <w16cid:commentId w16cid:paraId="4176F522" w16cid:durableId="776AE10D"/>
  <w16cid:commentId w16cid:paraId="4886145E" w16cid:durableId="457F1AAD"/>
  <w16cid:commentId w16cid:paraId="468E883D" w16cid:durableId="695A1E6A"/>
  <w16cid:commentId w16cid:paraId="0D42F99D" w16cid:durableId="264E84BD"/>
  <w16cid:commentId w16cid:paraId="37EE1AAB" w16cid:durableId="0F9BD44A"/>
  <w16cid:commentId w16cid:paraId="3D2E0012" w16cid:durableId="67D88FE6"/>
  <w16cid:commentId w16cid:paraId="5E42D0DA" w16cid:durableId="79B35551"/>
  <w16cid:commentId w16cid:paraId="2C9E0C23" w16cid:durableId="56ABC4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FF98" w14:textId="77777777" w:rsidR="00A61241" w:rsidRPr="00DC14AE" w:rsidRDefault="00A61241" w:rsidP="00DB0F9F">
      <w:pPr>
        <w:spacing w:after="0" w:line="240" w:lineRule="auto"/>
      </w:pPr>
      <w:r w:rsidRPr="00DC14AE">
        <w:separator/>
      </w:r>
    </w:p>
  </w:endnote>
  <w:endnote w:type="continuationSeparator" w:id="0">
    <w:p w14:paraId="5248A416" w14:textId="77777777" w:rsidR="00A61241" w:rsidRPr="00DC14AE" w:rsidRDefault="00A61241" w:rsidP="00DB0F9F">
      <w:pPr>
        <w:spacing w:after="0" w:line="240" w:lineRule="auto"/>
      </w:pPr>
      <w:r w:rsidRPr="00DC14AE">
        <w:continuationSeparator/>
      </w:r>
    </w:p>
  </w:endnote>
  <w:endnote w:type="continuationNotice" w:id="1">
    <w:p w14:paraId="717EE5B0" w14:textId="77777777" w:rsidR="00A61241" w:rsidRPr="00DC14AE" w:rsidRDefault="00A612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45AEC7F2" w14:textId="77777777" w:rsidTr="2183AE7B">
      <w:trPr>
        <w:trHeight w:val="300"/>
      </w:trPr>
      <w:tc>
        <w:tcPr>
          <w:tcW w:w="2925" w:type="dxa"/>
        </w:tcPr>
        <w:p w14:paraId="09645391" w14:textId="55E58C32" w:rsidR="454B9ED7" w:rsidRPr="00DC14AE" w:rsidRDefault="454B9ED7" w:rsidP="454B9ED7">
          <w:pPr>
            <w:pStyle w:val="Hlavika"/>
            <w:ind w:left="-115"/>
          </w:pPr>
        </w:p>
      </w:tc>
      <w:tc>
        <w:tcPr>
          <w:tcW w:w="2925" w:type="dxa"/>
        </w:tcPr>
        <w:p w14:paraId="7BD13374" w14:textId="10C47DFF" w:rsidR="454B9ED7" w:rsidRPr="00DC14AE" w:rsidRDefault="454B9ED7" w:rsidP="454B9ED7">
          <w:pPr>
            <w:pStyle w:val="Hlavika"/>
            <w:jc w:val="center"/>
          </w:pPr>
        </w:p>
      </w:tc>
      <w:tc>
        <w:tcPr>
          <w:tcW w:w="2925" w:type="dxa"/>
        </w:tcPr>
        <w:p w14:paraId="5792841E" w14:textId="5399929B" w:rsidR="454B9ED7" w:rsidRPr="00DC14AE" w:rsidRDefault="454B9ED7" w:rsidP="454B9ED7">
          <w:pPr>
            <w:pStyle w:val="Hlavika"/>
            <w:ind w:right="-115"/>
            <w:jc w:val="right"/>
          </w:pPr>
        </w:p>
      </w:tc>
    </w:tr>
  </w:tbl>
  <w:p w14:paraId="32B8C733" w14:textId="0F590C8C" w:rsidR="454B9ED7" w:rsidRPr="00DC14AE" w:rsidRDefault="454B9ED7" w:rsidP="454B9ED7">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5C0B28CB" w14:textId="77777777" w:rsidTr="2183AE7B">
      <w:trPr>
        <w:trHeight w:val="300"/>
      </w:trPr>
      <w:tc>
        <w:tcPr>
          <w:tcW w:w="2925" w:type="dxa"/>
        </w:tcPr>
        <w:p w14:paraId="20188235" w14:textId="767AD514" w:rsidR="454B9ED7" w:rsidRPr="00DC14AE" w:rsidRDefault="454B9ED7" w:rsidP="454B9ED7">
          <w:pPr>
            <w:pStyle w:val="Hlavika"/>
            <w:ind w:left="-115"/>
          </w:pPr>
        </w:p>
      </w:tc>
      <w:tc>
        <w:tcPr>
          <w:tcW w:w="2925" w:type="dxa"/>
        </w:tcPr>
        <w:p w14:paraId="2E26BE2D" w14:textId="6EBEC41D" w:rsidR="454B9ED7" w:rsidRPr="00DC14AE" w:rsidRDefault="454B9ED7" w:rsidP="454B9ED7">
          <w:pPr>
            <w:pStyle w:val="Hlavika"/>
            <w:jc w:val="center"/>
          </w:pPr>
        </w:p>
      </w:tc>
      <w:tc>
        <w:tcPr>
          <w:tcW w:w="2925" w:type="dxa"/>
        </w:tcPr>
        <w:p w14:paraId="62570D52" w14:textId="6980F3CC" w:rsidR="454B9ED7" w:rsidRPr="00DC14AE" w:rsidRDefault="454B9ED7" w:rsidP="454B9ED7">
          <w:pPr>
            <w:pStyle w:val="Hlavika"/>
            <w:ind w:right="-115"/>
            <w:jc w:val="right"/>
          </w:pPr>
        </w:p>
      </w:tc>
    </w:tr>
  </w:tbl>
  <w:p w14:paraId="28B48369" w14:textId="0A9C61B0" w:rsidR="454B9ED7" w:rsidRPr="00DC14AE" w:rsidRDefault="454B9ED7" w:rsidP="454B9ED7">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253"/>
      <w:docPartObj>
        <w:docPartGallery w:val="Page Numbers (Bottom of Page)"/>
        <w:docPartUnique/>
      </w:docPartObj>
    </w:sdtPr>
    <w:sdtEndPr/>
    <w:sdtContent>
      <w:p w14:paraId="6B692111" w14:textId="77777777" w:rsidR="00186E71" w:rsidRPr="00DC14AE" w:rsidRDefault="00186E71">
        <w:pPr>
          <w:pStyle w:val="Pta"/>
          <w:jc w:val="center"/>
        </w:pPr>
        <w:r w:rsidRPr="00DC14AE">
          <w:rPr>
            <w:noProof/>
            <w:lang w:eastAsia="sk-SK"/>
          </w:rPr>
          <mc:AlternateContent>
            <mc:Choice Requires="wps">
              <w:drawing>
                <wp:anchor distT="0" distB="0" distL="114300" distR="114300" simplePos="0" relativeHeight="251658752" behindDoc="0" locked="0" layoutInCell="1" allowOverlap="1" wp14:anchorId="24F2D5A7" wp14:editId="12FB3A64">
                  <wp:simplePos x="0" y="0"/>
                  <wp:positionH relativeFrom="margin">
                    <wp:align>left</wp:align>
                  </wp:positionH>
                  <wp:positionV relativeFrom="page">
                    <wp:posOffset>9972040</wp:posOffset>
                  </wp:positionV>
                  <wp:extent cx="5611495" cy="0"/>
                  <wp:effectExtent l="0" t="0" r="27305" b="19050"/>
                  <wp:wrapNone/>
                  <wp:docPr id="3" name="Straight Connector 3"/>
                  <wp:cNvGraphicFramePr/>
                  <a:graphic xmlns:a="http://schemas.openxmlformats.org/drawingml/2006/main">
                    <a:graphicData uri="http://schemas.microsoft.com/office/word/2010/wordprocessingShape">
                      <wps:wsp>
                        <wps:cNvCnPr/>
                        <wps:spPr>
                          <a:xfrm flipV="1">
                            <a:off x="0" y="0"/>
                            <a:ext cx="5611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99B2A" id="Straight Connector 3" o:spid="_x0000_s1026" style="position:absolute;flip:y;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785.2pt" to="441.85pt,7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" strokecolor="black [3200]" strokeweight=".5pt">
                  <v:stroke joinstyle="miter"/>
                  <w10:wrap anchorx="margin" anchory="page"/>
                </v:line>
              </w:pict>
            </mc:Fallback>
          </mc:AlternateContent>
        </w:r>
        <w:r w:rsidRPr="00DC14AE">
          <w:fldChar w:fldCharType="begin"/>
        </w:r>
        <w:r w:rsidRPr="00DC14AE">
          <w:instrText>PAGE   \* MERGEFORMAT</w:instrText>
        </w:r>
        <w:r w:rsidRPr="00DC14AE">
          <w:fldChar w:fldCharType="separate"/>
        </w:r>
        <w:r w:rsidR="2183AE7B" w:rsidRPr="00DC14AE">
          <w:t>25</w:t>
        </w:r>
        <w:r w:rsidRPr="00DC14A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94E7E" w14:textId="77777777" w:rsidR="00A61241" w:rsidRPr="00DC14AE" w:rsidRDefault="00A61241" w:rsidP="00DB0F9F">
      <w:pPr>
        <w:spacing w:after="0" w:line="240" w:lineRule="auto"/>
      </w:pPr>
      <w:r w:rsidRPr="00DC14AE">
        <w:separator/>
      </w:r>
    </w:p>
  </w:footnote>
  <w:footnote w:type="continuationSeparator" w:id="0">
    <w:p w14:paraId="1FA32A9B" w14:textId="77777777" w:rsidR="00A61241" w:rsidRPr="00DC14AE" w:rsidRDefault="00A61241" w:rsidP="00DB0F9F">
      <w:pPr>
        <w:spacing w:after="0" w:line="240" w:lineRule="auto"/>
      </w:pPr>
      <w:r w:rsidRPr="00DC14AE">
        <w:continuationSeparator/>
      </w:r>
    </w:p>
  </w:footnote>
  <w:footnote w:type="continuationNotice" w:id="1">
    <w:p w14:paraId="74AB6854" w14:textId="77777777" w:rsidR="00A61241" w:rsidRPr="00DC14AE" w:rsidRDefault="00A612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25EAD16E" w14:textId="77777777" w:rsidTr="2183AE7B">
      <w:trPr>
        <w:trHeight w:val="300"/>
      </w:trPr>
      <w:tc>
        <w:tcPr>
          <w:tcW w:w="2925" w:type="dxa"/>
        </w:tcPr>
        <w:p w14:paraId="19717BBD" w14:textId="305E4A1A" w:rsidR="454B9ED7" w:rsidRPr="00DC14AE" w:rsidRDefault="454B9ED7" w:rsidP="454B9ED7">
          <w:pPr>
            <w:pStyle w:val="Hlavika"/>
            <w:ind w:left="-115"/>
          </w:pPr>
        </w:p>
      </w:tc>
      <w:tc>
        <w:tcPr>
          <w:tcW w:w="2925" w:type="dxa"/>
        </w:tcPr>
        <w:p w14:paraId="1E8C89E0" w14:textId="7FE07740" w:rsidR="454B9ED7" w:rsidRPr="00DC14AE" w:rsidRDefault="454B9ED7" w:rsidP="454B9ED7">
          <w:pPr>
            <w:pStyle w:val="Hlavika"/>
            <w:jc w:val="center"/>
          </w:pPr>
        </w:p>
      </w:tc>
      <w:tc>
        <w:tcPr>
          <w:tcW w:w="2925" w:type="dxa"/>
        </w:tcPr>
        <w:p w14:paraId="454C24F7" w14:textId="29E7D85B" w:rsidR="454B9ED7" w:rsidRPr="00DC14AE" w:rsidRDefault="454B9ED7" w:rsidP="454B9ED7">
          <w:pPr>
            <w:pStyle w:val="Hlavika"/>
            <w:ind w:right="-115"/>
            <w:jc w:val="right"/>
          </w:pPr>
        </w:p>
      </w:tc>
    </w:tr>
  </w:tbl>
  <w:p w14:paraId="4C500844" w14:textId="381BF860" w:rsidR="454B9ED7" w:rsidRPr="00DC14AE" w:rsidRDefault="454B9ED7" w:rsidP="00652EA8">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454B9ED7" w:rsidRPr="00DC14AE" w14:paraId="4D7F9D19" w14:textId="77777777" w:rsidTr="2183AE7B">
      <w:trPr>
        <w:trHeight w:val="300"/>
      </w:trPr>
      <w:tc>
        <w:tcPr>
          <w:tcW w:w="2925" w:type="dxa"/>
        </w:tcPr>
        <w:p w14:paraId="795E43F5" w14:textId="1BA4DA5F" w:rsidR="454B9ED7" w:rsidRPr="00DC14AE" w:rsidRDefault="454B9ED7" w:rsidP="454B9ED7">
          <w:pPr>
            <w:pStyle w:val="Hlavika"/>
            <w:ind w:left="-115"/>
          </w:pPr>
        </w:p>
      </w:tc>
      <w:tc>
        <w:tcPr>
          <w:tcW w:w="2925" w:type="dxa"/>
        </w:tcPr>
        <w:p w14:paraId="1EA5E673" w14:textId="1E6D9779" w:rsidR="454B9ED7" w:rsidRPr="00DC14AE" w:rsidRDefault="454B9ED7" w:rsidP="454B9ED7">
          <w:pPr>
            <w:pStyle w:val="Hlavika"/>
            <w:jc w:val="center"/>
          </w:pPr>
        </w:p>
      </w:tc>
      <w:tc>
        <w:tcPr>
          <w:tcW w:w="2925" w:type="dxa"/>
        </w:tcPr>
        <w:p w14:paraId="77DC8AF6" w14:textId="2E876898" w:rsidR="454B9ED7" w:rsidRPr="00DC14AE" w:rsidRDefault="454B9ED7" w:rsidP="454B9ED7">
          <w:pPr>
            <w:pStyle w:val="Hlavika"/>
            <w:ind w:right="-115"/>
            <w:jc w:val="right"/>
          </w:pPr>
        </w:p>
      </w:tc>
    </w:tr>
  </w:tbl>
  <w:p w14:paraId="7F4E490E" w14:textId="5F346DED" w:rsidR="454B9ED7" w:rsidRPr="00DC14AE" w:rsidRDefault="454B9ED7" w:rsidP="454B9ED7">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C2A7A" w14:textId="706E950A" w:rsidR="00186E71" w:rsidRPr="00DC14AE" w:rsidRDefault="00186E71">
    <w:pPr>
      <w:pStyle w:val="Hlavika"/>
    </w:pPr>
    <w:r w:rsidRPr="00DC14AE">
      <w:rPr>
        <w:noProof/>
        <w:lang w:eastAsia="sk-SK"/>
      </w:rPr>
      <mc:AlternateContent>
        <mc:Choice Requires="wps">
          <w:drawing>
            <wp:anchor distT="0" distB="0" distL="114300" distR="114300" simplePos="0" relativeHeight="251658240" behindDoc="0" locked="0" layoutInCell="1" allowOverlap="1" wp14:anchorId="79C910D5" wp14:editId="3197BB22">
              <wp:simplePos x="0" y="0"/>
              <wp:positionH relativeFrom="margin">
                <wp:posOffset>63</wp:posOffset>
              </wp:positionH>
              <wp:positionV relativeFrom="page">
                <wp:posOffset>653143</wp:posOffset>
              </wp:positionV>
              <wp:extent cx="5611495" cy="0"/>
              <wp:effectExtent l="0" t="0" r="27305" b="19050"/>
              <wp:wrapNone/>
              <wp:docPr id="2" name="Straight Connector 2"/>
              <wp:cNvGraphicFramePr/>
              <a:graphic xmlns:a="http://schemas.openxmlformats.org/drawingml/2006/main">
                <a:graphicData uri="http://schemas.microsoft.com/office/word/2010/wordprocessingShape">
                  <wps:wsp>
                    <wps:cNvCnPr/>
                    <wps:spPr>
                      <a:xfrm flipV="1">
                        <a:off x="0" y="0"/>
                        <a:ext cx="5611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4C397"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51.45pt" to="441.8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" strokecolor="black [3200]" strokeweight=".5pt">
              <v:stroke joinstyle="miter"/>
              <w10:wrap anchorx="margin" anchory="page"/>
            </v:line>
          </w:pict>
        </mc:Fallback>
      </mc:AlternateContent>
    </w:r>
    <w:r w:rsidR="000F6622">
      <w:t>FHI</w:t>
    </w:r>
    <w:r w:rsidRPr="00DC14AE">
      <w:ptab w:relativeTo="margin" w:alignment="center" w:leader="none"/>
    </w:r>
    <w:r w:rsidRPr="00DC14AE">
      <w:ptab w:relativeTo="margin" w:alignment="right" w:leader="none"/>
    </w:r>
  </w:p>
  <w:p w14:paraId="767A009E" w14:textId="2318D9D8" w:rsidR="00CD27AF" w:rsidRPr="00DC14AE" w:rsidRDefault="00CD27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A09"/>
    <w:multiLevelType w:val="hybridMultilevel"/>
    <w:tmpl w:val="9FEA51E8"/>
    <w:lvl w:ilvl="0" w:tplc="A66ACBAE">
      <w:start w:val="1"/>
      <w:numFmt w:val="decimal"/>
      <w:pStyle w:val="ZoznamLiteratury"/>
      <w:lvlText w:val="[%1]"/>
      <w:lvlJc w:val="right"/>
      <w:pPr>
        <w:tabs>
          <w:tab w:val="num" w:pos="567"/>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3C4980"/>
    <w:multiLevelType w:val="multilevel"/>
    <w:tmpl w:val="1592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3DF0"/>
    <w:multiLevelType w:val="multilevel"/>
    <w:tmpl w:val="AFA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07D3F"/>
    <w:multiLevelType w:val="multilevel"/>
    <w:tmpl w:val="37AA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B3DDF"/>
    <w:multiLevelType w:val="multilevel"/>
    <w:tmpl w:val="879E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D32B0"/>
    <w:multiLevelType w:val="multilevel"/>
    <w:tmpl w:val="AF00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87569C"/>
    <w:multiLevelType w:val="multilevel"/>
    <w:tmpl w:val="E2FE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664F7"/>
    <w:multiLevelType w:val="multilevel"/>
    <w:tmpl w:val="24C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24E8D"/>
    <w:multiLevelType w:val="multilevel"/>
    <w:tmpl w:val="549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B2E1F"/>
    <w:multiLevelType w:val="multilevel"/>
    <w:tmpl w:val="2DA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6408A"/>
    <w:multiLevelType w:val="multilevel"/>
    <w:tmpl w:val="40A09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963AE"/>
    <w:multiLevelType w:val="multilevel"/>
    <w:tmpl w:val="AC20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2788B"/>
    <w:multiLevelType w:val="multilevel"/>
    <w:tmpl w:val="935E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52BCF"/>
    <w:multiLevelType w:val="multilevel"/>
    <w:tmpl w:val="9C2C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0B2CC2"/>
    <w:multiLevelType w:val="multilevel"/>
    <w:tmpl w:val="748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0015"/>
    <w:multiLevelType w:val="multilevel"/>
    <w:tmpl w:val="7D58FE6C"/>
    <w:lvl w:ilvl="0">
      <w:start w:val="1"/>
      <w:numFmt w:val="decimal"/>
      <w:pStyle w:val="1Nadpis"/>
      <w:lvlText w:val="%1."/>
      <w:lvlJc w:val="left"/>
      <w:pPr>
        <w:ind w:left="360" w:hanging="360"/>
      </w:pPr>
    </w:lvl>
    <w:lvl w:ilvl="1">
      <w:start w:val="1"/>
      <w:numFmt w:val="decimal"/>
      <w:pStyle w:val="2Nadpis"/>
      <w:lvlText w:val="%1.%2."/>
      <w:lvlJc w:val="left"/>
      <w:pPr>
        <w:ind w:left="716" w:hanging="432"/>
      </w:pPr>
    </w:lvl>
    <w:lvl w:ilvl="2">
      <w:start w:val="1"/>
      <w:numFmt w:val="decimal"/>
      <w:pStyle w:val="3Nadpis"/>
      <w:lvlText w:val="%1.%2.%3."/>
      <w:lvlJc w:val="left"/>
      <w:pPr>
        <w:ind w:left="2347" w:hanging="504"/>
      </w:pPr>
    </w:lvl>
    <w:lvl w:ilvl="3">
      <w:start w:val="1"/>
      <w:numFmt w:val="decimal"/>
      <w:pStyle w:val="4Nadpis"/>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65A83"/>
    <w:multiLevelType w:val="multilevel"/>
    <w:tmpl w:val="1C22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04036C"/>
    <w:multiLevelType w:val="multilevel"/>
    <w:tmpl w:val="FF6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7420C"/>
    <w:multiLevelType w:val="multilevel"/>
    <w:tmpl w:val="219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C647D"/>
    <w:multiLevelType w:val="multilevel"/>
    <w:tmpl w:val="BE0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859BE"/>
    <w:multiLevelType w:val="multilevel"/>
    <w:tmpl w:val="40F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B2B0E"/>
    <w:multiLevelType w:val="multilevel"/>
    <w:tmpl w:val="CBC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22161"/>
    <w:multiLevelType w:val="multilevel"/>
    <w:tmpl w:val="8C30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61C99"/>
    <w:multiLevelType w:val="multilevel"/>
    <w:tmpl w:val="AD9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33BC2"/>
    <w:multiLevelType w:val="multilevel"/>
    <w:tmpl w:val="5ED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F5698"/>
    <w:multiLevelType w:val="multilevel"/>
    <w:tmpl w:val="85C8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3E1210"/>
    <w:multiLevelType w:val="multilevel"/>
    <w:tmpl w:val="550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A6A15"/>
    <w:multiLevelType w:val="hybridMultilevel"/>
    <w:tmpl w:val="F55433B6"/>
    <w:lvl w:ilvl="0" w:tplc="041B000F">
      <w:start w:val="1"/>
      <w:numFmt w:val="decimal"/>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8" w15:restartNumberingAfterBreak="0">
    <w:nsid w:val="78040D29"/>
    <w:multiLevelType w:val="multilevel"/>
    <w:tmpl w:val="FB4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F37CC"/>
    <w:multiLevelType w:val="multilevel"/>
    <w:tmpl w:val="A89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21A92"/>
    <w:multiLevelType w:val="hybridMultilevel"/>
    <w:tmpl w:val="2974B12A"/>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31" w15:restartNumberingAfterBreak="0">
    <w:nsid w:val="7F63607C"/>
    <w:multiLevelType w:val="multilevel"/>
    <w:tmpl w:val="696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684412">
    <w:abstractNumId w:val="15"/>
  </w:num>
  <w:num w:numId="2" w16cid:durableId="641737924">
    <w:abstractNumId w:val="0"/>
  </w:num>
  <w:num w:numId="3" w16cid:durableId="2131512357">
    <w:abstractNumId w:val="10"/>
  </w:num>
  <w:num w:numId="4" w16cid:durableId="203711813">
    <w:abstractNumId w:val="23"/>
  </w:num>
  <w:num w:numId="5" w16cid:durableId="590696339">
    <w:abstractNumId w:val="19"/>
  </w:num>
  <w:num w:numId="6" w16cid:durableId="878786634">
    <w:abstractNumId w:val="29"/>
  </w:num>
  <w:num w:numId="7" w16cid:durableId="803811830">
    <w:abstractNumId w:val="7"/>
  </w:num>
  <w:num w:numId="8" w16cid:durableId="1813475903">
    <w:abstractNumId w:val="26"/>
  </w:num>
  <w:num w:numId="9" w16cid:durableId="458571464">
    <w:abstractNumId w:val="9"/>
  </w:num>
  <w:num w:numId="10" w16cid:durableId="842939194">
    <w:abstractNumId w:val="18"/>
  </w:num>
  <w:num w:numId="11" w16cid:durableId="2011172652">
    <w:abstractNumId w:val="8"/>
  </w:num>
  <w:num w:numId="12" w16cid:durableId="1739547803">
    <w:abstractNumId w:val="16"/>
  </w:num>
  <w:num w:numId="13" w16cid:durableId="1219123526">
    <w:abstractNumId w:val="21"/>
  </w:num>
  <w:num w:numId="14" w16cid:durableId="307443368">
    <w:abstractNumId w:val="11"/>
  </w:num>
  <w:num w:numId="15" w16cid:durableId="1277059185">
    <w:abstractNumId w:val="2"/>
  </w:num>
  <w:num w:numId="16" w16cid:durableId="1395859729">
    <w:abstractNumId w:val="3"/>
  </w:num>
  <w:num w:numId="17" w16cid:durableId="736586182">
    <w:abstractNumId w:val="17"/>
  </w:num>
  <w:num w:numId="18" w16cid:durableId="687483104">
    <w:abstractNumId w:val="5"/>
  </w:num>
  <w:num w:numId="19" w16cid:durableId="997271774">
    <w:abstractNumId w:val="20"/>
  </w:num>
  <w:num w:numId="20" w16cid:durableId="672951421">
    <w:abstractNumId w:val="4"/>
  </w:num>
  <w:num w:numId="21" w16cid:durableId="2131512367">
    <w:abstractNumId w:val="1"/>
  </w:num>
  <w:num w:numId="22" w16cid:durableId="694843127">
    <w:abstractNumId w:val="28"/>
  </w:num>
  <w:num w:numId="23" w16cid:durableId="1982147999">
    <w:abstractNumId w:val="6"/>
  </w:num>
  <w:num w:numId="24" w16cid:durableId="488444521">
    <w:abstractNumId w:val="25"/>
  </w:num>
  <w:num w:numId="25" w16cid:durableId="31423018">
    <w:abstractNumId w:val="31"/>
  </w:num>
  <w:num w:numId="26" w16cid:durableId="105079971">
    <w:abstractNumId w:val="24"/>
  </w:num>
  <w:num w:numId="27" w16cid:durableId="1597515857">
    <w:abstractNumId w:val="12"/>
  </w:num>
  <w:num w:numId="28" w16cid:durableId="1933320558">
    <w:abstractNumId w:val="22"/>
  </w:num>
  <w:num w:numId="29" w16cid:durableId="563872789">
    <w:abstractNumId w:val="14"/>
  </w:num>
  <w:num w:numId="30" w16cid:durableId="1548568446">
    <w:abstractNumId w:val="13"/>
  </w:num>
  <w:num w:numId="31" w16cid:durableId="1414665911">
    <w:abstractNumId w:val="15"/>
  </w:num>
  <w:num w:numId="32" w16cid:durableId="1759255536">
    <w:abstractNumId w:val="27"/>
  </w:num>
  <w:num w:numId="33" w16cid:durableId="934365945">
    <w:abstractNumId w:val="30"/>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slana Buinytska">
    <w15:presenceInfo w15:providerId="Windows Live" w15:userId="2ca547f148e6d6a6"/>
  </w15:person>
  <w15:person w15:author="Ruslana Buinytska [2]">
    <w15:presenceInfo w15:providerId="AD" w15:userId="S::rbuinytska1@student.euba.sk::bb638a0a-b8cf-4171-a604-d51d62bab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attachedTemplate r:id="rId1"/>
  <w:defaultTabStop w:val="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F2"/>
    <w:rsid w:val="00000B07"/>
    <w:rsid w:val="000011F3"/>
    <w:rsid w:val="00002A7D"/>
    <w:rsid w:val="00002EC1"/>
    <w:rsid w:val="000035E0"/>
    <w:rsid w:val="00004007"/>
    <w:rsid w:val="00004023"/>
    <w:rsid w:val="000043AA"/>
    <w:rsid w:val="00004428"/>
    <w:rsid w:val="00005C70"/>
    <w:rsid w:val="00005D18"/>
    <w:rsid w:val="00006754"/>
    <w:rsid w:val="000068B0"/>
    <w:rsid w:val="000078A1"/>
    <w:rsid w:val="0001123F"/>
    <w:rsid w:val="00011254"/>
    <w:rsid w:val="00013224"/>
    <w:rsid w:val="00013580"/>
    <w:rsid w:val="0001461A"/>
    <w:rsid w:val="00014DC2"/>
    <w:rsid w:val="00015026"/>
    <w:rsid w:val="00015782"/>
    <w:rsid w:val="00016BA1"/>
    <w:rsid w:val="00016BC2"/>
    <w:rsid w:val="00016D62"/>
    <w:rsid w:val="00016F04"/>
    <w:rsid w:val="00017A9B"/>
    <w:rsid w:val="00020272"/>
    <w:rsid w:val="0002063C"/>
    <w:rsid w:val="00020882"/>
    <w:rsid w:val="00020C3C"/>
    <w:rsid w:val="000211AC"/>
    <w:rsid w:val="00021A3A"/>
    <w:rsid w:val="000224D6"/>
    <w:rsid w:val="00022ACD"/>
    <w:rsid w:val="00022BF7"/>
    <w:rsid w:val="00023639"/>
    <w:rsid w:val="000237E7"/>
    <w:rsid w:val="00023C95"/>
    <w:rsid w:val="000243A7"/>
    <w:rsid w:val="00024AAE"/>
    <w:rsid w:val="0002537B"/>
    <w:rsid w:val="00026777"/>
    <w:rsid w:val="0003045A"/>
    <w:rsid w:val="00030E18"/>
    <w:rsid w:val="00031521"/>
    <w:rsid w:val="00031A4E"/>
    <w:rsid w:val="000329AA"/>
    <w:rsid w:val="00032AA6"/>
    <w:rsid w:val="000333EF"/>
    <w:rsid w:val="00033753"/>
    <w:rsid w:val="000345FC"/>
    <w:rsid w:val="000348F6"/>
    <w:rsid w:val="00034DF9"/>
    <w:rsid w:val="0003591D"/>
    <w:rsid w:val="00035E93"/>
    <w:rsid w:val="00036D7D"/>
    <w:rsid w:val="00036F2D"/>
    <w:rsid w:val="00037091"/>
    <w:rsid w:val="00037993"/>
    <w:rsid w:val="00037C0C"/>
    <w:rsid w:val="00040056"/>
    <w:rsid w:val="000400DB"/>
    <w:rsid w:val="0004049C"/>
    <w:rsid w:val="00042177"/>
    <w:rsid w:val="00042AA6"/>
    <w:rsid w:val="00044D96"/>
    <w:rsid w:val="00045B76"/>
    <w:rsid w:val="00045C7E"/>
    <w:rsid w:val="00045CDD"/>
    <w:rsid w:val="00045F3D"/>
    <w:rsid w:val="000460A9"/>
    <w:rsid w:val="000462F0"/>
    <w:rsid w:val="00046341"/>
    <w:rsid w:val="00046592"/>
    <w:rsid w:val="00046885"/>
    <w:rsid w:val="0005074D"/>
    <w:rsid w:val="000508D8"/>
    <w:rsid w:val="000512F6"/>
    <w:rsid w:val="00051B0A"/>
    <w:rsid w:val="00051FD7"/>
    <w:rsid w:val="000520C3"/>
    <w:rsid w:val="00052149"/>
    <w:rsid w:val="00052217"/>
    <w:rsid w:val="00053162"/>
    <w:rsid w:val="00053EA0"/>
    <w:rsid w:val="00054BF9"/>
    <w:rsid w:val="00054E4C"/>
    <w:rsid w:val="000561E7"/>
    <w:rsid w:val="00056213"/>
    <w:rsid w:val="00057254"/>
    <w:rsid w:val="00057777"/>
    <w:rsid w:val="00060285"/>
    <w:rsid w:val="0006299E"/>
    <w:rsid w:val="00063558"/>
    <w:rsid w:val="00064560"/>
    <w:rsid w:val="000669C1"/>
    <w:rsid w:val="00067245"/>
    <w:rsid w:val="000709CA"/>
    <w:rsid w:val="00070B58"/>
    <w:rsid w:val="00070EF7"/>
    <w:rsid w:val="000715AC"/>
    <w:rsid w:val="00071B33"/>
    <w:rsid w:val="00071CA5"/>
    <w:rsid w:val="00071CB5"/>
    <w:rsid w:val="00072D86"/>
    <w:rsid w:val="000731E0"/>
    <w:rsid w:val="00073C96"/>
    <w:rsid w:val="00074A06"/>
    <w:rsid w:val="000755F1"/>
    <w:rsid w:val="00076177"/>
    <w:rsid w:val="00076D22"/>
    <w:rsid w:val="00076FAF"/>
    <w:rsid w:val="000770AE"/>
    <w:rsid w:val="00077349"/>
    <w:rsid w:val="00077D0C"/>
    <w:rsid w:val="00077F00"/>
    <w:rsid w:val="00080250"/>
    <w:rsid w:val="00080500"/>
    <w:rsid w:val="00080ED7"/>
    <w:rsid w:val="000811AF"/>
    <w:rsid w:val="000813AA"/>
    <w:rsid w:val="00081781"/>
    <w:rsid w:val="000827A9"/>
    <w:rsid w:val="00083790"/>
    <w:rsid w:val="00083A7A"/>
    <w:rsid w:val="00083F9B"/>
    <w:rsid w:val="000844D1"/>
    <w:rsid w:val="00084EDD"/>
    <w:rsid w:val="000850C5"/>
    <w:rsid w:val="000872F8"/>
    <w:rsid w:val="00090AF7"/>
    <w:rsid w:val="00090E8E"/>
    <w:rsid w:val="00090FC2"/>
    <w:rsid w:val="00091257"/>
    <w:rsid w:val="000913B9"/>
    <w:rsid w:val="0009185A"/>
    <w:rsid w:val="0009206B"/>
    <w:rsid w:val="00092D88"/>
    <w:rsid w:val="00093461"/>
    <w:rsid w:val="000939D6"/>
    <w:rsid w:val="000944A7"/>
    <w:rsid w:val="00094F37"/>
    <w:rsid w:val="00096D67"/>
    <w:rsid w:val="00096EF5"/>
    <w:rsid w:val="0009743F"/>
    <w:rsid w:val="00097512"/>
    <w:rsid w:val="00097689"/>
    <w:rsid w:val="00097BEB"/>
    <w:rsid w:val="00097FC8"/>
    <w:rsid w:val="000A081A"/>
    <w:rsid w:val="000A1250"/>
    <w:rsid w:val="000A12EB"/>
    <w:rsid w:val="000A2126"/>
    <w:rsid w:val="000A3628"/>
    <w:rsid w:val="000A3EEB"/>
    <w:rsid w:val="000A53F5"/>
    <w:rsid w:val="000A54D1"/>
    <w:rsid w:val="000A5D84"/>
    <w:rsid w:val="000A715A"/>
    <w:rsid w:val="000A7F9B"/>
    <w:rsid w:val="000B11D1"/>
    <w:rsid w:val="000B21E8"/>
    <w:rsid w:val="000B340E"/>
    <w:rsid w:val="000B421D"/>
    <w:rsid w:val="000B4CA4"/>
    <w:rsid w:val="000B5B68"/>
    <w:rsid w:val="000B5BF0"/>
    <w:rsid w:val="000B7A34"/>
    <w:rsid w:val="000B7E41"/>
    <w:rsid w:val="000B7F14"/>
    <w:rsid w:val="000C0179"/>
    <w:rsid w:val="000C030E"/>
    <w:rsid w:val="000C20DC"/>
    <w:rsid w:val="000C226E"/>
    <w:rsid w:val="000C25F3"/>
    <w:rsid w:val="000C27E0"/>
    <w:rsid w:val="000C298C"/>
    <w:rsid w:val="000C311B"/>
    <w:rsid w:val="000C47ED"/>
    <w:rsid w:val="000C4FC9"/>
    <w:rsid w:val="000C552D"/>
    <w:rsid w:val="000C57A7"/>
    <w:rsid w:val="000C5CFF"/>
    <w:rsid w:val="000C6178"/>
    <w:rsid w:val="000C6844"/>
    <w:rsid w:val="000C74F8"/>
    <w:rsid w:val="000C7518"/>
    <w:rsid w:val="000C7E65"/>
    <w:rsid w:val="000D06BB"/>
    <w:rsid w:val="000D27F7"/>
    <w:rsid w:val="000D2B95"/>
    <w:rsid w:val="000D4830"/>
    <w:rsid w:val="000D4BC6"/>
    <w:rsid w:val="000D51FC"/>
    <w:rsid w:val="000D5232"/>
    <w:rsid w:val="000D60D4"/>
    <w:rsid w:val="000D6974"/>
    <w:rsid w:val="000D7270"/>
    <w:rsid w:val="000D72A0"/>
    <w:rsid w:val="000D7537"/>
    <w:rsid w:val="000D7CC6"/>
    <w:rsid w:val="000D7E89"/>
    <w:rsid w:val="000E0BE9"/>
    <w:rsid w:val="000E1699"/>
    <w:rsid w:val="000E1F72"/>
    <w:rsid w:val="000E1FA2"/>
    <w:rsid w:val="000E2D6F"/>
    <w:rsid w:val="000E2ED3"/>
    <w:rsid w:val="000E3186"/>
    <w:rsid w:val="000E37AE"/>
    <w:rsid w:val="000E5DB8"/>
    <w:rsid w:val="000F0610"/>
    <w:rsid w:val="000F1AC8"/>
    <w:rsid w:val="000F39AD"/>
    <w:rsid w:val="000F418D"/>
    <w:rsid w:val="000F47E3"/>
    <w:rsid w:val="000F4848"/>
    <w:rsid w:val="000F484C"/>
    <w:rsid w:val="000F49FF"/>
    <w:rsid w:val="000F4D14"/>
    <w:rsid w:val="000F58E2"/>
    <w:rsid w:val="000F6597"/>
    <w:rsid w:val="000F6622"/>
    <w:rsid w:val="000F66C1"/>
    <w:rsid w:val="000F7174"/>
    <w:rsid w:val="00100188"/>
    <w:rsid w:val="00101484"/>
    <w:rsid w:val="001029C3"/>
    <w:rsid w:val="001034DA"/>
    <w:rsid w:val="00104452"/>
    <w:rsid w:val="00106269"/>
    <w:rsid w:val="00106920"/>
    <w:rsid w:val="00106FD2"/>
    <w:rsid w:val="001071BC"/>
    <w:rsid w:val="00107B35"/>
    <w:rsid w:val="0011003B"/>
    <w:rsid w:val="0011004B"/>
    <w:rsid w:val="001107B1"/>
    <w:rsid w:val="0011095C"/>
    <w:rsid w:val="00110B58"/>
    <w:rsid w:val="001118FC"/>
    <w:rsid w:val="00111F32"/>
    <w:rsid w:val="001125AB"/>
    <w:rsid w:val="00112FF8"/>
    <w:rsid w:val="00113301"/>
    <w:rsid w:val="00113B3E"/>
    <w:rsid w:val="00114B74"/>
    <w:rsid w:val="001151CE"/>
    <w:rsid w:val="0011534E"/>
    <w:rsid w:val="0011577C"/>
    <w:rsid w:val="001174CD"/>
    <w:rsid w:val="00117D5A"/>
    <w:rsid w:val="00117D7B"/>
    <w:rsid w:val="001203CF"/>
    <w:rsid w:val="00120807"/>
    <w:rsid w:val="00120C50"/>
    <w:rsid w:val="00121792"/>
    <w:rsid w:val="00121D75"/>
    <w:rsid w:val="00122B35"/>
    <w:rsid w:val="00123EA9"/>
    <w:rsid w:val="00123F56"/>
    <w:rsid w:val="001252AB"/>
    <w:rsid w:val="001252C2"/>
    <w:rsid w:val="00125828"/>
    <w:rsid w:val="00125E9B"/>
    <w:rsid w:val="00125FEE"/>
    <w:rsid w:val="00126CB2"/>
    <w:rsid w:val="00133A45"/>
    <w:rsid w:val="00133FA6"/>
    <w:rsid w:val="001341CB"/>
    <w:rsid w:val="00134A71"/>
    <w:rsid w:val="00135539"/>
    <w:rsid w:val="00135B81"/>
    <w:rsid w:val="00135FEB"/>
    <w:rsid w:val="0013640D"/>
    <w:rsid w:val="0014002F"/>
    <w:rsid w:val="001405F9"/>
    <w:rsid w:val="001408AD"/>
    <w:rsid w:val="00140BAF"/>
    <w:rsid w:val="00141AED"/>
    <w:rsid w:val="001424C4"/>
    <w:rsid w:val="00142B1C"/>
    <w:rsid w:val="001434C0"/>
    <w:rsid w:val="0014358A"/>
    <w:rsid w:val="00143BD3"/>
    <w:rsid w:val="001441F8"/>
    <w:rsid w:val="001443AE"/>
    <w:rsid w:val="0014622F"/>
    <w:rsid w:val="00147131"/>
    <w:rsid w:val="00147AEE"/>
    <w:rsid w:val="00147EB4"/>
    <w:rsid w:val="001506E9"/>
    <w:rsid w:val="001511BD"/>
    <w:rsid w:val="001518BB"/>
    <w:rsid w:val="00151952"/>
    <w:rsid w:val="00151A96"/>
    <w:rsid w:val="00151CF7"/>
    <w:rsid w:val="00152439"/>
    <w:rsid w:val="00152BA8"/>
    <w:rsid w:val="00152D09"/>
    <w:rsid w:val="00152FD6"/>
    <w:rsid w:val="0015321A"/>
    <w:rsid w:val="001536CC"/>
    <w:rsid w:val="00153B43"/>
    <w:rsid w:val="00154EAC"/>
    <w:rsid w:val="001551DA"/>
    <w:rsid w:val="0015533F"/>
    <w:rsid w:val="001558A1"/>
    <w:rsid w:val="00156517"/>
    <w:rsid w:val="00156573"/>
    <w:rsid w:val="00156C98"/>
    <w:rsid w:val="001576AC"/>
    <w:rsid w:val="00157A09"/>
    <w:rsid w:val="00160143"/>
    <w:rsid w:val="00160CF7"/>
    <w:rsid w:val="00160F7C"/>
    <w:rsid w:val="001615EE"/>
    <w:rsid w:val="00161D49"/>
    <w:rsid w:val="001620DE"/>
    <w:rsid w:val="001623C3"/>
    <w:rsid w:val="00163297"/>
    <w:rsid w:val="00163589"/>
    <w:rsid w:val="00163D77"/>
    <w:rsid w:val="00164594"/>
    <w:rsid w:val="001659B4"/>
    <w:rsid w:val="00165F1E"/>
    <w:rsid w:val="00165F50"/>
    <w:rsid w:val="00165FBF"/>
    <w:rsid w:val="001663AB"/>
    <w:rsid w:val="001666F8"/>
    <w:rsid w:val="00166F13"/>
    <w:rsid w:val="00167724"/>
    <w:rsid w:val="00167993"/>
    <w:rsid w:val="0017030B"/>
    <w:rsid w:val="00170778"/>
    <w:rsid w:val="0017090D"/>
    <w:rsid w:val="001717F7"/>
    <w:rsid w:val="0017375D"/>
    <w:rsid w:val="00173C7C"/>
    <w:rsid w:val="0017457E"/>
    <w:rsid w:val="00175634"/>
    <w:rsid w:val="001756F6"/>
    <w:rsid w:val="00175DA8"/>
    <w:rsid w:val="00176342"/>
    <w:rsid w:val="001765E6"/>
    <w:rsid w:val="00176B19"/>
    <w:rsid w:val="00176B26"/>
    <w:rsid w:val="00177185"/>
    <w:rsid w:val="001774B1"/>
    <w:rsid w:val="001774DB"/>
    <w:rsid w:val="0018191A"/>
    <w:rsid w:val="00182233"/>
    <w:rsid w:val="0018285E"/>
    <w:rsid w:val="00182CD7"/>
    <w:rsid w:val="00183034"/>
    <w:rsid w:val="00184A70"/>
    <w:rsid w:val="0018506F"/>
    <w:rsid w:val="001850B6"/>
    <w:rsid w:val="00185A9D"/>
    <w:rsid w:val="001863E4"/>
    <w:rsid w:val="00186981"/>
    <w:rsid w:val="00186AC8"/>
    <w:rsid w:val="00186E71"/>
    <w:rsid w:val="00187441"/>
    <w:rsid w:val="00191C2F"/>
    <w:rsid w:val="0019371C"/>
    <w:rsid w:val="0019398E"/>
    <w:rsid w:val="00193E12"/>
    <w:rsid w:val="00194169"/>
    <w:rsid w:val="00194FE7"/>
    <w:rsid w:val="00195F29"/>
    <w:rsid w:val="00196162"/>
    <w:rsid w:val="00196601"/>
    <w:rsid w:val="00197496"/>
    <w:rsid w:val="00197DAD"/>
    <w:rsid w:val="001A0DAE"/>
    <w:rsid w:val="001A0E37"/>
    <w:rsid w:val="001A1B35"/>
    <w:rsid w:val="001A1DE3"/>
    <w:rsid w:val="001A24A0"/>
    <w:rsid w:val="001A32D7"/>
    <w:rsid w:val="001A4F65"/>
    <w:rsid w:val="001A64BC"/>
    <w:rsid w:val="001A653B"/>
    <w:rsid w:val="001A6DD1"/>
    <w:rsid w:val="001A6F5F"/>
    <w:rsid w:val="001B0374"/>
    <w:rsid w:val="001B0641"/>
    <w:rsid w:val="001B0733"/>
    <w:rsid w:val="001B0BB8"/>
    <w:rsid w:val="001B18FA"/>
    <w:rsid w:val="001B26CD"/>
    <w:rsid w:val="001B27A7"/>
    <w:rsid w:val="001B4F29"/>
    <w:rsid w:val="001B566D"/>
    <w:rsid w:val="001B5E93"/>
    <w:rsid w:val="001B6A58"/>
    <w:rsid w:val="001B7694"/>
    <w:rsid w:val="001B7B1F"/>
    <w:rsid w:val="001C046C"/>
    <w:rsid w:val="001C220F"/>
    <w:rsid w:val="001C22D2"/>
    <w:rsid w:val="001C2D18"/>
    <w:rsid w:val="001C2D7E"/>
    <w:rsid w:val="001C332D"/>
    <w:rsid w:val="001C35C9"/>
    <w:rsid w:val="001C43D2"/>
    <w:rsid w:val="001C43F9"/>
    <w:rsid w:val="001C567E"/>
    <w:rsid w:val="001C5CC9"/>
    <w:rsid w:val="001C61A5"/>
    <w:rsid w:val="001C7191"/>
    <w:rsid w:val="001C766D"/>
    <w:rsid w:val="001C7F40"/>
    <w:rsid w:val="001D0B2D"/>
    <w:rsid w:val="001D11C8"/>
    <w:rsid w:val="001D25DB"/>
    <w:rsid w:val="001D3477"/>
    <w:rsid w:val="001D3ADE"/>
    <w:rsid w:val="001D4056"/>
    <w:rsid w:val="001D527D"/>
    <w:rsid w:val="001D709F"/>
    <w:rsid w:val="001D7448"/>
    <w:rsid w:val="001D7578"/>
    <w:rsid w:val="001D7655"/>
    <w:rsid w:val="001D779C"/>
    <w:rsid w:val="001E2A42"/>
    <w:rsid w:val="001E2D0A"/>
    <w:rsid w:val="001E31C0"/>
    <w:rsid w:val="001E33D6"/>
    <w:rsid w:val="001E3D60"/>
    <w:rsid w:val="001E5265"/>
    <w:rsid w:val="001E5323"/>
    <w:rsid w:val="001E53DC"/>
    <w:rsid w:val="001E5575"/>
    <w:rsid w:val="001E582C"/>
    <w:rsid w:val="001E6469"/>
    <w:rsid w:val="001E71A3"/>
    <w:rsid w:val="001E7410"/>
    <w:rsid w:val="001E7928"/>
    <w:rsid w:val="001F0348"/>
    <w:rsid w:val="001F05D0"/>
    <w:rsid w:val="001F0CD5"/>
    <w:rsid w:val="001F1910"/>
    <w:rsid w:val="001F485C"/>
    <w:rsid w:val="001F6089"/>
    <w:rsid w:val="001F63C3"/>
    <w:rsid w:val="001F641A"/>
    <w:rsid w:val="001F754E"/>
    <w:rsid w:val="001F79A8"/>
    <w:rsid w:val="00200CE5"/>
    <w:rsid w:val="002016B5"/>
    <w:rsid w:val="00202C78"/>
    <w:rsid w:val="00202EC7"/>
    <w:rsid w:val="00202FC2"/>
    <w:rsid w:val="00203C8E"/>
    <w:rsid w:val="002041C8"/>
    <w:rsid w:val="00205AD6"/>
    <w:rsid w:val="00206A40"/>
    <w:rsid w:val="00206F94"/>
    <w:rsid w:val="00210BEB"/>
    <w:rsid w:val="00210DED"/>
    <w:rsid w:val="002118C3"/>
    <w:rsid w:val="00211CDC"/>
    <w:rsid w:val="002122D6"/>
    <w:rsid w:val="00212B73"/>
    <w:rsid w:val="00213F84"/>
    <w:rsid w:val="00213FB6"/>
    <w:rsid w:val="00214214"/>
    <w:rsid w:val="002144F8"/>
    <w:rsid w:val="0021456D"/>
    <w:rsid w:val="002147EA"/>
    <w:rsid w:val="00214E9D"/>
    <w:rsid w:val="002158B2"/>
    <w:rsid w:val="00216045"/>
    <w:rsid w:val="00216213"/>
    <w:rsid w:val="00216D89"/>
    <w:rsid w:val="002170D5"/>
    <w:rsid w:val="0021748A"/>
    <w:rsid w:val="00217E1D"/>
    <w:rsid w:val="0022013A"/>
    <w:rsid w:val="002203FA"/>
    <w:rsid w:val="00220CFB"/>
    <w:rsid w:val="00221152"/>
    <w:rsid w:val="002211A0"/>
    <w:rsid w:val="0022159B"/>
    <w:rsid w:val="002223CA"/>
    <w:rsid w:val="00222660"/>
    <w:rsid w:val="00223793"/>
    <w:rsid w:val="002247E2"/>
    <w:rsid w:val="00225972"/>
    <w:rsid w:val="00225C48"/>
    <w:rsid w:val="002262C8"/>
    <w:rsid w:val="00226F40"/>
    <w:rsid w:val="00226F9A"/>
    <w:rsid w:val="0022702A"/>
    <w:rsid w:val="0022790A"/>
    <w:rsid w:val="00227E60"/>
    <w:rsid w:val="002301D1"/>
    <w:rsid w:val="00231B68"/>
    <w:rsid w:val="00231C99"/>
    <w:rsid w:val="002320CD"/>
    <w:rsid w:val="0023237F"/>
    <w:rsid w:val="002323B3"/>
    <w:rsid w:val="00234130"/>
    <w:rsid w:val="0023422E"/>
    <w:rsid w:val="00234351"/>
    <w:rsid w:val="00235D0F"/>
    <w:rsid w:val="00236119"/>
    <w:rsid w:val="0023675E"/>
    <w:rsid w:val="00237806"/>
    <w:rsid w:val="00240C6B"/>
    <w:rsid w:val="00240C6D"/>
    <w:rsid w:val="002422F6"/>
    <w:rsid w:val="00242321"/>
    <w:rsid w:val="002423EE"/>
    <w:rsid w:val="002424AE"/>
    <w:rsid w:val="0024391E"/>
    <w:rsid w:val="0024418C"/>
    <w:rsid w:val="0024492F"/>
    <w:rsid w:val="00244F6A"/>
    <w:rsid w:val="00245A99"/>
    <w:rsid w:val="00245EEB"/>
    <w:rsid w:val="0024619C"/>
    <w:rsid w:val="002469E4"/>
    <w:rsid w:val="0024751F"/>
    <w:rsid w:val="00247BA5"/>
    <w:rsid w:val="00247D0A"/>
    <w:rsid w:val="002508CD"/>
    <w:rsid w:val="0025171D"/>
    <w:rsid w:val="002518E6"/>
    <w:rsid w:val="0025199D"/>
    <w:rsid w:val="00251C17"/>
    <w:rsid w:val="002521BC"/>
    <w:rsid w:val="002522E1"/>
    <w:rsid w:val="002522EB"/>
    <w:rsid w:val="002529CF"/>
    <w:rsid w:val="002545BE"/>
    <w:rsid w:val="00255838"/>
    <w:rsid w:val="00256D6E"/>
    <w:rsid w:val="00257158"/>
    <w:rsid w:val="00257194"/>
    <w:rsid w:val="002572AF"/>
    <w:rsid w:val="002574B9"/>
    <w:rsid w:val="00257C27"/>
    <w:rsid w:val="00260184"/>
    <w:rsid w:val="00261B2A"/>
    <w:rsid w:val="00263278"/>
    <w:rsid w:val="00263ADB"/>
    <w:rsid w:val="00263AE1"/>
    <w:rsid w:val="0026578A"/>
    <w:rsid w:val="00266D38"/>
    <w:rsid w:val="00266E16"/>
    <w:rsid w:val="00267D0E"/>
    <w:rsid w:val="00267E10"/>
    <w:rsid w:val="00270640"/>
    <w:rsid w:val="002706CF"/>
    <w:rsid w:val="0027195D"/>
    <w:rsid w:val="00271A92"/>
    <w:rsid w:val="00271FA7"/>
    <w:rsid w:val="002722A0"/>
    <w:rsid w:val="00272540"/>
    <w:rsid w:val="0027310B"/>
    <w:rsid w:val="0027345A"/>
    <w:rsid w:val="00273DE4"/>
    <w:rsid w:val="002759A7"/>
    <w:rsid w:val="002761D0"/>
    <w:rsid w:val="0027662B"/>
    <w:rsid w:val="00276757"/>
    <w:rsid w:val="002769B7"/>
    <w:rsid w:val="00276A94"/>
    <w:rsid w:val="0027754C"/>
    <w:rsid w:val="0027774B"/>
    <w:rsid w:val="002804B4"/>
    <w:rsid w:val="00280DCA"/>
    <w:rsid w:val="0028117F"/>
    <w:rsid w:val="00281A87"/>
    <w:rsid w:val="002824BF"/>
    <w:rsid w:val="002826B3"/>
    <w:rsid w:val="00282CFE"/>
    <w:rsid w:val="00283600"/>
    <w:rsid w:val="00283933"/>
    <w:rsid w:val="00284161"/>
    <w:rsid w:val="0028542C"/>
    <w:rsid w:val="00285479"/>
    <w:rsid w:val="00285F10"/>
    <w:rsid w:val="00285FB5"/>
    <w:rsid w:val="00285FEF"/>
    <w:rsid w:val="00286604"/>
    <w:rsid w:val="00286CA2"/>
    <w:rsid w:val="00290236"/>
    <w:rsid w:val="00290320"/>
    <w:rsid w:val="002907D4"/>
    <w:rsid w:val="00290B9C"/>
    <w:rsid w:val="00290F14"/>
    <w:rsid w:val="0029111D"/>
    <w:rsid w:val="002914E5"/>
    <w:rsid w:val="00291FF4"/>
    <w:rsid w:val="002924F1"/>
    <w:rsid w:val="00292955"/>
    <w:rsid w:val="00292D56"/>
    <w:rsid w:val="00292FF4"/>
    <w:rsid w:val="00293720"/>
    <w:rsid w:val="00293F96"/>
    <w:rsid w:val="0029407B"/>
    <w:rsid w:val="00294834"/>
    <w:rsid w:val="002948D6"/>
    <w:rsid w:val="00295CDA"/>
    <w:rsid w:val="002972CA"/>
    <w:rsid w:val="0029761A"/>
    <w:rsid w:val="002A11A1"/>
    <w:rsid w:val="002A17C4"/>
    <w:rsid w:val="002A1DA7"/>
    <w:rsid w:val="002A23A8"/>
    <w:rsid w:val="002A3185"/>
    <w:rsid w:val="002A3A9C"/>
    <w:rsid w:val="002A4DBB"/>
    <w:rsid w:val="002A4F48"/>
    <w:rsid w:val="002A51C4"/>
    <w:rsid w:val="002A52B1"/>
    <w:rsid w:val="002A7810"/>
    <w:rsid w:val="002A7CCF"/>
    <w:rsid w:val="002B0145"/>
    <w:rsid w:val="002B08BA"/>
    <w:rsid w:val="002B0A97"/>
    <w:rsid w:val="002B0B58"/>
    <w:rsid w:val="002B10DF"/>
    <w:rsid w:val="002B1C5B"/>
    <w:rsid w:val="002B1EE5"/>
    <w:rsid w:val="002B1F75"/>
    <w:rsid w:val="002B2296"/>
    <w:rsid w:val="002B234A"/>
    <w:rsid w:val="002B2447"/>
    <w:rsid w:val="002B2505"/>
    <w:rsid w:val="002B296E"/>
    <w:rsid w:val="002B2F8D"/>
    <w:rsid w:val="002B3698"/>
    <w:rsid w:val="002B396E"/>
    <w:rsid w:val="002B440B"/>
    <w:rsid w:val="002B4E5B"/>
    <w:rsid w:val="002B4FE4"/>
    <w:rsid w:val="002B5650"/>
    <w:rsid w:val="002B5FA0"/>
    <w:rsid w:val="002B6B07"/>
    <w:rsid w:val="002B7975"/>
    <w:rsid w:val="002B7E99"/>
    <w:rsid w:val="002C03FF"/>
    <w:rsid w:val="002C0C5C"/>
    <w:rsid w:val="002C17E3"/>
    <w:rsid w:val="002C207F"/>
    <w:rsid w:val="002C25F9"/>
    <w:rsid w:val="002C2637"/>
    <w:rsid w:val="002C2794"/>
    <w:rsid w:val="002C2F52"/>
    <w:rsid w:val="002C3196"/>
    <w:rsid w:val="002C4080"/>
    <w:rsid w:val="002C43B7"/>
    <w:rsid w:val="002C4ADD"/>
    <w:rsid w:val="002C4D5B"/>
    <w:rsid w:val="002C4FE9"/>
    <w:rsid w:val="002C5210"/>
    <w:rsid w:val="002C5C5E"/>
    <w:rsid w:val="002C5F1C"/>
    <w:rsid w:val="002C62E5"/>
    <w:rsid w:val="002C67C0"/>
    <w:rsid w:val="002C75F6"/>
    <w:rsid w:val="002C7EA6"/>
    <w:rsid w:val="002D013D"/>
    <w:rsid w:val="002D0367"/>
    <w:rsid w:val="002D0426"/>
    <w:rsid w:val="002D06D9"/>
    <w:rsid w:val="002D1210"/>
    <w:rsid w:val="002D1561"/>
    <w:rsid w:val="002D17A3"/>
    <w:rsid w:val="002D1AD1"/>
    <w:rsid w:val="002D1F31"/>
    <w:rsid w:val="002D2539"/>
    <w:rsid w:val="002D30B1"/>
    <w:rsid w:val="002D3115"/>
    <w:rsid w:val="002D3EC3"/>
    <w:rsid w:val="002D4217"/>
    <w:rsid w:val="002D592E"/>
    <w:rsid w:val="002D6A9A"/>
    <w:rsid w:val="002D7270"/>
    <w:rsid w:val="002D79AD"/>
    <w:rsid w:val="002E02BB"/>
    <w:rsid w:val="002E1CDE"/>
    <w:rsid w:val="002E2036"/>
    <w:rsid w:val="002E263C"/>
    <w:rsid w:val="002E2EB1"/>
    <w:rsid w:val="002E320D"/>
    <w:rsid w:val="002E36B9"/>
    <w:rsid w:val="002E3CF9"/>
    <w:rsid w:val="002E4518"/>
    <w:rsid w:val="002E4694"/>
    <w:rsid w:val="002E4E30"/>
    <w:rsid w:val="002E54C8"/>
    <w:rsid w:val="002E5C3C"/>
    <w:rsid w:val="002E6E51"/>
    <w:rsid w:val="002E7568"/>
    <w:rsid w:val="002E78E1"/>
    <w:rsid w:val="002F007F"/>
    <w:rsid w:val="002F063D"/>
    <w:rsid w:val="002F095A"/>
    <w:rsid w:val="002F24B7"/>
    <w:rsid w:val="002F2E7C"/>
    <w:rsid w:val="002F3480"/>
    <w:rsid w:val="002F3714"/>
    <w:rsid w:val="002F4C9A"/>
    <w:rsid w:val="002F59FA"/>
    <w:rsid w:val="002F5D8A"/>
    <w:rsid w:val="002F6259"/>
    <w:rsid w:val="002F6432"/>
    <w:rsid w:val="002F6E22"/>
    <w:rsid w:val="002F7592"/>
    <w:rsid w:val="002F7BFD"/>
    <w:rsid w:val="002F7F5F"/>
    <w:rsid w:val="00300961"/>
    <w:rsid w:val="003011A9"/>
    <w:rsid w:val="003020ED"/>
    <w:rsid w:val="003021ED"/>
    <w:rsid w:val="00302450"/>
    <w:rsid w:val="0030365F"/>
    <w:rsid w:val="003036EA"/>
    <w:rsid w:val="00303E4C"/>
    <w:rsid w:val="00304386"/>
    <w:rsid w:val="0030444E"/>
    <w:rsid w:val="003045EE"/>
    <w:rsid w:val="003046D2"/>
    <w:rsid w:val="00307966"/>
    <w:rsid w:val="00307FA1"/>
    <w:rsid w:val="003109AC"/>
    <w:rsid w:val="00311108"/>
    <w:rsid w:val="003116D7"/>
    <w:rsid w:val="00311B01"/>
    <w:rsid w:val="00312330"/>
    <w:rsid w:val="003123E3"/>
    <w:rsid w:val="00312FCB"/>
    <w:rsid w:val="0031319A"/>
    <w:rsid w:val="00314E68"/>
    <w:rsid w:val="00315924"/>
    <w:rsid w:val="0031656B"/>
    <w:rsid w:val="00316C6E"/>
    <w:rsid w:val="003174FE"/>
    <w:rsid w:val="00317926"/>
    <w:rsid w:val="00320E30"/>
    <w:rsid w:val="00322152"/>
    <w:rsid w:val="00322399"/>
    <w:rsid w:val="00322B0E"/>
    <w:rsid w:val="00322C2C"/>
    <w:rsid w:val="00323580"/>
    <w:rsid w:val="0032362F"/>
    <w:rsid w:val="0032379C"/>
    <w:rsid w:val="003237A9"/>
    <w:rsid w:val="00323D6B"/>
    <w:rsid w:val="00323E82"/>
    <w:rsid w:val="00323F7B"/>
    <w:rsid w:val="00324CDB"/>
    <w:rsid w:val="00324DE5"/>
    <w:rsid w:val="00325799"/>
    <w:rsid w:val="00325A3D"/>
    <w:rsid w:val="00325E87"/>
    <w:rsid w:val="0033008C"/>
    <w:rsid w:val="00330109"/>
    <w:rsid w:val="003301C2"/>
    <w:rsid w:val="0033153A"/>
    <w:rsid w:val="003315D7"/>
    <w:rsid w:val="003329A6"/>
    <w:rsid w:val="00333422"/>
    <w:rsid w:val="00333996"/>
    <w:rsid w:val="00334E62"/>
    <w:rsid w:val="00335528"/>
    <w:rsid w:val="0033645E"/>
    <w:rsid w:val="00337146"/>
    <w:rsid w:val="003373DF"/>
    <w:rsid w:val="003375A7"/>
    <w:rsid w:val="00340409"/>
    <w:rsid w:val="00340851"/>
    <w:rsid w:val="00340D10"/>
    <w:rsid w:val="0034220E"/>
    <w:rsid w:val="00342B6B"/>
    <w:rsid w:val="00342B78"/>
    <w:rsid w:val="00346357"/>
    <w:rsid w:val="003466BF"/>
    <w:rsid w:val="00346894"/>
    <w:rsid w:val="00346D0B"/>
    <w:rsid w:val="0034707F"/>
    <w:rsid w:val="00347240"/>
    <w:rsid w:val="00347658"/>
    <w:rsid w:val="00347FE9"/>
    <w:rsid w:val="003500E7"/>
    <w:rsid w:val="0035046F"/>
    <w:rsid w:val="003514F9"/>
    <w:rsid w:val="00351898"/>
    <w:rsid w:val="00351FCA"/>
    <w:rsid w:val="00352EFC"/>
    <w:rsid w:val="00353067"/>
    <w:rsid w:val="00353111"/>
    <w:rsid w:val="00353684"/>
    <w:rsid w:val="0035370B"/>
    <w:rsid w:val="00354BBD"/>
    <w:rsid w:val="003553A0"/>
    <w:rsid w:val="003559E8"/>
    <w:rsid w:val="00356366"/>
    <w:rsid w:val="00356B35"/>
    <w:rsid w:val="00357557"/>
    <w:rsid w:val="00357C9C"/>
    <w:rsid w:val="00360C08"/>
    <w:rsid w:val="00360EE2"/>
    <w:rsid w:val="00360FEC"/>
    <w:rsid w:val="0036150B"/>
    <w:rsid w:val="003619DE"/>
    <w:rsid w:val="0036446E"/>
    <w:rsid w:val="0036517C"/>
    <w:rsid w:val="00367015"/>
    <w:rsid w:val="00370289"/>
    <w:rsid w:val="003717A9"/>
    <w:rsid w:val="00371F1B"/>
    <w:rsid w:val="0037251C"/>
    <w:rsid w:val="00372EC1"/>
    <w:rsid w:val="00374476"/>
    <w:rsid w:val="00375016"/>
    <w:rsid w:val="00375305"/>
    <w:rsid w:val="00375646"/>
    <w:rsid w:val="00375AF4"/>
    <w:rsid w:val="00375F11"/>
    <w:rsid w:val="003760F9"/>
    <w:rsid w:val="00377418"/>
    <w:rsid w:val="0037772C"/>
    <w:rsid w:val="00381FAF"/>
    <w:rsid w:val="00382A18"/>
    <w:rsid w:val="00383433"/>
    <w:rsid w:val="003835AE"/>
    <w:rsid w:val="0038399C"/>
    <w:rsid w:val="00384EAC"/>
    <w:rsid w:val="00385FDC"/>
    <w:rsid w:val="00386FD2"/>
    <w:rsid w:val="00387DBB"/>
    <w:rsid w:val="0039094C"/>
    <w:rsid w:val="00390960"/>
    <w:rsid w:val="0039149B"/>
    <w:rsid w:val="003917B2"/>
    <w:rsid w:val="0039190E"/>
    <w:rsid w:val="00391D8F"/>
    <w:rsid w:val="00392FFA"/>
    <w:rsid w:val="003936D1"/>
    <w:rsid w:val="00393E8D"/>
    <w:rsid w:val="00394873"/>
    <w:rsid w:val="003952B8"/>
    <w:rsid w:val="00395737"/>
    <w:rsid w:val="0039613D"/>
    <w:rsid w:val="00396CAB"/>
    <w:rsid w:val="00396E7D"/>
    <w:rsid w:val="00397117"/>
    <w:rsid w:val="00397455"/>
    <w:rsid w:val="003974C4"/>
    <w:rsid w:val="003978FA"/>
    <w:rsid w:val="003A04C8"/>
    <w:rsid w:val="003A05AA"/>
    <w:rsid w:val="003A0A3F"/>
    <w:rsid w:val="003A13D6"/>
    <w:rsid w:val="003A3677"/>
    <w:rsid w:val="003A38FC"/>
    <w:rsid w:val="003A38FD"/>
    <w:rsid w:val="003A4558"/>
    <w:rsid w:val="003A4C26"/>
    <w:rsid w:val="003A4D7E"/>
    <w:rsid w:val="003A5A85"/>
    <w:rsid w:val="003A5FA7"/>
    <w:rsid w:val="003A7392"/>
    <w:rsid w:val="003A777B"/>
    <w:rsid w:val="003A7BC3"/>
    <w:rsid w:val="003A7C03"/>
    <w:rsid w:val="003A7DAF"/>
    <w:rsid w:val="003B0244"/>
    <w:rsid w:val="003B179C"/>
    <w:rsid w:val="003B4B8E"/>
    <w:rsid w:val="003B507D"/>
    <w:rsid w:val="003B5D32"/>
    <w:rsid w:val="003B658A"/>
    <w:rsid w:val="003B6BC3"/>
    <w:rsid w:val="003B712A"/>
    <w:rsid w:val="003C2392"/>
    <w:rsid w:val="003C2FF2"/>
    <w:rsid w:val="003C3BE9"/>
    <w:rsid w:val="003C3FD0"/>
    <w:rsid w:val="003C400D"/>
    <w:rsid w:val="003C4385"/>
    <w:rsid w:val="003C4DC1"/>
    <w:rsid w:val="003C564D"/>
    <w:rsid w:val="003C5BAC"/>
    <w:rsid w:val="003C5E89"/>
    <w:rsid w:val="003C6A8E"/>
    <w:rsid w:val="003C6CB1"/>
    <w:rsid w:val="003C7135"/>
    <w:rsid w:val="003D0A5C"/>
    <w:rsid w:val="003D0A77"/>
    <w:rsid w:val="003D0E89"/>
    <w:rsid w:val="003D120A"/>
    <w:rsid w:val="003D1403"/>
    <w:rsid w:val="003D1548"/>
    <w:rsid w:val="003D2305"/>
    <w:rsid w:val="003D2A2B"/>
    <w:rsid w:val="003D2CA2"/>
    <w:rsid w:val="003D2FC4"/>
    <w:rsid w:val="003D3616"/>
    <w:rsid w:val="003D3D96"/>
    <w:rsid w:val="003D3F60"/>
    <w:rsid w:val="003D4447"/>
    <w:rsid w:val="003D4C99"/>
    <w:rsid w:val="003D5659"/>
    <w:rsid w:val="003D5A37"/>
    <w:rsid w:val="003D5DD7"/>
    <w:rsid w:val="003D657E"/>
    <w:rsid w:val="003D6F1D"/>
    <w:rsid w:val="003D745E"/>
    <w:rsid w:val="003D7D27"/>
    <w:rsid w:val="003D7D9A"/>
    <w:rsid w:val="003E0046"/>
    <w:rsid w:val="003E0401"/>
    <w:rsid w:val="003E1309"/>
    <w:rsid w:val="003E13DF"/>
    <w:rsid w:val="003E1412"/>
    <w:rsid w:val="003E255B"/>
    <w:rsid w:val="003E2625"/>
    <w:rsid w:val="003E327F"/>
    <w:rsid w:val="003E388F"/>
    <w:rsid w:val="003E3CA4"/>
    <w:rsid w:val="003E3CD7"/>
    <w:rsid w:val="003E444B"/>
    <w:rsid w:val="003E4FA7"/>
    <w:rsid w:val="003E6304"/>
    <w:rsid w:val="003E6468"/>
    <w:rsid w:val="003E6A88"/>
    <w:rsid w:val="003E7E5C"/>
    <w:rsid w:val="003E7F44"/>
    <w:rsid w:val="003E7FB3"/>
    <w:rsid w:val="003F162C"/>
    <w:rsid w:val="003F2022"/>
    <w:rsid w:val="003F211B"/>
    <w:rsid w:val="003F3170"/>
    <w:rsid w:val="003F343E"/>
    <w:rsid w:val="003F4567"/>
    <w:rsid w:val="003F5D28"/>
    <w:rsid w:val="003F5E8A"/>
    <w:rsid w:val="003F613C"/>
    <w:rsid w:val="003F63BA"/>
    <w:rsid w:val="003F69B3"/>
    <w:rsid w:val="003F6A35"/>
    <w:rsid w:val="003F73B3"/>
    <w:rsid w:val="004014F0"/>
    <w:rsid w:val="00401E50"/>
    <w:rsid w:val="004026E0"/>
    <w:rsid w:val="004027AA"/>
    <w:rsid w:val="00403453"/>
    <w:rsid w:val="00403866"/>
    <w:rsid w:val="00404BB3"/>
    <w:rsid w:val="00404C97"/>
    <w:rsid w:val="0040543E"/>
    <w:rsid w:val="004057E1"/>
    <w:rsid w:val="00405B92"/>
    <w:rsid w:val="00405DF8"/>
    <w:rsid w:val="004066F5"/>
    <w:rsid w:val="00406C75"/>
    <w:rsid w:val="004100D2"/>
    <w:rsid w:val="004101DB"/>
    <w:rsid w:val="00410A70"/>
    <w:rsid w:val="00410AB3"/>
    <w:rsid w:val="00411E7A"/>
    <w:rsid w:val="004123B0"/>
    <w:rsid w:val="00412B84"/>
    <w:rsid w:val="00412FE2"/>
    <w:rsid w:val="00413425"/>
    <w:rsid w:val="004137B3"/>
    <w:rsid w:val="004137EE"/>
    <w:rsid w:val="00413ABD"/>
    <w:rsid w:val="00413B96"/>
    <w:rsid w:val="00413E55"/>
    <w:rsid w:val="00415213"/>
    <w:rsid w:val="00415624"/>
    <w:rsid w:val="00415DD6"/>
    <w:rsid w:val="00416818"/>
    <w:rsid w:val="00416B29"/>
    <w:rsid w:val="00416B2E"/>
    <w:rsid w:val="00417133"/>
    <w:rsid w:val="004174CF"/>
    <w:rsid w:val="00420474"/>
    <w:rsid w:val="004219EE"/>
    <w:rsid w:val="00422009"/>
    <w:rsid w:val="004229A3"/>
    <w:rsid w:val="00422EF4"/>
    <w:rsid w:val="004239FF"/>
    <w:rsid w:val="00423F41"/>
    <w:rsid w:val="004247AC"/>
    <w:rsid w:val="00424D12"/>
    <w:rsid w:val="00424EDB"/>
    <w:rsid w:val="004276F5"/>
    <w:rsid w:val="004309D0"/>
    <w:rsid w:val="004317CC"/>
    <w:rsid w:val="004317F4"/>
    <w:rsid w:val="00431A4D"/>
    <w:rsid w:val="00431C7C"/>
    <w:rsid w:val="004320A3"/>
    <w:rsid w:val="004324DE"/>
    <w:rsid w:val="00432549"/>
    <w:rsid w:val="004348DD"/>
    <w:rsid w:val="0043524B"/>
    <w:rsid w:val="004352B5"/>
    <w:rsid w:val="0043532A"/>
    <w:rsid w:val="004356BD"/>
    <w:rsid w:val="004360BC"/>
    <w:rsid w:val="00436191"/>
    <w:rsid w:val="00436C98"/>
    <w:rsid w:val="004370FE"/>
    <w:rsid w:val="004378B9"/>
    <w:rsid w:val="004409EA"/>
    <w:rsid w:val="004411D6"/>
    <w:rsid w:val="00442546"/>
    <w:rsid w:val="0044280C"/>
    <w:rsid w:val="00443812"/>
    <w:rsid w:val="00443F76"/>
    <w:rsid w:val="004447DF"/>
    <w:rsid w:val="00446C8C"/>
    <w:rsid w:val="00447EB0"/>
    <w:rsid w:val="0045007E"/>
    <w:rsid w:val="0045248D"/>
    <w:rsid w:val="00452B2F"/>
    <w:rsid w:val="00452F43"/>
    <w:rsid w:val="00452F98"/>
    <w:rsid w:val="00454560"/>
    <w:rsid w:val="004548BA"/>
    <w:rsid w:val="00454A4D"/>
    <w:rsid w:val="00454FDE"/>
    <w:rsid w:val="004578D0"/>
    <w:rsid w:val="004600BE"/>
    <w:rsid w:val="004606E6"/>
    <w:rsid w:val="00461209"/>
    <w:rsid w:val="00461299"/>
    <w:rsid w:val="00461390"/>
    <w:rsid w:val="004618DD"/>
    <w:rsid w:val="00462255"/>
    <w:rsid w:val="004625F2"/>
    <w:rsid w:val="00462F89"/>
    <w:rsid w:val="004631BF"/>
    <w:rsid w:val="0046371B"/>
    <w:rsid w:val="00464EAA"/>
    <w:rsid w:val="004652B2"/>
    <w:rsid w:val="00465620"/>
    <w:rsid w:val="004669C4"/>
    <w:rsid w:val="0046734E"/>
    <w:rsid w:val="0047006B"/>
    <w:rsid w:val="00470797"/>
    <w:rsid w:val="004710D8"/>
    <w:rsid w:val="004716CF"/>
    <w:rsid w:val="00472037"/>
    <w:rsid w:val="00472167"/>
    <w:rsid w:val="00472D0C"/>
    <w:rsid w:val="00474069"/>
    <w:rsid w:val="00474287"/>
    <w:rsid w:val="004746C1"/>
    <w:rsid w:val="00474BF3"/>
    <w:rsid w:val="00475588"/>
    <w:rsid w:val="004802E2"/>
    <w:rsid w:val="00480E14"/>
    <w:rsid w:val="004811D9"/>
    <w:rsid w:val="004815AA"/>
    <w:rsid w:val="004820A0"/>
    <w:rsid w:val="00482DF2"/>
    <w:rsid w:val="00482F8E"/>
    <w:rsid w:val="00483465"/>
    <w:rsid w:val="0048362C"/>
    <w:rsid w:val="0048386B"/>
    <w:rsid w:val="00483C9E"/>
    <w:rsid w:val="00483EA3"/>
    <w:rsid w:val="0048417E"/>
    <w:rsid w:val="004847A4"/>
    <w:rsid w:val="0048564C"/>
    <w:rsid w:val="004865FF"/>
    <w:rsid w:val="00486F7B"/>
    <w:rsid w:val="00486F9B"/>
    <w:rsid w:val="004874EA"/>
    <w:rsid w:val="00487607"/>
    <w:rsid w:val="0049040E"/>
    <w:rsid w:val="004906AE"/>
    <w:rsid w:val="00490DF6"/>
    <w:rsid w:val="004921E9"/>
    <w:rsid w:val="0049227B"/>
    <w:rsid w:val="00492676"/>
    <w:rsid w:val="004932C9"/>
    <w:rsid w:val="00494440"/>
    <w:rsid w:val="00494B3C"/>
    <w:rsid w:val="004955F1"/>
    <w:rsid w:val="004956FB"/>
    <w:rsid w:val="004964EB"/>
    <w:rsid w:val="004A0250"/>
    <w:rsid w:val="004A045B"/>
    <w:rsid w:val="004A2BA3"/>
    <w:rsid w:val="004A2BED"/>
    <w:rsid w:val="004A385D"/>
    <w:rsid w:val="004A38C2"/>
    <w:rsid w:val="004A41AD"/>
    <w:rsid w:val="004A50EA"/>
    <w:rsid w:val="004A516D"/>
    <w:rsid w:val="004A59BC"/>
    <w:rsid w:val="004A62F1"/>
    <w:rsid w:val="004A682E"/>
    <w:rsid w:val="004A7C73"/>
    <w:rsid w:val="004B0241"/>
    <w:rsid w:val="004B0CC9"/>
    <w:rsid w:val="004B1F67"/>
    <w:rsid w:val="004B22F2"/>
    <w:rsid w:val="004B3746"/>
    <w:rsid w:val="004B41BE"/>
    <w:rsid w:val="004B4628"/>
    <w:rsid w:val="004B5486"/>
    <w:rsid w:val="004B5827"/>
    <w:rsid w:val="004B586D"/>
    <w:rsid w:val="004B722B"/>
    <w:rsid w:val="004C015C"/>
    <w:rsid w:val="004C0211"/>
    <w:rsid w:val="004C039F"/>
    <w:rsid w:val="004C04E3"/>
    <w:rsid w:val="004C054B"/>
    <w:rsid w:val="004C0CE4"/>
    <w:rsid w:val="004C1233"/>
    <w:rsid w:val="004C1258"/>
    <w:rsid w:val="004C13A6"/>
    <w:rsid w:val="004C1662"/>
    <w:rsid w:val="004C1854"/>
    <w:rsid w:val="004C1F37"/>
    <w:rsid w:val="004C34CE"/>
    <w:rsid w:val="004C454B"/>
    <w:rsid w:val="004C461E"/>
    <w:rsid w:val="004C47FB"/>
    <w:rsid w:val="004C49C8"/>
    <w:rsid w:val="004C4C1F"/>
    <w:rsid w:val="004C4D6F"/>
    <w:rsid w:val="004C5C94"/>
    <w:rsid w:val="004C6AFB"/>
    <w:rsid w:val="004C6CAE"/>
    <w:rsid w:val="004C6DEE"/>
    <w:rsid w:val="004C6E8E"/>
    <w:rsid w:val="004C7304"/>
    <w:rsid w:val="004C74B7"/>
    <w:rsid w:val="004C76F5"/>
    <w:rsid w:val="004C7B8F"/>
    <w:rsid w:val="004C7F4D"/>
    <w:rsid w:val="004D057D"/>
    <w:rsid w:val="004D06EF"/>
    <w:rsid w:val="004D0B64"/>
    <w:rsid w:val="004D18E3"/>
    <w:rsid w:val="004D1E33"/>
    <w:rsid w:val="004D1EF5"/>
    <w:rsid w:val="004D2216"/>
    <w:rsid w:val="004D26BD"/>
    <w:rsid w:val="004D2A6C"/>
    <w:rsid w:val="004D31C7"/>
    <w:rsid w:val="004D3261"/>
    <w:rsid w:val="004D3A85"/>
    <w:rsid w:val="004D3BB2"/>
    <w:rsid w:val="004D42F5"/>
    <w:rsid w:val="004D4858"/>
    <w:rsid w:val="004D540B"/>
    <w:rsid w:val="004D5864"/>
    <w:rsid w:val="004D6382"/>
    <w:rsid w:val="004D6F07"/>
    <w:rsid w:val="004D6FB2"/>
    <w:rsid w:val="004D7221"/>
    <w:rsid w:val="004D7822"/>
    <w:rsid w:val="004D7E24"/>
    <w:rsid w:val="004E0A6A"/>
    <w:rsid w:val="004E1052"/>
    <w:rsid w:val="004E215F"/>
    <w:rsid w:val="004E22EC"/>
    <w:rsid w:val="004E29D9"/>
    <w:rsid w:val="004E2DC7"/>
    <w:rsid w:val="004E4847"/>
    <w:rsid w:val="004E56A6"/>
    <w:rsid w:val="004E5F77"/>
    <w:rsid w:val="004E70E8"/>
    <w:rsid w:val="004E7600"/>
    <w:rsid w:val="004E7B04"/>
    <w:rsid w:val="004E7E96"/>
    <w:rsid w:val="004F00F8"/>
    <w:rsid w:val="004F19DB"/>
    <w:rsid w:val="004F1A4C"/>
    <w:rsid w:val="004F1BDC"/>
    <w:rsid w:val="004F1F88"/>
    <w:rsid w:val="004F23AB"/>
    <w:rsid w:val="004F27F6"/>
    <w:rsid w:val="004F339A"/>
    <w:rsid w:val="004F34C0"/>
    <w:rsid w:val="004F3A52"/>
    <w:rsid w:val="004F4F61"/>
    <w:rsid w:val="004F5033"/>
    <w:rsid w:val="004F559F"/>
    <w:rsid w:val="004F5797"/>
    <w:rsid w:val="004F5993"/>
    <w:rsid w:val="004F5B01"/>
    <w:rsid w:val="004F5C01"/>
    <w:rsid w:val="004F6A44"/>
    <w:rsid w:val="004F6AB3"/>
    <w:rsid w:val="004F6DA1"/>
    <w:rsid w:val="004F6EE0"/>
    <w:rsid w:val="004F718F"/>
    <w:rsid w:val="004F731B"/>
    <w:rsid w:val="004F7B21"/>
    <w:rsid w:val="004F7F67"/>
    <w:rsid w:val="004F7F76"/>
    <w:rsid w:val="005004C8"/>
    <w:rsid w:val="00500B98"/>
    <w:rsid w:val="00500FD3"/>
    <w:rsid w:val="00501254"/>
    <w:rsid w:val="0050160E"/>
    <w:rsid w:val="0050267C"/>
    <w:rsid w:val="005028A6"/>
    <w:rsid w:val="005028C2"/>
    <w:rsid w:val="005029DA"/>
    <w:rsid w:val="00502D2B"/>
    <w:rsid w:val="0050369D"/>
    <w:rsid w:val="00503B74"/>
    <w:rsid w:val="00503B83"/>
    <w:rsid w:val="0050411F"/>
    <w:rsid w:val="00504A66"/>
    <w:rsid w:val="00504E96"/>
    <w:rsid w:val="0050561E"/>
    <w:rsid w:val="005076D5"/>
    <w:rsid w:val="00507B92"/>
    <w:rsid w:val="005102CD"/>
    <w:rsid w:val="005114A7"/>
    <w:rsid w:val="00511707"/>
    <w:rsid w:val="00511DE9"/>
    <w:rsid w:val="00511F79"/>
    <w:rsid w:val="00513108"/>
    <w:rsid w:val="00513F3F"/>
    <w:rsid w:val="0051465C"/>
    <w:rsid w:val="005154BE"/>
    <w:rsid w:val="005155A2"/>
    <w:rsid w:val="00515A4E"/>
    <w:rsid w:val="00516A33"/>
    <w:rsid w:val="00516F49"/>
    <w:rsid w:val="00517002"/>
    <w:rsid w:val="00517961"/>
    <w:rsid w:val="0052033E"/>
    <w:rsid w:val="005203D0"/>
    <w:rsid w:val="005206AD"/>
    <w:rsid w:val="00522D51"/>
    <w:rsid w:val="0052360A"/>
    <w:rsid w:val="005237CB"/>
    <w:rsid w:val="00523F1F"/>
    <w:rsid w:val="00524CF8"/>
    <w:rsid w:val="005262F8"/>
    <w:rsid w:val="005265C6"/>
    <w:rsid w:val="00527792"/>
    <w:rsid w:val="0052782D"/>
    <w:rsid w:val="00527D8D"/>
    <w:rsid w:val="0052D41A"/>
    <w:rsid w:val="0053054E"/>
    <w:rsid w:val="005306DF"/>
    <w:rsid w:val="00530C59"/>
    <w:rsid w:val="00530D4C"/>
    <w:rsid w:val="00531175"/>
    <w:rsid w:val="0053136F"/>
    <w:rsid w:val="0053151C"/>
    <w:rsid w:val="0053182B"/>
    <w:rsid w:val="005318F6"/>
    <w:rsid w:val="00531BCE"/>
    <w:rsid w:val="00531FF2"/>
    <w:rsid w:val="00532140"/>
    <w:rsid w:val="005331A2"/>
    <w:rsid w:val="00533774"/>
    <w:rsid w:val="005337DC"/>
    <w:rsid w:val="005341C5"/>
    <w:rsid w:val="00534509"/>
    <w:rsid w:val="005345E6"/>
    <w:rsid w:val="005347BA"/>
    <w:rsid w:val="00537C1D"/>
    <w:rsid w:val="00540263"/>
    <w:rsid w:val="00540784"/>
    <w:rsid w:val="005429D5"/>
    <w:rsid w:val="00542DE5"/>
    <w:rsid w:val="00542F61"/>
    <w:rsid w:val="00543E9D"/>
    <w:rsid w:val="005440E5"/>
    <w:rsid w:val="005442C6"/>
    <w:rsid w:val="005449CF"/>
    <w:rsid w:val="005450EE"/>
    <w:rsid w:val="0054567C"/>
    <w:rsid w:val="00545845"/>
    <w:rsid w:val="00545E86"/>
    <w:rsid w:val="005479DF"/>
    <w:rsid w:val="00547AD4"/>
    <w:rsid w:val="005501D2"/>
    <w:rsid w:val="005518B6"/>
    <w:rsid w:val="005522E5"/>
    <w:rsid w:val="0055295D"/>
    <w:rsid w:val="00552CB8"/>
    <w:rsid w:val="00553A04"/>
    <w:rsid w:val="00553F83"/>
    <w:rsid w:val="0055479B"/>
    <w:rsid w:val="00554885"/>
    <w:rsid w:val="00554B22"/>
    <w:rsid w:val="00554BAD"/>
    <w:rsid w:val="005559BE"/>
    <w:rsid w:val="00555CB4"/>
    <w:rsid w:val="00555E7E"/>
    <w:rsid w:val="0055616A"/>
    <w:rsid w:val="005571F1"/>
    <w:rsid w:val="00560155"/>
    <w:rsid w:val="00560CCF"/>
    <w:rsid w:val="00560EA0"/>
    <w:rsid w:val="00560F8D"/>
    <w:rsid w:val="00561DB8"/>
    <w:rsid w:val="00562110"/>
    <w:rsid w:val="005622F9"/>
    <w:rsid w:val="0056241E"/>
    <w:rsid w:val="00562913"/>
    <w:rsid w:val="00562E12"/>
    <w:rsid w:val="00563130"/>
    <w:rsid w:val="00563BF4"/>
    <w:rsid w:val="0056499D"/>
    <w:rsid w:val="005655CF"/>
    <w:rsid w:val="005660F0"/>
    <w:rsid w:val="00566938"/>
    <w:rsid w:val="00566A78"/>
    <w:rsid w:val="0056732D"/>
    <w:rsid w:val="00567AE4"/>
    <w:rsid w:val="0056F20C"/>
    <w:rsid w:val="005706D2"/>
    <w:rsid w:val="005709BD"/>
    <w:rsid w:val="005714BE"/>
    <w:rsid w:val="00571686"/>
    <w:rsid w:val="00572F24"/>
    <w:rsid w:val="0057356D"/>
    <w:rsid w:val="005740BF"/>
    <w:rsid w:val="0057427B"/>
    <w:rsid w:val="00575925"/>
    <w:rsid w:val="005760B5"/>
    <w:rsid w:val="00576679"/>
    <w:rsid w:val="00576A4F"/>
    <w:rsid w:val="00576B13"/>
    <w:rsid w:val="0057761C"/>
    <w:rsid w:val="00577945"/>
    <w:rsid w:val="005800F9"/>
    <w:rsid w:val="005804DE"/>
    <w:rsid w:val="005812F6"/>
    <w:rsid w:val="0058146B"/>
    <w:rsid w:val="00582523"/>
    <w:rsid w:val="00582C53"/>
    <w:rsid w:val="00583107"/>
    <w:rsid w:val="0058452F"/>
    <w:rsid w:val="005849BE"/>
    <w:rsid w:val="00584EF3"/>
    <w:rsid w:val="005858F8"/>
    <w:rsid w:val="00585AAC"/>
    <w:rsid w:val="00586529"/>
    <w:rsid w:val="005867BF"/>
    <w:rsid w:val="00586AC3"/>
    <w:rsid w:val="00587A7F"/>
    <w:rsid w:val="005905FE"/>
    <w:rsid w:val="00590768"/>
    <w:rsid w:val="00591A1B"/>
    <w:rsid w:val="00591EFE"/>
    <w:rsid w:val="005930A0"/>
    <w:rsid w:val="00594325"/>
    <w:rsid w:val="005945FD"/>
    <w:rsid w:val="0059474C"/>
    <w:rsid w:val="00595B74"/>
    <w:rsid w:val="00597E6A"/>
    <w:rsid w:val="00597EE5"/>
    <w:rsid w:val="005A1495"/>
    <w:rsid w:val="005A149F"/>
    <w:rsid w:val="005A178B"/>
    <w:rsid w:val="005A21ED"/>
    <w:rsid w:val="005A2A3B"/>
    <w:rsid w:val="005A3615"/>
    <w:rsid w:val="005A402F"/>
    <w:rsid w:val="005A44CC"/>
    <w:rsid w:val="005A4E9A"/>
    <w:rsid w:val="005A6111"/>
    <w:rsid w:val="005A693B"/>
    <w:rsid w:val="005A70CB"/>
    <w:rsid w:val="005A70DA"/>
    <w:rsid w:val="005A7494"/>
    <w:rsid w:val="005A76AE"/>
    <w:rsid w:val="005A7933"/>
    <w:rsid w:val="005A7996"/>
    <w:rsid w:val="005A7C50"/>
    <w:rsid w:val="005A7E0A"/>
    <w:rsid w:val="005A7E10"/>
    <w:rsid w:val="005B02C8"/>
    <w:rsid w:val="005B1460"/>
    <w:rsid w:val="005B288F"/>
    <w:rsid w:val="005B2DB2"/>
    <w:rsid w:val="005B349B"/>
    <w:rsid w:val="005B3D23"/>
    <w:rsid w:val="005B4834"/>
    <w:rsid w:val="005B4E90"/>
    <w:rsid w:val="005B4F16"/>
    <w:rsid w:val="005B5459"/>
    <w:rsid w:val="005B572C"/>
    <w:rsid w:val="005B7D6D"/>
    <w:rsid w:val="005C07D8"/>
    <w:rsid w:val="005C1AC4"/>
    <w:rsid w:val="005C1E86"/>
    <w:rsid w:val="005C265E"/>
    <w:rsid w:val="005C2921"/>
    <w:rsid w:val="005C2A5C"/>
    <w:rsid w:val="005C2D87"/>
    <w:rsid w:val="005C32CA"/>
    <w:rsid w:val="005C3A68"/>
    <w:rsid w:val="005C3D42"/>
    <w:rsid w:val="005C46A5"/>
    <w:rsid w:val="005C4C55"/>
    <w:rsid w:val="005C4C57"/>
    <w:rsid w:val="005C4DFA"/>
    <w:rsid w:val="005C4F5A"/>
    <w:rsid w:val="005C5794"/>
    <w:rsid w:val="005C6FA6"/>
    <w:rsid w:val="005C7751"/>
    <w:rsid w:val="005C79D6"/>
    <w:rsid w:val="005D0159"/>
    <w:rsid w:val="005D0A03"/>
    <w:rsid w:val="005D14AA"/>
    <w:rsid w:val="005D288F"/>
    <w:rsid w:val="005D2DBE"/>
    <w:rsid w:val="005D3E42"/>
    <w:rsid w:val="005D489A"/>
    <w:rsid w:val="005D4B43"/>
    <w:rsid w:val="005D5374"/>
    <w:rsid w:val="005D54AA"/>
    <w:rsid w:val="005D5E35"/>
    <w:rsid w:val="005E03D4"/>
    <w:rsid w:val="005E04CC"/>
    <w:rsid w:val="005E06FE"/>
    <w:rsid w:val="005E229E"/>
    <w:rsid w:val="005E2BB0"/>
    <w:rsid w:val="005E3983"/>
    <w:rsid w:val="005E3ACC"/>
    <w:rsid w:val="005E3C15"/>
    <w:rsid w:val="005E3C6D"/>
    <w:rsid w:val="005E4581"/>
    <w:rsid w:val="005E4742"/>
    <w:rsid w:val="005E4757"/>
    <w:rsid w:val="005E4AA7"/>
    <w:rsid w:val="005E6CA0"/>
    <w:rsid w:val="005E6D3C"/>
    <w:rsid w:val="005E761A"/>
    <w:rsid w:val="005E7ABD"/>
    <w:rsid w:val="005E7D8F"/>
    <w:rsid w:val="005F1CD7"/>
    <w:rsid w:val="005F24F5"/>
    <w:rsid w:val="005F3723"/>
    <w:rsid w:val="005F386A"/>
    <w:rsid w:val="005F38B1"/>
    <w:rsid w:val="005F62B6"/>
    <w:rsid w:val="005F7DFB"/>
    <w:rsid w:val="005F7FD2"/>
    <w:rsid w:val="006001C0"/>
    <w:rsid w:val="00600208"/>
    <w:rsid w:val="00600823"/>
    <w:rsid w:val="00600973"/>
    <w:rsid w:val="006009A6"/>
    <w:rsid w:val="0060383B"/>
    <w:rsid w:val="00603BEB"/>
    <w:rsid w:val="00606A5C"/>
    <w:rsid w:val="00606CAE"/>
    <w:rsid w:val="00607441"/>
    <w:rsid w:val="00607725"/>
    <w:rsid w:val="006105F5"/>
    <w:rsid w:val="006117B0"/>
    <w:rsid w:val="00611943"/>
    <w:rsid w:val="00611CB8"/>
    <w:rsid w:val="00612811"/>
    <w:rsid w:val="00612F2B"/>
    <w:rsid w:val="00613467"/>
    <w:rsid w:val="006134A0"/>
    <w:rsid w:val="006150CC"/>
    <w:rsid w:val="006155A5"/>
    <w:rsid w:val="006161C8"/>
    <w:rsid w:val="006173C4"/>
    <w:rsid w:val="0061743B"/>
    <w:rsid w:val="00620DFE"/>
    <w:rsid w:val="0062163A"/>
    <w:rsid w:val="006219C8"/>
    <w:rsid w:val="00622DC8"/>
    <w:rsid w:val="006239CE"/>
    <w:rsid w:val="00623B63"/>
    <w:rsid w:val="00623CEF"/>
    <w:rsid w:val="00624283"/>
    <w:rsid w:val="00624706"/>
    <w:rsid w:val="00625761"/>
    <w:rsid w:val="00625C37"/>
    <w:rsid w:val="00625D28"/>
    <w:rsid w:val="006264F1"/>
    <w:rsid w:val="0062765A"/>
    <w:rsid w:val="00631321"/>
    <w:rsid w:val="00631878"/>
    <w:rsid w:val="0063319A"/>
    <w:rsid w:val="00634C3D"/>
    <w:rsid w:val="00634D8B"/>
    <w:rsid w:val="006350BC"/>
    <w:rsid w:val="0063548C"/>
    <w:rsid w:val="0063567D"/>
    <w:rsid w:val="0063576F"/>
    <w:rsid w:val="0063692F"/>
    <w:rsid w:val="00637A26"/>
    <w:rsid w:val="00637DCC"/>
    <w:rsid w:val="00640DD4"/>
    <w:rsid w:val="00640F56"/>
    <w:rsid w:val="00641F34"/>
    <w:rsid w:val="006421FF"/>
    <w:rsid w:val="00643710"/>
    <w:rsid w:val="0064380B"/>
    <w:rsid w:val="00644883"/>
    <w:rsid w:val="00646560"/>
    <w:rsid w:val="006468F9"/>
    <w:rsid w:val="0064695A"/>
    <w:rsid w:val="00650613"/>
    <w:rsid w:val="00650D2E"/>
    <w:rsid w:val="00650D55"/>
    <w:rsid w:val="00651C0D"/>
    <w:rsid w:val="00651D5B"/>
    <w:rsid w:val="00652405"/>
    <w:rsid w:val="0065274F"/>
    <w:rsid w:val="00652EA8"/>
    <w:rsid w:val="006531A9"/>
    <w:rsid w:val="00653F7F"/>
    <w:rsid w:val="00655273"/>
    <w:rsid w:val="00656435"/>
    <w:rsid w:val="006565C1"/>
    <w:rsid w:val="00656635"/>
    <w:rsid w:val="00657152"/>
    <w:rsid w:val="00657334"/>
    <w:rsid w:val="0066026F"/>
    <w:rsid w:val="00661779"/>
    <w:rsid w:val="00661A09"/>
    <w:rsid w:val="00662CF3"/>
    <w:rsid w:val="006643E6"/>
    <w:rsid w:val="00664AA5"/>
    <w:rsid w:val="00664E3B"/>
    <w:rsid w:val="00664EF9"/>
    <w:rsid w:val="00665679"/>
    <w:rsid w:val="00665858"/>
    <w:rsid w:val="00665DE8"/>
    <w:rsid w:val="00665FE8"/>
    <w:rsid w:val="00667463"/>
    <w:rsid w:val="00667C4C"/>
    <w:rsid w:val="00667E74"/>
    <w:rsid w:val="0067170A"/>
    <w:rsid w:val="00671971"/>
    <w:rsid w:val="006729D4"/>
    <w:rsid w:val="00672F5D"/>
    <w:rsid w:val="00673682"/>
    <w:rsid w:val="00673860"/>
    <w:rsid w:val="00673D0B"/>
    <w:rsid w:val="00674684"/>
    <w:rsid w:val="00674869"/>
    <w:rsid w:val="00675A87"/>
    <w:rsid w:val="00675EEA"/>
    <w:rsid w:val="0067715C"/>
    <w:rsid w:val="006779D0"/>
    <w:rsid w:val="00677B97"/>
    <w:rsid w:val="0067F3C0"/>
    <w:rsid w:val="00680516"/>
    <w:rsid w:val="00681A9C"/>
    <w:rsid w:val="00681E6A"/>
    <w:rsid w:val="006821A1"/>
    <w:rsid w:val="006824BA"/>
    <w:rsid w:val="00682F96"/>
    <w:rsid w:val="00683113"/>
    <w:rsid w:val="00683BAC"/>
    <w:rsid w:val="00684FA8"/>
    <w:rsid w:val="006850BE"/>
    <w:rsid w:val="00686D55"/>
    <w:rsid w:val="00687272"/>
    <w:rsid w:val="00687284"/>
    <w:rsid w:val="006873E1"/>
    <w:rsid w:val="006877F9"/>
    <w:rsid w:val="00690001"/>
    <w:rsid w:val="0069118B"/>
    <w:rsid w:val="006911F1"/>
    <w:rsid w:val="00691B3F"/>
    <w:rsid w:val="00691EE0"/>
    <w:rsid w:val="00692021"/>
    <w:rsid w:val="00692234"/>
    <w:rsid w:val="00692566"/>
    <w:rsid w:val="006925FE"/>
    <w:rsid w:val="00695126"/>
    <w:rsid w:val="00695A2A"/>
    <w:rsid w:val="0069647C"/>
    <w:rsid w:val="00696957"/>
    <w:rsid w:val="00697F70"/>
    <w:rsid w:val="006A0702"/>
    <w:rsid w:val="006A0D47"/>
    <w:rsid w:val="006A2F10"/>
    <w:rsid w:val="006A2F8A"/>
    <w:rsid w:val="006A31D6"/>
    <w:rsid w:val="006A3531"/>
    <w:rsid w:val="006A59A3"/>
    <w:rsid w:val="006A5ECC"/>
    <w:rsid w:val="006A7372"/>
    <w:rsid w:val="006A74C0"/>
    <w:rsid w:val="006A774B"/>
    <w:rsid w:val="006A7FEF"/>
    <w:rsid w:val="006B063D"/>
    <w:rsid w:val="006B0C28"/>
    <w:rsid w:val="006B0CB9"/>
    <w:rsid w:val="006B1E32"/>
    <w:rsid w:val="006B1F51"/>
    <w:rsid w:val="006B1FDE"/>
    <w:rsid w:val="006B29A5"/>
    <w:rsid w:val="006B2FD6"/>
    <w:rsid w:val="006B3A7A"/>
    <w:rsid w:val="006B450E"/>
    <w:rsid w:val="006B54D5"/>
    <w:rsid w:val="006B57D4"/>
    <w:rsid w:val="006B70EF"/>
    <w:rsid w:val="006C0157"/>
    <w:rsid w:val="006C0EAA"/>
    <w:rsid w:val="006C4206"/>
    <w:rsid w:val="006C4EB6"/>
    <w:rsid w:val="006C5684"/>
    <w:rsid w:val="006C573A"/>
    <w:rsid w:val="006C5C3D"/>
    <w:rsid w:val="006C5E0C"/>
    <w:rsid w:val="006C5E59"/>
    <w:rsid w:val="006C5F5C"/>
    <w:rsid w:val="006C60E9"/>
    <w:rsid w:val="006C63FF"/>
    <w:rsid w:val="006C64AF"/>
    <w:rsid w:val="006C7ABB"/>
    <w:rsid w:val="006D00FB"/>
    <w:rsid w:val="006D05A3"/>
    <w:rsid w:val="006D0DCB"/>
    <w:rsid w:val="006D12D3"/>
    <w:rsid w:val="006D1B33"/>
    <w:rsid w:val="006D2541"/>
    <w:rsid w:val="006D2638"/>
    <w:rsid w:val="006D2F5E"/>
    <w:rsid w:val="006D33E6"/>
    <w:rsid w:val="006D415B"/>
    <w:rsid w:val="006D4309"/>
    <w:rsid w:val="006D50CD"/>
    <w:rsid w:val="006D5B80"/>
    <w:rsid w:val="006D6867"/>
    <w:rsid w:val="006D74D6"/>
    <w:rsid w:val="006D77A1"/>
    <w:rsid w:val="006D7ACB"/>
    <w:rsid w:val="006E0001"/>
    <w:rsid w:val="006E06A9"/>
    <w:rsid w:val="006E0FFA"/>
    <w:rsid w:val="006E1CB9"/>
    <w:rsid w:val="006E1EBC"/>
    <w:rsid w:val="006E1FE1"/>
    <w:rsid w:val="006E2261"/>
    <w:rsid w:val="006E24AF"/>
    <w:rsid w:val="006E38B3"/>
    <w:rsid w:val="006E3C18"/>
    <w:rsid w:val="006E3EF8"/>
    <w:rsid w:val="006E423B"/>
    <w:rsid w:val="006E480F"/>
    <w:rsid w:val="006E5B65"/>
    <w:rsid w:val="006E707E"/>
    <w:rsid w:val="006E75CF"/>
    <w:rsid w:val="006E766B"/>
    <w:rsid w:val="006E77BC"/>
    <w:rsid w:val="006E7DAB"/>
    <w:rsid w:val="006F0AF9"/>
    <w:rsid w:val="006F1829"/>
    <w:rsid w:val="006F1A27"/>
    <w:rsid w:val="006F1F68"/>
    <w:rsid w:val="006F2ABE"/>
    <w:rsid w:val="006F328F"/>
    <w:rsid w:val="006F35F9"/>
    <w:rsid w:val="006F38A6"/>
    <w:rsid w:val="006F4A71"/>
    <w:rsid w:val="006F4EBB"/>
    <w:rsid w:val="006F6EF7"/>
    <w:rsid w:val="006F7AB8"/>
    <w:rsid w:val="00700D18"/>
    <w:rsid w:val="00701EC0"/>
    <w:rsid w:val="00702418"/>
    <w:rsid w:val="00702CA1"/>
    <w:rsid w:val="00704BBB"/>
    <w:rsid w:val="007055A9"/>
    <w:rsid w:val="00705620"/>
    <w:rsid w:val="0070647D"/>
    <w:rsid w:val="007065D1"/>
    <w:rsid w:val="007067B1"/>
    <w:rsid w:val="007067B6"/>
    <w:rsid w:val="00706985"/>
    <w:rsid w:val="00707792"/>
    <w:rsid w:val="007101F6"/>
    <w:rsid w:val="0071067B"/>
    <w:rsid w:val="00711047"/>
    <w:rsid w:val="007111E9"/>
    <w:rsid w:val="007115BE"/>
    <w:rsid w:val="0071183E"/>
    <w:rsid w:val="00711AD4"/>
    <w:rsid w:val="00713108"/>
    <w:rsid w:val="00713830"/>
    <w:rsid w:val="00714ADB"/>
    <w:rsid w:val="00714C2D"/>
    <w:rsid w:val="007151DB"/>
    <w:rsid w:val="00715CA4"/>
    <w:rsid w:val="00716312"/>
    <w:rsid w:val="007163D5"/>
    <w:rsid w:val="0071794C"/>
    <w:rsid w:val="00717D0C"/>
    <w:rsid w:val="0072086D"/>
    <w:rsid w:val="007209CF"/>
    <w:rsid w:val="00720D56"/>
    <w:rsid w:val="00720D59"/>
    <w:rsid w:val="0072164E"/>
    <w:rsid w:val="00721D42"/>
    <w:rsid w:val="00722AD2"/>
    <w:rsid w:val="007247A1"/>
    <w:rsid w:val="00727B05"/>
    <w:rsid w:val="00727E1A"/>
    <w:rsid w:val="00730258"/>
    <w:rsid w:val="00730463"/>
    <w:rsid w:val="0073053A"/>
    <w:rsid w:val="00733508"/>
    <w:rsid w:val="007345AA"/>
    <w:rsid w:val="00734D93"/>
    <w:rsid w:val="00736AFC"/>
    <w:rsid w:val="0074017B"/>
    <w:rsid w:val="00740307"/>
    <w:rsid w:val="00740F23"/>
    <w:rsid w:val="00743611"/>
    <w:rsid w:val="0074361C"/>
    <w:rsid w:val="00743DEC"/>
    <w:rsid w:val="00744812"/>
    <w:rsid w:val="00745F9C"/>
    <w:rsid w:val="00746AED"/>
    <w:rsid w:val="00747259"/>
    <w:rsid w:val="007475C7"/>
    <w:rsid w:val="0075167C"/>
    <w:rsid w:val="00751D13"/>
    <w:rsid w:val="00752DA3"/>
    <w:rsid w:val="00753385"/>
    <w:rsid w:val="00753390"/>
    <w:rsid w:val="007535CD"/>
    <w:rsid w:val="00753CAC"/>
    <w:rsid w:val="0075406B"/>
    <w:rsid w:val="007540C2"/>
    <w:rsid w:val="00754314"/>
    <w:rsid w:val="007544C4"/>
    <w:rsid w:val="00754B24"/>
    <w:rsid w:val="00754B58"/>
    <w:rsid w:val="007559F3"/>
    <w:rsid w:val="007559F6"/>
    <w:rsid w:val="00755C9B"/>
    <w:rsid w:val="00755F2E"/>
    <w:rsid w:val="00756ED6"/>
    <w:rsid w:val="00757585"/>
    <w:rsid w:val="00757A59"/>
    <w:rsid w:val="007600E7"/>
    <w:rsid w:val="0076026F"/>
    <w:rsid w:val="00760834"/>
    <w:rsid w:val="007612C3"/>
    <w:rsid w:val="0076130E"/>
    <w:rsid w:val="007613A2"/>
    <w:rsid w:val="007627A3"/>
    <w:rsid w:val="0076298E"/>
    <w:rsid w:val="007632EE"/>
    <w:rsid w:val="00763A81"/>
    <w:rsid w:val="00764113"/>
    <w:rsid w:val="0076413F"/>
    <w:rsid w:val="007647BA"/>
    <w:rsid w:val="00764EA9"/>
    <w:rsid w:val="00764F02"/>
    <w:rsid w:val="00764F4B"/>
    <w:rsid w:val="00765619"/>
    <w:rsid w:val="00765C04"/>
    <w:rsid w:val="007660C8"/>
    <w:rsid w:val="007665FF"/>
    <w:rsid w:val="007666B8"/>
    <w:rsid w:val="00766CF1"/>
    <w:rsid w:val="00766E66"/>
    <w:rsid w:val="0076764C"/>
    <w:rsid w:val="00770807"/>
    <w:rsid w:val="00770925"/>
    <w:rsid w:val="0077094C"/>
    <w:rsid w:val="00771C99"/>
    <w:rsid w:val="0077204C"/>
    <w:rsid w:val="00772B58"/>
    <w:rsid w:val="00773406"/>
    <w:rsid w:val="00773A75"/>
    <w:rsid w:val="00773F44"/>
    <w:rsid w:val="007742A1"/>
    <w:rsid w:val="00774937"/>
    <w:rsid w:val="00775065"/>
    <w:rsid w:val="0077530D"/>
    <w:rsid w:val="00775353"/>
    <w:rsid w:val="007753E2"/>
    <w:rsid w:val="00776475"/>
    <w:rsid w:val="00777978"/>
    <w:rsid w:val="00777EE8"/>
    <w:rsid w:val="007812E1"/>
    <w:rsid w:val="00781338"/>
    <w:rsid w:val="00781875"/>
    <w:rsid w:val="00781E52"/>
    <w:rsid w:val="00782E2D"/>
    <w:rsid w:val="00783653"/>
    <w:rsid w:val="0078524C"/>
    <w:rsid w:val="007853EC"/>
    <w:rsid w:val="00786E2F"/>
    <w:rsid w:val="007870FA"/>
    <w:rsid w:val="007906AB"/>
    <w:rsid w:val="00790C98"/>
    <w:rsid w:val="0079181C"/>
    <w:rsid w:val="0079361B"/>
    <w:rsid w:val="00794040"/>
    <w:rsid w:val="00795045"/>
    <w:rsid w:val="0079514A"/>
    <w:rsid w:val="00795361"/>
    <w:rsid w:val="00795DA7"/>
    <w:rsid w:val="007976C9"/>
    <w:rsid w:val="00797B39"/>
    <w:rsid w:val="007A0415"/>
    <w:rsid w:val="007A1318"/>
    <w:rsid w:val="007A20E5"/>
    <w:rsid w:val="007A2B3E"/>
    <w:rsid w:val="007A2F9E"/>
    <w:rsid w:val="007A310D"/>
    <w:rsid w:val="007A3880"/>
    <w:rsid w:val="007A3FEE"/>
    <w:rsid w:val="007A427F"/>
    <w:rsid w:val="007A4487"/>
    <w:rsid w:val="007A561E"/>
    <w:rsid w:val="007A5A18"/>
    <w:rsid w:val="007A5ABF"/>
    <w:rsid w:val="007A6071"/>
    <w:rsid w:val="007A6EBC"/>
    <w:rsid w:val="007A6FF4"/>
    <w:rsid w:val="007A7264"/>
    <w:rsid w:val="007B022C"/>
    <w:rsid w:val="007B043A"/>
    <w:rsid w:val="007B0EBB"/>
    <w:rsid w:val="007B1123"/>
    <w:rsid w:val="007B14B5"/>
    <w:rsid w:val="007B29EE"/>
    <w:rsid w:val="007B343F"/>
    <w:rsid w:val="007B3F2D"/>
    <w:rsid w:val="007B4668"/>
    <w:rsid w:val="007B4B04"/>
    <w:rsid w:val="007B4D99"/>
    <w:rsid w:val="007B53EF"/>
    <w:rsid w:val="007B5522"/>
    <w:rsid w:val="007B5A26"/>
    <w:rsid w:val="007B6956"/>
    <w:rsid w:val="007B7D06"/>
    <w:rsid w:val="007C04ED"/>
    <w:rsid w:val="007C0940"/>
    <w:rsid w:val="007C0DE4"/>
    <w:rsid w:val="007C1003"/>
    <w:rsid w:val="007C1339"/>
    <w:rsid w:val="007C1CF8"/>
    <w:rsid w:val="007C1DD1"/>
    <w:rsid w:val="007C3171"/>
    <w:rsid w:val="007C34FC"/>
    <w:rsid w:val="007C37F8"/>
    <w:rsid w:val="007C38D8"/>
    <w:rsid w:val="007C3A0A"/>
    <w:rsid w:val="007C43EE"/>
    <w:rsid w:val="007C45A6"/>
    <w:rsid w:val="007C4EE9"/>
    <w:rsid w:val="007C51AF"/>
    <w:rsid w:val="007C55DF"/>
    <w:rsid w:val="007C6D7A"/>
    <w:rsid w:val="007C7037"/>
    <w:rsid w:val="007C72A7"/>
    <w:rsid w:val="007C7653"/>
    <w:rsid w:val="007C7BC1"/>
    <w:rsid w:val="007D0C66"/>
    <w:rsid w:val="007D1203"/>
    <w:rsid w:val="007D122C"/>
    <w:rsid w:val="007D233C"/>
    <w:rsid w:val="007D2AA2"/>
    <w:rsid w:val="007D2FFD"/>
    <w:rsid w:val="007D367E"/>
    <w:rsid w:val="007D3840"/>
    <w:rsid w:val="007D393D"/>
    <w:rsid w:val="007D3E85"/>
    <w:rsid w:val="007D476B"/>
    <w:rsid w:val="007D4F3D"/>
    <w:rsid w:val="007D5569"/>
    <w:rsid w:val="007D5824"/>
    <w:rsid w:val="007D6932"/>
    <w:rsid w:val="007D6BB1"/>
    <w:rsid w:val="007D6EA5"/>
    <w:rsid w:val="007D7C8E"/>
    <w:rsid w:val="007D7D8C"/>
    <w:rsid w:val="007E0861"/>
    <w:rsid w:val="007E0AB3"/>
    <w:rsid w:val="007E1032"/>
    <w:rsid w:val="007E1363"/>
    <w:rsid w:val="007E1FB2"/>
    <w:rsid w:val="007E29DD"/>
    <w:rsid w:val="007E2BFF"/>
    <w:rsid w:val="007E2F89"/>
    <w:rsid w:val="007E3945"/>
    <w:rsid w:val="007E3D76"/>
    <w:rsid w:val="007E4277"/>
    <w:rsid w:val="007E5E45"/>
    <w:rsid w:val="007E63FA"/>
    <w:rsid w:val="007E6770"/>
    <w:rsid w:val="007E6BE4"/>
    <w:rsid w:val="007E7017"/>
    <w:rsid w:val="007E72C0"/>
    <w:rsid w:val="007E76ED"/>
    <w:rsid w:val="007F091F"/>
    <w:rsid w:val="007F0FC3"/>
    <w:rsid w:val="007F10B5"/>
    <w:rsid w:val="007F1F81"/>
    <w:rsid w:val="007F2BB8"/>
    <w:rsid w:val="007F3A44"/>
    <w:rsid w:val="007F4D49"/>
    <w:rsid w:val="007F51A2"/>
    <w:rsid w:val="007F5C79"/>
    <w:rsid w:val="007F6381"/>
    <w:rsid w:val="007F647A"/>
    <w:rsid w:val="007F6502"/>
    <w:rsid w:val="007F6828"/>
    <w:rsid w:val="007F6984"/>
    <w:rsid w:val="007F7727"/>
    <w:rsid w:val="008006A8"/>
    <w:rsid w:val="0080167A"/>
    <w:rsid w:val="008018B5"/>
    <w:rsid w:val="00802A19"/>
    <w:rsid w:val="008030C9"/>
    <w:rsid w:val="00803373"/>
    <w:rsid w:val="008034A3"/>
    <w:rsid w:val="00803936"/>
    <w:rsid w:val="00804ABF"/>
    <w:rsid w:val="00804B5F"/>
    <w:rsid w:val="00805143"/>
    <w:rsid w:val="00805341"/>
    <w:rsid w:val="00805494"/>
    <w:rsid w:val="00806301"/>
    <w:rsid w:val="00806887"/>
    <w:rsid w:val="00806B4E"/>
    <w:rsid w:val="00807453"/>
    <w:rsid w:val="00807BF9"/>
    <w:rsid w:val="00810671"/>
    <w:rsid w:val="00810861"/>
    <w:rsid w:val="0081094E"/>
    <w:rsid w:val="00810A99"/>
    <w:rsid w:val="00810AA2"/>
    <w:rsid w:val="00810B24"/>
    <w:rsid w:val="00810BA0"/>
    <w:rsid w:val="00810CD7"/>
    <w:rsid w:val="008127F4"/>
    <w:rsid w:val="008129ED"/>
    <w:rsid w:val="008137B9"/>
    <w:rsid w:val="008139AF"/>
    <w:rsid w:val="00813B29"/>
    <w:rsid w:val="00814403"/>
    <w:rsid w:val="00814EF1"/>
    <w:rsid w:val="0081555C"/>
    <w:rsid w:val="00815C58"/>
    <w:rsid w:val="008168FB"/>
    <w:rsid w:val="00816CF1"/>
    <w:rsid w:val="00816EEC"/>
    <w:rsid w:val="00817BCF"/>
    <w:rsid w:val="00820406"/>
    <w:rsid w:val="0082101C"/>
    <w:rsid w:val="00821057"/>
    <w:rsid w:val="008220FC"/>
    <w:rsid w:val="00822B6F"/>
    <w:rsid w:val="0082322B"/>
    <w:rsid w:val="008239C1"/>
    <w:rsid w:val="0082509B"/>
    <w:rsid w:val="00825B68"/>
    <w:rsid w:val="00827652"/>
    <w:rsid w:val="0082EA7B"/>
    <w:rsid w:val="00830DDE"/>
    <w:rsid w:val="0083236B"/>
    <w:rsid w:val="008329B1"/>
    <w:rsid w:val="00832E43"/>
    <w:rsid w:val="00834B93"/>
    <w:rsid w:val="008351DA"/>
    <w:rsid w:val="00835D48"/>
    <w:rsid w:val="00836340"/>
    <w:rsid w:val="00836694"/>
    <w:rsid w:val="00837381"/>
    <w:rsid w:val="00837809"/>
    <w:rsid w:val="00837976"/>
    <w:rsid w:val="00840916"/>
    <w:rsid w:val="00840DFB"/>
    <w:rsid w:val="0084173C"/>
    <w:rsid w:val="00841AE0"/>
    <w:rsid w:val="00841B24"/>
    <w:rsid w:val="00841CAA"/>
    <w:rsid w:val="00841E61"/>
    <w:rsid w:val="00843382"/>
    <w:rsid w:val="008439FB"/>
    <w:rsid w:val="00843D80"/>
    <w:rsid w:val="00843F1B"/>
    <w:rsid w:val="00844738"/>
    <w:rsid w:val="008448DE"/>
    <w:rsid w:val="0084778E"/>
    <w:rsid w:val="00847C78"/>
    <w:rsid w:val="00847D29"/>
    <w:rsid w:val="008505B4"/>
    <w:rsid w:val="00850A65"/>
    <w:rsid w:val="00851BE4"/>
    <w:rsid w:val="00852CAE"/>
    <w:rsid w:val="00852D89"/>
    <w:rsid w:val="00853109"/>
    <w:rsid w:val="00853D31"/>
    <w:rsid w:val="0085427A"/>
    <w:rsid w:val="008542DE"/>
    <w:rsid w:val="00854E87"/>
    <w:rsid w:val="0085517E"/>
    <w:rsid w:val="0085544A"/>
    <w:rsid w:val="008554CA"/>
    <w:rsid w:val="00855BF0"/>
    <w:rsid w:val="008567CD"/>
    <w:rsid w:val="00857202"/>
    <w:rsid w:val="008575A7"/>
    <w:rsid w:val="008579F1"/>
    <w:rsid w:val="008602D8"/>
    <w:rsid w:val="00860C9E"/>
    <w:rsid w:val="00860D21"/>
    <w:rsid w:val="00861DCA"/>
    <w:rsid w:val="008639FC"/>
    <w:rsid w:val="008645E4"/>
    <w:rsid w:val="008649C6"/>
    <w:rsid w:val="0086526A"/>
    <w:rsid w:val="00865313"/>
    <w:rsid w:val="0086571D"/>
    <w:rsid w:val="00865C16"/>
    <w:rsid w:val="00865EE3"/>
    <w:rsid w:val="008661D2"/>
    <w:rsid w:val="008668BC"/>
    <w:rsid w:val="008668D8"/>
    <w:rsid w:val="00867968"/>
    <w:rsid w:val="00867A6B"/>
    <w:rsid w:val="00867CBC"/>
    <w:rsid w:val="008703FD"/>
    <w:rsid w:val="00870616"/>
    <w:rsid w:val="0087088C"/>
    <w:rsid w:val="00871491"/>
    <w:rsid w:val="008715F0"/>
    <w:rsid w:val="008716AC"/>
    <w:rsid w:val="00871AE4"/>
    <w:rsid w:val="00871C4A"/>
    <w:rsid w:val="00871DBD"/>
    <w:rsid w:val="0087293E"/>
    <w:rsid w:val="00872C22"/>
    <w:rsid w:val="00872EAF"/>
    <w:rsid w:val="0087348B"/>
    <w:rsid w:val="008740F7"/>
    <w:rsid w:val="00874116"/>
    <w:rsid w:val="00874CBF"/>
    <w:rsid w:val="00874D4A"/>
    <w:rsid w:val="00876911"/>
    <w:rsid w:val="00877C33"/>
    <w:rsid w:val="00880416"/>
    <w:rsid w:val="008816FB"/>
    <w:rsid w:val="0088194B"/>
    <w:rsid w:val="008822B3"/>
    <w:rsid w:val="0088271E"/>
    <w:rsid w:val="008830EA"/>
    <w:rsid w:val="008836B5"/>
    <w:rsid w:val="00883C6D"/>
    <w:rsid w:val="00883D94"/>
    <w:rsid w:val="0088438A"/>
    <w:rsid w:val="00884745"/>
    <w:rsid w:val="00884841"/>
    <w:rsid w:val="00884910"/>
    <w:rsid w:val="00885989"/>
    <w:rsid w:val="00886638"/>
    <w:rsid w:val="00887FFA"/>
    <w:rsid w:val="008901A8"/>
    <w:rsid w:val="0089086F"/>
    <w:rsid w:val="0089180C"/>
    <w:rsid w:val="00891D4F"/>
    <w:rsid w:val="00893A91"/>
    <w:rsid w:val="00893BB3"/>
    <w:rsid w:val="008953DA"/>
    <w:rsid w:val="00895700"/>
    <w:rsid w:val="008958C2"/>
    <w:rsid w:val="00895E9E"/>
    <w:rsid w:val="00897985"/>
    <w:rsid w:val="00897CDB"/>
    <w:rsid w:val="008A0218"/>
    <w:rsid w:val="008A033F"/>
    <w:rsid w:val="008A0727"/>
    <w:rsid w:val="008A1A93"/>
    <w:rsid w:val="008A2278"/>
    <w:rsid w:val="008A28EF"/>
    <w:rsid w:val="008A2BEC"/>
    <w:rsid w:val="008A46C4"/>
    <w:rsid w:val="008A4E47"/>
    <w:rsid w:val="008A5419"/>
    <w:rsid w:val="008A5952"/>
    <w:rsid w:val="008A66AC"/>
    <w:rsid w:val="008A6CE2"/>
    <w:rsid w:val="008B0828"/>
    <w:rsid w:val="008B0937"/>
    <w:rsid w:val="008B0954"/>
    <w:rsid w:val="008B103A"/>
    <w:rsid w:val="008B10F3"/>
    <w:rsid w:val="008B25A2"/>
    <w:rsid w:val="008B308F"/>
    <w:rsid w:val="008B3622"/>
    <w:rsid w:val="008B4468"/>
    <w:rsid w:val="008B4C9A"/>
    <w:rsid w:val="008B4E1B"/>
    <w:rsid w:val="008B4E4D"/>
    <w:rsid w:val="008B5299"/>
    <w:rsid w:val="008B6249"/>
    <w:rsid w:val="008B6CC3"/>
    <w:rsid w:val="008B6DDE"/>
    <w:rsid w:val="008B7F73"/>
    <w:rsid w:val="008C045E"/>
    <w:rsid w:val="008C0619"/>
    <w:rsid w:val="008C0655"/>
    <w:rsid w:val="008C15BD"/>
    <w:rsid w:val="008C1FBE"/>
    <w:rsid w:val="008C312F"/>
    <w:rsid w:val="008C3F56"/>
    <w:rsid w:val="008C405B"/>
    <w:rsid w:val="008C437F"/>
    <w:rsid w:val="008C48F7"/>
    <w:rsid w:val="008C53F2"/>
    <w:rsid w:val="008C5759"/>
    <w:rsid w:val="008C5991"/>
    <w:rsid w:val="008C602C"/>
    <w:rsid w:val="008C645A"/>
    <w:rsid w:val="008C6EAD"/>
    <w:rsid w:val="008C78A2"/>
    <w:rsid w:val="008C7D60"/>
    <w:rsid w:val="008D102B"/>
    <w:rsid w:val="008D13CF"/>
    <w:rsid w:val="008D1CD7"/>
    <w:rsid w:val="008D20A6"/>
    <w:rsid w:val="008D23CB"/>
    <w:rsid w:val="008D243C"/>
    <w:rsid w:val="008D31B9"/>
    <w:rsid w:val="008D31DA"/>
    <w:rsid w:val="008D392A"/>
    <w:rsid w:val="008D4A78"/>
    <w:rsid w:val="008D4EA4"/>
    <w:rsid w:val="008D5A47"/>
    <w:rsid w:val="008D5F24"/>
    <w:rsid w:val="008D6059"/>
    <w:rsid w:val="008D705E"/>
    <w:rsid w:val="008E02FF"/>
    <w:rsid w:val="008E0AB8"/>
    <w:rsid w:val="008E0E27"/>
    <w:rsid w:val="008E123B"/>
    <w:rsid w:val="008E19C5"/>
    <w:rsid w:val="008E33F9"/>
    <w:rsid w:val="008E3BB3"/>
    <w:rsid w:val="008E4ACD"/>
    <w:rsid w:val="008E518A"/>
    <w:rsid w:val="008E5B50"/>
    <w:rsid w:val="008E608E"/>
    <w:rsid w:val="008E6512"/>
    <w:rsid w:val="008E66A2"/>
    <w:rsid w:val="008E68BB"/>
    <w:rsid w:val="008E6D6F"/>
    <w:rsid w:val="008E6DB7"/>
    <w:rsid w:val="008E6F04"/>
    <w:rsid w:val="008E7445"/>
    <w:rsid w:val="008E7530"/>
    <w:rsid w:val="008F02CB"/>
    <w:rsid w:val="008F08CE"/>
    <w:rsid w:val="008F0B57"/>
    <w:rsid w:val="008F1ED2"/>
    <w:rsid w:val="008F23D5"/>
    <w:rsid w:val="008F272E"/>
    <w:rsid w:val="008F2860"/>
    <w:rsid w:val="008F31F1"/>
    <w:rsid w:val="008F4B5E"/>
    <w:rsid w:val="008F5730"/>
    <w:rsid w:val="008F6523"/>
    <w:rsid w:val="008F6BDC"/>
    <w:rsid w:val="008F721D"/>
    <w:rsid w:val="008F7281"/>
    <w:rsid w:val="00900FE0"/>
    <w:rsid w:val="00901DAA"/>
    <w:rsid w:val="00902223"/>
    <w:rsid w:val="00902597"/>
    <w:rsid w:val="009026AC"/>
    <w:rsid w:val="00902B36"/>
    <w:rsid w:val="0090362E"/>
    <w:rsid w:val="00903838"/>
    <w:rsid w:val="00903FA4"/>
    <w:rsid w:val="0090487C"/>
    <w:rsid w:val="00905E07"/>
    <w:rsid w:val="00906547"/>
    <w:rsid w:val="00907277"/>
    <w:rsid w:val="0090750A"/>
    <w:rsid w:val="00910912"/>
    <w:rsid w:val="00910AE0"/>
    <w:rsid w:val="0091142A"/>
    <w:rsid w:val="009135E1"/>
    <w:rsid w:val="0091387D"/>
    <w:rsid w:val="00913A56"/>
    <w:rsid w:val="00913AA9"/>
    <w:rsid w:val="00913C9D"/>
    <w:rsid w:val="009143F4"/>
    <w:rsid w:val="00914F8A"/>
    <w:rsid w:val="009155C7"/>
    <w:rsid w:val="00915722"/>
    <w:rsid w:val="00916C9D"/>
    <w:rsid w:val="00917787"/>
    <w:rsid w:val="009179D4"/>
    <w:rsid w:val="0092069B"/>
    <w:rsid w:val="00921162"/>
    <w:rsid w:val="0092161B"/>
    <w:rsid w:val="00922051"/>
    <w:rsid w:val="00922390"/>
    <w:rsid w:val="00922499"/>
    <w:rsid w:val="00922E63"/>
    <w:rsid w:val="00922F2A"/>
    <w:rsid w:val="00922F43"/>
    <w:rsid w:val="009231D7"/>
    <w:rsid w:val="00923220"/>
    <w:rsid w:val="00923652"/>
    <w:rsid w:val="00923B6A"/>
    <w:rsid w:val="00923DDD"/>
    <w:rsid w:val="00923DFA"/>
    <w:rsid w:val="00923F90"/>
    <w:rsid w:val="00924CD1"/>
    <w:rsid w:val="009250B6"/>
    <w:rsid w:val="00925D9A"/>
    <w:rsid w:val="0092637E"/>
    <w:rsid w:val="00926A75"/>
    <w:rsid w:val="00927FAB"/>
    <w:rsid w:val="009308EA"/>
    <w:rsid w:val="0093093C"/>
    <w:rsid w:val="0093153A"/>
    <w:rsid w:val="009336A8"/>
    <w:rsid w:val="0093380C"/>
    <w:rsid w:val="009340A3"/>
    <w:rsid w:val="009343C3"/>
    <w:rsid w:val="00935126"/>
    <w:rsid w:val="00936723"/>
    <w:rsid w:val="009379EC"/>
    <w:rsid w:val="00937B2F"/>
    <w:rsid w:val="00937B98"/>
    <w:rsid w:val="00937E08"/>
    <w:rsid w:val="00937ECD"/>
    <w:rsid w:val="009409F7"/>
    <w:rsid w:val="00941334"/>
    <w:rsid w:val="00941801"/>
    <w:rsid w:val="00941B0E"/>
    <w:rsid w:val="00941B7D"/>
    <w:rsid w:val="00942BAE"/>
    <w:rsid w:val="00944085"/>
    <w:rsid w:val="009440F0"/>
    <w:rsid w:val="00944345"/>
    <w:rsid w:val="00944C83"/>
    <w:rsid w:val="009452A5"/>
    <w:rsid w:val="0094624F"/>
    <w:rsid w:val="009462CC"/>
    <w:rsid w:val="009465F5"/>
    <w:rsid w:val="00946902"/>
    <w:rsid w:val="00947521"/>
    <w:rsid w:val="00950057"/>
    <w:rsid w:val="00950392"/>
    <w:rsid w:val="00951BA5"/>
    <w:rsid w:val="00951EED"/>
    <w:rsid w:val="00952DB0"/>
    <w:rsid w:val="00953184"/>
    <w:rsid w:val="009531DC"/>
    <w:rsid w:val="009532D5"/>
    <w:rsid w:val="00955532"/>
    <w:rsid w:val="00955912"/>
    <w:rsid w:val="00956450"/>
    <w:rsid w:val="00956DAB"/>
    <w:rsid w:val="00956DCB"/>
    <w:rsid w:val="00956FC6"/>
    <w:rsid w:val="009576D7"/>
    <w:rsid w:val="009578F9"/>
    <w:rsid w:val="00957AC0"/>
    <w:rsid w:val="00960210"/>
    <w:rsid w:val="0096029D"/>
    <w:rsid w:val="009609FC"/>
    <w:rsid w:val="00960A25"/>
    <w:rsid w:val="00961D6A"/>
    <w:rsid w:val="009622E2"/>
    <w:rsid w:val="009623B4"/>
    <w:rsid w:val="00962D2C"/>
    <w:rsid w:val="00962EF9"/>
    <w:rsid w:val="009635A6"/>
    <w:rsid w:val="00963D10"/>
    <w:rsid w:val="0096573C"/>
    <w:rsid w:val="00965765"/>
    <w:rsid w:val="0096613E"/>
    <w:rsid w:val="0096702A"/>
    <w:rsid w:val="00967882"/>
    <w:rsid w:val="00967A01"/>
    <w:rsid w:val="0097005B"/>
    <w:rsid w:val="00970702"/>
    <w:rsid w:val="009707A8"/>
    <w:rsid w:val="009707EE"/>
    <w:rsid w:val="00970B12"/>
    <w:rsid w:val="009710FC"/>
    <w:rsid w:val="00973DD2"/>
    <w:rsid w:val="009742A2"/>
    <w:rsid w:val="0097459D"/>
    <w:rsid w:val="00974BB7"/>
    <w:rsid w:val="00975465"/>
    <w:rsid w:val="0097762E"/>
    <w:rsid w:val="00980C3D"/>
    <w:rsid w:val="0098168C"/>
    <w:rsid w:val="00981A24"/>
    <w:rsid w:val="0098222C"/>
    <w:rsid w:val="00982B5F"/>
    <w:rsid w:val="00983062"/>
    <w:rsid w:val="0098368C"/>
    <w:rsid w:val="0098422F"/>
    <w:rsid w:val="009857B4"/>
    <w:rsid w:val="00987CF6"/>
    <w:rsid w:val="0099020B"/>
    <w:rsid w:val="009903C5"/>
    <w:rsid w:val="0099073B"/>
    <w:rsid w:val="00990B70"/>
    <w:rsid w:val="00991D81"/>
    <w:rsid w:val="00992633"/>
    <w:rsid w:val="00992A94"/>
    <w:rsid w:val="00992FBC"/>
    <w:rsid w:val="0099390B"/>
    <w:rsid w:val="00993F24"/>
    <w:rsid w:val="009941B4"/>
    <w:rsid w:val="00994B01"/>
    <w:rsid w:val="00994E42"/>
    <w:rsid w:val="00994EC8"/>
    <w:rsid w:val="00996558"/>
    <w:rsid w:val="0099751A"/>
    <w:rsid w:val="00997652"/>
    <w:rsid w:val="00997E5C"/>
    <w:rsid w:val="00997FBA"/>
    <w:rsid w:val="00997FC8"/>
    <w:rsid w:val="009A0909"/>
    <w:rsid w:val="009A1FE3"/>
    <w:rsid w:val="009A3495"/>
    <w:rsid w:val="009A3BF3"/>
    <w:rsid w:val="009A3CBC"/>
    <w:rsid w:val="009A4DE2"/>
    <w:rsid w:val="009A52CD"/>
    <w:rsid w:val="009A5951"/>
    <w:rsid w:val="009A5F2E"/>
    <w:rsid w:val="009A67B5"/>
    <w:rsid w:val="009A6954"/>
    <w:rsid w:val="009A6DB9"/>
    <w:rsid w:val="009A7255"/>
    <w:rsid w:val="009A7721"/>
    <w:rsid w:val="009A7D7F"/>
    <w:rsid w:val="009A7F2C"/>
    <w:rsid w:val="009B184D"/>
    <w:rsid w:val="009B1AD1"/>
    <w:rsid w:val="009B3139"/>
    <w:rsid w:val="009B4CAF"/>
    <w:rsid w:val="009B63A6"/>
    <w:rsid w:val="009B7DF0"/>
    <w:rsid w:val="009C084A"/>
    <w:rsid w:val="009C0B4B"/>
    <w:rsid w:val="009C1007"/>
    <w:rsid w:val="009C1AA4"/>
    <w:rsid w:val="009C297F"/>
    <w:rsid w:val="009C2EE7"/>
    <w:rsid w:val="009C4AB0"/>
    <w:rsid w:val="009C4D8B"/>
    <w:rsid w:val="009C508E"/>
    <w:rsid w:val="009C6154"/>
    <w:rsid w:val="009C67D1"/>
    <w:rsid w:val="009C6EEE"/>
    <w:rsid w:val="009D066D"/>
    <w:rsid w:val="009D11A1"/>
    <w:rsid w:val="009D3CD5"/>
    <w:rsid w:val="009D5847"/>
    <w:rsid w:val="009D5F72"/>
    <w:rsid w:val="009D5FC9"/>
    <w:rsid w:val="009D64EB"/>
    <w:rsid w:val="009D679D"/>
    <w:rsid w:val="009D6C82"/>
    <w:rsid w:val="009D6E0F"/>
    <w:rsid w:val="009D7174"/>
    <w:rsid w:val="009D745B"/>
    <w:rsid w:val="009D76B6"/>
    <w:rsid w:val="009D7818"/>
    <w:rsid w:val="009E0D22"/>
    <w:rsid w:val="009E0E6A"/>
    <w:rsid w:val="009E19AE"/>
    <w:rsid w:val="009E22FF"/>
    <w:rsid w:val="009E3A4A"/>
    <w:rsid w:val="009E3CA0"/>
    <w:rsid w:val="009E4910"/>
    <w:rsid w:val="009E49AA"/>
    <w:rsid w:val="009E50E8"/>
    <w:rsid w:val="009E53FC"/>
    <w:rsid w:val="009E5569"/>
    <w:rsid w:val="009E561B"/>
    <w:rsid w:val="009E60C5"/>
    <w:rsid w:val="009E71DC"/>
    <w:rsid w:val="009E7230"/>
    <w:rsid w:val="009E7786"/>
    <w:rsid w:val="009E78CA"/>
    <w:rsid w:val="009E7C2E"/>
    <w:rsid w:val="009E7EFB"/>
    <w:rsid w:val="009E7F30"/>
    <w:rsid w:val="009F05DA"/>
    <w:rsid w:val="009F2C47"/>
    <w:rsid w:val="009F2DE5"/>
    <w:rsid w:val="009F2EC7"/>
    <w:rsid w:val="009F3746"/>
    <w:rsid w:val="009F4E80"/>
    <w:rsid w:val="009F64A7"/>
    <w:rsid w:val="00A00144"/>
    <w:rsid w:val="00A02B05"/>
    <w:rsid w:val="00A02B81"/>
    <w:rsid w:val="00A03D2D"/>
    <w:rsid w:val="00A060DF"/>
    <w:rsid w:val="00A12C28"/>
    <w:rsid w:val="00A12F9E"/>
    <w:rsid w:val="00A12FB9"/>
    <w:rsid w:val="00A13472"/>
    <w:rsid w:val="00A13780"/>
    <w:rsid w:val="00A1441A"/>
    <w:rsid w:val="00A1446F"/>
    <w:rsid w:val="00A144B0"/>
    <w:rsid w:val="00A1497A"/>
    <w:rsid w:val="00A14E09"/>
    <w:rsid w:val="00A15225"/>
    <w:rsid w:val="00A15DDE"/>
    <w:rsid w:val="00A16016"/>
    <w:rsid w:val="00A1647A"/>
    <w:rsid w:val="00A16F24"/>
    <w:rsid w:val="00A20916"/>
    <w:rsid w:val="00A20DFF"/>
    <w:rsid w:val="00A22797"/>
    <w:rsid w:val="00A23EC1"/>
    <w:rsid w:val="00A244A2"/>
    <w:rsid w:val="00A249BB"/>
    <w:rsid w:val="00A24AA7"/>
    <w:rsid w:val="00A251EB"/>
    <w:rsid w:val="00A253DD"/>
    <w:rsid w:val="00A25883"/>
    <w:rsid w:val="00A2600B"/>
    <w:rsid w:val="00A2659F"/>
    <w:rsid w:val="00A26655"/>
    <w:rsid w:val="00A27341"/>
    <w:rsid w:val="00A278D9"/>
    <w:rsid w:val="00A27AED"/>
    <w:rsid w:val="00A3030F"/>
    <w:rsid w:val="00A3061D"/>
    <w:rsid w:val="00A30A3B"/>
    <w:rsid w:val="00A31246"/>
    <w:rsid w:val="00A32132"/>
    <w:rsid w:val="00A32B9C"/>
    <w:rsid w:val="00A32EEF"/>
    <w:rsid w:val="00A339D3"/>
    <w:rsid w:val="00A353D0"/>
    <w:rsid w:val="00A36D40"/>
    <w:rsid w:val="00A36F70"/>
    <w:rsid w:val="00A36FF5"/>
    <w:rsid w:val="00A4012B"/>
    <w:rsid w:val="00A40465"/>
    <w:rsid w:val="00A40E0A"/>
    <w:rsid w:val="00A41D89"/>
    <w:rsid w:val="00A4273D"/>
    <w:rsid w:val="00A43184"/>
    <w:rsid w:val="00A4352D"/>
    <w:rsid w:val="00A43A91"/>
    <w:rsid w:val="00A43B78"/>
    <w:rsid w:val="00A44E8B"/>
    <w:rsid w:val="00A456B8"/>
    <w:rsid w:val="00A4598D"/>
    <w:rsid w:val="00A45C6B"/>
    <w:rsid w:val="00A4781F"/>
    <w:rsid w:val="00A47984"/>
    <w:rsid w:val="00A512ED"/>
    <w:rsid w:val="00A52D6C"/>
    <w:rsid w:val="00A53943"/>
    <w:rsid w:val="00A53B97"/>
    <w:rsid w:val="00A54A5D"/>
    <w:rsid w:val="00A5652B"/>
    <w:rsid w:val="00A56799"/>
    <w:rsid w:val="00A56E7B"/>
    <w:rsid w:val="00A56FD6"/>
    <w:rsid w:val="00A5790E"/>
    <w:rsid w:val="00A57AFF"/>
    <w:rsid w:val="00A57D57"/>
    <w:rsid w:val="00A60BB2"/>
    <w:rsid w:val="00A60F98"/>
    <w:rsid w:val="00A6107A"/>
    <w:rsid w:val="00A61241"/>
    <w:rsid w:val="00A62BB4"/>
    <w:rsid w:val="00A635CB"/>
    <w:rsid w:val="00A63CE5"/>
    <w:rsid w:val="00A64F26"/>
    <w:rsid w:val="00A6565E"/>
    <w:rsid w:val="00A667E4"/>
    <w:rsid w:val="00A67B4B"/>
    <w:rsid w:val="00A703C4"/>
    <w:rsid w:val="00A70552"/>
    <w:rsid w:val="00A705A7"/>
    <w:rsid w:val="00A705FE"/>
    <w:rsid w:val="00A70C9B"/>
    <w:rsid w:val="00A72E25"/>
    <w:rsid w:val="00A733E9"/>
    <w:rsid w:val="00A7410E"/>
    <w:rsid w:val="00A74365"/>
    <w:rsid w:val="00A75905"/>
    <w:rsid w:val="00A764C6"/>
    <w:rsid w:val="00A766A8"/>
    <w:rsid w:val="00A7F457"/>
    <w:rsid w:val="00A803A5"/>
    <w:rsid w:val="00A81B1B"/>
    <w:rsid w:val="00A81F3F"/>
    <w:rsid w:val="00A822F0"/>
    <w:rsid w:val="00A829D8"/>
    <w:rsid w:val="00A83A6E"/>
    <w:rsid w:val="00A83B1F"/>
    <w:rsid w:val="00A83EE4"/>
    <w:rsid w:val="00A844D3"/>
    <w:rsid w:val="00A8540C"/>
    <w:rsid w:val="00A854A3"/>
    <w:rsid w:val="00A85C23"/>
    <w:rsid w:val="00A85E6C"/>
    <w:rsid w:val="00A86E9E"/>
    <w:rsid w:val="00A86FEC"/>
    <w:rsid w:val="00A87D0F"/>
    <w:rsid w:val="00A87EE2"/>
    <w:rsid w:val="00A90107"/>
    <w:rsid w:val="00A920EC"/>
    <w:rsid w:val="00A924BD"/>
    <w:rsid w:val="00A92660"/>
    <w:rsid w:val="00A928CC"/>
    <w:rsid w:val="00A947E8"/>
    <w:rsid w:val="00A94A2B"/>
    <w:rsid w:val="00A94A34"/>
    <w:rsid w:val="00A960F9"/>
    <w:rsid w:val="00A96386"/>
    <w:rsid w:val="00A96874"/>
    <w:rsid w:val="00A969FD"/>
    <w:rsid w:val="00A972F9"/>
    <w:rsid w:val="00A97429"/>
    <w:rsid w:val="00AA009A"/>
    <w:rsid w:val="00AA0812"/>
    <w:rsid w:val="00AA1297"/>
    <w:rsid w:val="00AA134A"/>
    <w:rsid w:val="00AA178B"/>
    <w:rsid w:val="00AA18B3"/>
    <w:rsid w:val="00AA2728"/>
    <w:rsid w:val="00AA2EA6"/>
    <w:rsid w:val="00AA2EE1"/>
    <w:rsid w:val="00AA3CFE"/>
    <w:rsid w:val="00AA3FE4"/>
    <w:rsid w:val="00AA5162"/>
    <w:rsid w:val="00AA56A1"/>
    <w:rsid w:val="00AA5702"/>
    <w:rsid w:val="00AA62CE"/>
    <w:rsid w:val="00AA6A2D"/>
    <w:rsid w:val="00AA7231"/>
    <w:rsid w:val="00AA777E"/>
    <w:rsid w:val="00AB0489"/>
    <w:rsid w:val="00AB091F"/>
    <w:rsid w:val="00AB0B08"/>
    <w:rsid w:val="00AB18E0"/>
    <w:rsid w:val="00AB252C"/>
    <w:rsid w:val="00AB327B"/>
    <w:rsid w:val="00AB3B1B"/>
    <w:rsid w:val="00AB4546"/>
    <w:rsid w:val="00AB48A6"/>
    <w:rsid w:val="00AB5BEA"/>
    <w:rsid w:val="00AB618C"/>
    <w:rsid w:val="00AB74ED"/>
    <w:rsid w:val="00AC00DC"/>
    <w:rsid w:val="00AC0554"/>
    <w:rsid w:val="00AC185F"/>
    <w:rsid w:val="00AC19D2"/>
    <w:rsid w:val="00AC1EAB"/>
    <w:rsid w:val="00AC24A5"/>
    <w:rsid w:val="00AC2E5C"/>
    <w:rsid w:val="00AC301E"/>
    <w:rsid w:val="00AC31D3"/>
    <w:rsid w:val="00AC320C"/>
    <w:rsid w:val="00AC5239"/>
    <w:rsid w:val="00AC6FBB"/>
    <w:rsid w:val="00AC7AB5"/>
    <w:rsid w:val="00AC7B75"/>
    <w:rsid w:val="00AC7EF8"/>
    <w:rsid w:val="00AD00F4"/>
    <w:rsid w:val="00AD09ED"/>
    <w:rsid w:val="00AD0CB9"/>
    <w:rsid w:val="00AD199D"/>
    <w:rsid w:val="00AD2854"/>
    <w:rsid w:val="00AD3AF6"/>
    <w:rsid w:val="00AD4767"/>
    <w:rsid w:val="00AD4A8A"/>
    <w:rsid w:val="00AD76F0"/>
    <w:rsid w:val="00AE0506"/>
    <w:rsid w:val="00AE05C7"/>
    <w:rsid w:val="00AE05CB"/>
    <w:rsid w:val="00AE0B71"/>
    <w:rsid w:val="00AE1095"/>
    <w:rsid w:val="00AE2ED4"/>
    <w:rsid w:val="00AE3782"/>
    <w:rsid w:val="00AE3AD2"/>
    <w:rsid w:val="00AE48D4"/>
    <w:rsid w:val="00AE4C68"/>
    <w:rsid w:val="00AE5AA3"/>
    <w:rsid w:val="00AE5B97"/>
    <w:rsid w:val="00AE5E50"/>
    <w:rsid w:val="00AE775A"/>
    <w:rsid w:val="00AF0C4B"/>
    <w:rsid w:val="00AF144E"/>
    <w:rsid w:val="00AF17A7"/>
    <w:rsid w:val="00AF2B36"/>
    <w:rsid w:val="00AF3497"/>
    <w:rsid w:val="00AF4647"/>
    <w:rsid w:val="00AF4F5D"/>
    <w:rsid w:val="00AF514D"/>
    <w:rsid w:val="00AF5478"/>
    <w:rsid w:val="00AF5580"/>
    <w:rsid w:val="00AF5810"/>
    <w:rsid w:val="00AF7867"/>
    <w:rsid w:val="00B0058B"/>
    <w:rsid w:val="00B00D07"/>
    <w:rsid w:val="00B0252C"/>
    <w:rsid w:val="00B02DCB"/>
    <w:rsid w:val="00B03A48"/>
    <w:rsid w:val="00B055C1"/>
    <w:rsid w:val="00B05808"/>
    <w:rsid w:val="00B06546"/>
    <w:rsid w:val="00B0682F"/>
    <w:rsid w:val="00B07D36"/>
    <w:rsid w:val="00B102B8"/>
    <w:rsid w:val="00B102F2"/>
    <w:rsid w:val="00B10708"/>
    <w:rsid w:val="00B1082A"/>
    <w:rsid w:val="00B119F0"/>
    <w:rsid w:val="00B122B1"/>
    <w:rsid w:val="00B133A6"/>
    <w:rsid w:val="00B13F89"/>
    <w:rsid w:val="00B147F7"/>
    <w:rsid w:val="00B14ACF"/>
    <w:rsid w:val="00B15460"/>
    <w:rsid w:val="00B15570"/>
    <w:rsid w:val="00B159E8"/>
    <w:rsid w:val="00B206EC"/>
    <w:rsid w:val="00B20E61"/>
    <w:rsid w:val="00B21619"/>
    <w:rsid w:val="00B218FD"/>
    <w:rsid w:val="00B219D5"/>
    <w:rsid w:val="00B2236A"/>
    <w:rsid w:val="00B226FE"/>
    <w:rsid w:val="00B228D9"/>
    <w:rsid w:val="00B22DBB"/>
    <w:rsid w:val="00B2409B"/>
    <w:rsid w:val="00B240A5"/>
    <w:rsid w:val="00B24C1F"/>
    <w:rsid w:val="00B24E01"/>
    <w:rsid w:val="00B2564E"/>
    <w:rsid w:val="00B26845"/>
    <w:rsid w:val="00B27767"/>
    <w:rsid w:val="00B2777E"/>
    <w:rsid w:val="00B27BD2"/>
    <w:rsid w:val="00B318BC"/>
    <w:rsid w:val="00B3197A"/>
    <w:rsid w:val="00B3243D"/>
    <w:rsid w:val="00B327D5"/>
    <w:rsid w:val="00B32AC7"/>
    <w:rsid w:val="00B333A5"/>
    <w:rsid w:val="00B33C32"/>
    <w:rsid w:val="00B33EEB"/>
    <w:rsid w:val="00B34798"/>
    <w:rsid w:val="00B3547D"/>
    <w:rsid w:val="00B3574D"/>
    <w:rsid w:val="00B35A78"/>
    <w:rsid w:val="00B36921"/>
    <w:rsid w:val="00B37711"/>
    <w:rsid w:val="00B37D45"/>
    <w:rsid w:val="00B37E03"/>
    <w:rsid w:val="00B37E25"/>
    <w:rsid w:val="00B37E31"/>
    <w:rsid w:val="00B405AA"/>
    <w:rsid w:val="00B40835"/>
    <w:rsid w:val="00B40D24"/>
    <w:rsid w:val="00B41064"/>
    <w:rsid w:val="00B41E00"/>
    <w:rsid w:val="00B4260D"/>
    <w:rsid w:val="00B427D2"/>
    <w:rsid w:val="00B42B22"/>
    <w:rsid w:val="00B43715"/>
    <w:rsid w:val="00B43F26"/>
    <w:rsid w:val="00B43FBE"/>
    <w:rsid w:val="00B441D5"/>
    <w:rsid w:val="00B45252"/>
    <w:rsid w:val="00B45294"/>
    <w:rsid w:val="00B4621E"/>
    <w:rsid w:val="00B46711"/>
    <w:rsid w:val="00B467DE"/>
    <w:rsid w:val="00B4681B"/>
    <w:rsid w:val="00B473AF"/>
    <w:rsid w:val="00B4755B"/>
    <w:rsid w:val="00B50B19"/>
    <w:rsid w:val="00B511D5"/>
    <w:rsid w:val="00B51D2D"/>
    <w:rsid w:val="00B5334C"/>
    <w:rsid w:val="00B53CE5"/>
    <w:rsid w:val="00B547CB"/>
    <w:rsid w:val="00B54D44"/>
    <w:rsid w:val="00B555FD"/>
    <w:rsid w:val="00B55EDF"/>
    <w:rsid w:val="00B56E4B"/>
    <w:rsid w:val="00B574C3"/>
    <w:rsid w:val="00B57CC1"/>
    <w:rsid w:val="00B611BA"/>
    <w:rsid w:val="00B61274"/>
    <w:rsid w:val="00B61363"/>
    <w:rsid w:val="00B61A3E"/>
    <w:rsid w:val="00B62FEF"/>
    <w:rsid w:val="00B63B7F"/>
    <w:rsid w:val="00B64210"/>
    <w:rsid w:val="00B643D2"/>
    <w:rsid w:val="00B64455"/>
    <w:rsid w:val="00B65C92"/>
    <w:rsid w:val="00B65F33"/>
    <w:rsid w:val="00B6673D"/>
    <w:rsid w:val="00B66F42"/>
    <w:rsid w:val="00B67C36"/>
    <w:rsid w:val="00B67E1A"/>
    <w:rsid w:val="00B70262"/>
    <w:rsid w:val="00B70E37"/>
    <w:rsid w:val="00B71E6F"/>
    <w:rsid w:val="00B736FA"/>
    <w:rsid w:val="00B74EAE"/>
    <w:rsid w:val="00B751A7"/>
    <w:rsid w:val="00B75A8C"/>
    <w:rsid w:val="00B75D1B"/>
    <w:rsid w:val="00B760DB"/>
    <w:rsid w:val="00B76E8E"/>
    <w:rsid w:val="00B7757C"/>
    <w:rsid w:val="00B77A8E"/>
    <w:rsid w:val="00B77F19"/>
    <w:rsid w:val="00B811B3"/>
    <w:rsid w:val="00B81551"/>
    <w:rsid w:val="00B8631E"/>
    <w:rsid w:val="00B86659"/>
    <w:rsid w:val="00B869EF"/>
    <w:rsid w:val="00B86B54"/>
    <w:rsid w:val="00B86F23"/>
    <w:rsid w:val="00B8711B"/>
    <w:rsid w:val="00B87514"/>
    <w:rsid w:val="00B913B1"/>
    <w:rsid w:val="00B92040"/>
    <w:rsid w:val="00B9219E"/>
    <w:rsid w:val="00B924DB"/>
    <w:rsid w:val="00B92684"/>
    <w:rsid w:val="00B92C25"/>
    <w:rsid w:val="00B93465"/>
    <w:rsid w:val="00B93927"/>
    <w:rsid w:val="00B95AB4"/>
    <w:rsid w:val="00B96972"/>
    <w:rsid w:val="00B9773A"/>
    <w:rsid w:val="00BA02CE"/>
    <w:rsid w:val="00BA03CE"/>
    <w:rsid w:val="00BA0494"/>
    <w:rsid w:val="00BA09CD"/>
    <w:rsid w:val="00BA0F29"/>
    <w:rsid w:val="00BA11B8"/>
    <w:rsid w:val="00BA161D"/>
    <w:rsid w:val="00BA1921"/>
    <w:rsid w:val="00BA201F"/>
    <w:rsid w:val="00BA233D"/>
    <w:rsid w:val="00BA2BCF"/>
    <w:rsid w:val="00BA2E4D"/>
    <w:rsid w:val="00BA324C"/>
    <w:rsid w:val="00BA3340"/>
    <w:rsid w:val="00BA3C25"/>
    <w:rsid w:val="00BA3CCE"/>
    <w:rsid w:val="00BA5A51"/>
    <w:rsid w:val="00BA640E"/>
    <w:rsid w:val="00BA64B8"/>
    <w:rsid w:val="00BA66E3"/>
    <w:rsid w:val="00BA6FD7"/>
    <w:rsid w:val="00BA714C"/>
    <w:rsid w:val="00BA71A8"/>
    <w:rsid w:val="00BA7FA1"/>
    <w:rsid w:val="00BB0E68"/>
    <w:rsid w:val="00BB39CD"/>
    <w:rsid w:val="00BB3DBD"/>
    <w:rsid w:val="00BB49AA"/>
    <w:rsid w:val="00BB4A28"/>
    <w:rsid w:val="00BB5E11"/>
    <w:rsid w:val="00BB62E9"/>
    <w:rsid w:val="00BB6C23"/>
    <w:rsid w:val="00BB6D78"/>
    <w:rsid w:val="00BB71CF"/>
    <w:rsid w:val="00BB7D91"/>
    <w:rsid w:val="00BB7EA6"/>
    <w:rsid w:val="00BC0729"/>
    <w:rsid w:val="00BC0840"/>
    <w:rsid w:val="00BC11A7"/>
    <w:rsid w:val="00BC15B1"/>
    <w:rsid w:val="00BC1903"/>
    <w:rsid w:val="00BC2CCC"/>
    <w:rsid w:val="00BC2F67"/>
    <w:rsid w:val="00BC3116"/>
    <w:rsid w:val="00BC496F"/>
    <w:rsid w:val="00BC4FB2"/>
    <w:rsid w:val="00BC588C"/>
    <w:rsid w:val="00BC5B5C"/>
    <w:rsid w:val="00BC600D"/>
    <w:rsid w:val="00BC624C"/>
    <w:rsid w:val="00BC7D5C"/>
    <w:rsid w:val="00BD10A3"/>
    <w:rsid w:val="00BD21BC"/>
    <w:rsid w:val="00BD2B4E"/>
    <w:rsid w:val="00BD3BA6"/>
    <w:rsid w:val="00BD6100"/>
    <w:rsid w:val="00BD7E62"/>
    <w:rsid w:val="00BE00B3"/>
    <w:rsid w:val="00BE0279"/>
    <w:rsid w:val="00BE0BF6"/>
    <w:rsid w:val="00BE163F"/>
    <w:rsid w:val="00BE2ADC"/>
    <w:rsid w:val="00BE4CE3"/>
    <w:rsid w:val="00BE523F"/>
    <w:rsid w:val="00BE5D28"/>
    <w:rsid w:val="00BE68BC"/>
    <w:rsid w:val="00BE68D7"/>
    <w:rsid w:val="00BE7395"/>
    <w:rsid w:val="00BE7439"/>
    <w:rsid w:val="00BE78DC"/>
    <w:rsid w:val="00BE7FF4"/>
    <w:rsid w:val="00BF06F6"/>
    <w:rsid w:val="00BF06FE"/>
    <w:rsid w:val="00BF2779"/>
    <w:rsid w:val="00BF29D4"/>
    <w:rsid w:val="00BF33D1"/>
    <w:rsid w:val="00BF359C"/>
    <w:rsid w:val="00BF64B0"/>
    <w:rsid w:val="00C01C4D"/>
    <w:rsid w:val="00C02535"/>
    <w:rsid w:val="00C02B48"/>
    <w:rsid w:val="00C02F24"/>
    <w:rsid w:val="00C0388D"/>
    <w:rsid w:val="00C043C7"/>
    <w:rsid w:val="00C0459A"/>
    <w:rsid w:val="00C04980"/>
    <w:rsid w:val="00C05489"/>
    <w:rsid w:val="00C05CCF"/>
    <w:rsid w:val="00C05D09"/>
    <w:rsid w:val="00C06547"/>
    <w:rsid w:val="00C06D69"/>
    <w:rsid w:val="00C1085D"/>
    <w:rsid w:val="00C11170"/>
    <w:rsid w:val="00C1137B"/>
    <w:rsid w:val="00C11D20"/>
    <w:rsid w:val="00C11ED6"/>
    <w:rsid w:val="00C13526"/>
    <w:rsid w:val="00C136D0"/>
    <w:rsid w:val="00C14368"/>
    <w:rsid w:val="00C149C2"/>
    <w:rsid w:val="00C14AD0"/>
    <w:rsid w:val="00C1566B"/>
    <w:rsid w:val="00C15835"/>
    <w:rsid w:val="00C158A8"/>
    <w:rsid w:val="00C15CB0"/>
    <w:rsid w:val="00C16242"/>
    <w:rsid w:val="00C16A9D"/>
    <w:rsid w:val="00C16BB7"/>
    <w:rsid w:val="00C1789F"/>
    <w:rsid w:val="00C179B1"/>
    <w:rsid w:val="00C17EBC"/>
    <w:rsid w:val="00C21225"/>
    <w:rsid w:val="00C21279"/>
    <w:rsid w:val="00C2134B"/>
    <w:rsid w:val="00C21EC0"/>
    <w:rsid w:val="00C237DF"/>
    <w:rsid w:val="00C23F0C"/>
    <w:rsid w:val="00C23FE4"/>
    <w:rsid w:val="00C25314"/>
    <w:rsid w:val="00C2551D"/>
    <w:rsid w:val="00C2659F"/>
    <w:rsid w:val="00C26A4B"/>
    <w:rsid w:val="00C27413"/>
    <w:rsid w:val="00C277C6"/>
    <w:rsid w:val="00C27C51"/>
    <w:rsid w:val="00C27E7E"/>
    <w:rsid w:val="00C30D6F"/>
    <w:rsid w:val="00C30E5C"/>
    <w:rsid w:val="00C30EA0"/>
    <w:rsid w:val="00C31B0A"/>
    <w:rsid w:val="00C31E8F"/>
    <w:rsid w:val="00C32404"/>
    <w:rsid w:val="00C3282D"/>
    <w:rsid w:val="00C3302F"/>
    <w:rsid w:val="00C33B8E"/>
    <w:rsid w:val="00C33FBF"/>
    <w:rsid w:val="00C345A6"/>
    <w:rsid w:val="00C34920"/>
    <w:rsid w:val="00C34AF6"/>
    <w:rsid w:val="00C34B1A"/>
    <w:rsid w:val="00C374B7"/>
    <w:rsid w:val="00C40F4C"/>
    <w:rsid w:val="00C419D1"/>
    <w:rsid w:val="00C41D67"/>
    <w:rsid w:val="00C42461"/>
    <w:rsid w:val="00C427DF"/>
    <w:rsid w:val="00C436C7"/>
    <w:rsid w:val="00C437FD"/>
    <w:rsid w:val="00C44324"/>
    <w:rsid w:val="00C44E3F"/>
    <w:rsid w:val="00C4561D"/>
    <w:rsid w:val="00C459F4"/>
    <w:rsid w:val="00C4686B"/>
    <w:rsid w:val="00C46ED7"/>
    <w:rsid w:val="00C50308"/>
    <w:rsid w:val="00C50FBB"/>
    <w:rsid w:val="00C51D8C"/>
    <w:rsid w:val="00C523C4"/>
    <w:rsid w:val="00C5250B"/>
    <w:rsid w:val="00C52A4F"/>
    <w:rsid w:val="00C534BA"/>
    <w:rsid w:val="00C53642"/>
    <w:rsid w:val="00C537B2"/>
    <w:rsid w:val="00C5404D"/>
    <w:rsid w:val="00C54AB9"/>
    <w:rsid w:val="00C551F8"/>
    <w:rsid w:val="00C554F9"/>
    <w:rsid w:val="00C55CED"/>
    <w:rsid w:val="00C56054"/>
    <w:rsid w:val="00C56F4A"/>
    <w:rsid w:val="00C5709D"/>
    <w:rsid w:val="00C5773D"/>
    <w:rsid w:val="00C5780A"/>
    <w:rsid w:val="00C6026D"/>
    <w:rsid w:val="00C6081A"/>
    <w:rsid w:val="00C62107"/>
    <w:rsid w:val="00C62BF6"/>
    <w:rsid w:val="00C63B4E"/>
    <w:rsid w:val="00C63D5A"/>
    <w:rsid w:val="00C6475F"/>
    <w:rsid w:val="00C65157"/>
    <w:rsid w:val="00C652B2"/>
    <w:rsid w:val="00C66328"/>
    <w:rsid w:val="00C67B8E"/>
    <w:rsid w:val="00C700EE"/>
    <w:rsid w:val="00C7039D"/>
    <w:rsid w:val="00C71879"/>
    <w:rsid w:val="00C71A9F"/>
    <w:rsid w:val="00C72506"/>
    <w:rsid w:val="00C73389"/>
    <w:rsid w:val="00C73EAC"/>
    <w:rsid w:val="00C747CB"/>
    <w:rsid w:val="00C74B1B"/>
    <w:rsid w:val="00C74D7B"/>
    <w:rsid w:val="00C75926"/>
    <w:rsid w:val="00C75DD5"/>
    <w:rsid w:val="00C75E8C"/>
    <w:rsid w:val="00C767BD"/>
    <w:rsid w:val="00C769BF"/>
    <w:rsid w:val="00C76A05"/>
    <w:rsid w:val="00C76E97"/>
    <w:rsid w:val="00C77760"/>
    <w:rsid w:val="00C77B66"/>
    <w:rsid w:val="00C803F4"/>
    <w:rsid w:val="00C8095C"/>
    <w:rsid w:val="00C80CA4"/>
    <w:rsid w:val="00C81E80"/>
    <w:rsid w:val="00C825A3"/>
    <w:rsid w:val="00C82959"/>
    <w:rsid w:val="00C82E70"/>
    <w:rsid w:val="00C83228"/>
    <w:rsid w:val="00C8370A"/>
    <w:rsid w:val="00C83AF8"/>
    <w:rsid w:val="00C83ECD"/>
    <w:rsid w:val="00C84138"/>
    <w:rsid w:val="00C845C3"/>
    <w:rsid w:val="00C84C32"/>
    <w:rsid w:val="00C857CE"/>
    <w:rsid w:val="00C8657D"/>
    <w:rsid w:val="00C8724A"/>
    <w:rsid w:val="00C902C9"/>
    <w:rsid w:val="00C908A2"/>
    <w:rsid w:val="00C91197"/>
    <w:rsid w:val="00C92BC0"/>
    <w:rsid w:val="00C93C73"/>
    <w:rsid w:val="00C93D8D"/>
    <w:rsid w:val="00C93E72"/>
    <w:rsid w:val="00C955AE"/>
    <w:rsid w:val="00C9585E"/>
    <w:rsid w:val="00C95BD2"/>
    <w:rsid w:val="00C964F1"/>
    <w:rsid w:val="00C9714E"/>
    <w:rsid w:val="00C97998"/>
    <w:rsid w:val="00C97B63"/>
    <w:rsid w:val="00CA210E"/>
    <w:rsid w:val="00CA2E39"/>
    <w:rsid w:val="00CA3DB6"/>
    <w:rsid w:val="00CA4229"/>
    <w:rsid w:val="00CA5411"/>
    <w:rsid w:val="00CA65A0"/>
    <w:rsid w:val="00CA69E4"/>
    <w:rsid w:val="00CA6C00"/>
    <w:rsid w:val="00CA6E77"/>
    <w:rsid w:val="00CA6FC8"/>
    <w:rsid w:val="00CA7670"/>
    <w:rsid w:val="00CB066D"/>
    <w:rsid w:val="00CB0A8A"/>
    <w:rsid w:val="00CB192F"/>
    <w:rsid w:val="00CB1F99"/>
    <w:rsid w:val="00CB2274"/>
    <w:rsid w:val="00CB3FBF"/>
    <w:rsid w:val="00CB4A73"/>
    <w:rsid w:val="00CB6019"/>
    <w:rsid w:val="00CB6322"/>
    <w:rsid w:val="00CB6CCA"/>
    <w:rsid w:val="00CB6E0B"/>
    <w:rsid w:val="00CB749C"/>
    <w:rsid w:val="00CC011A"/>
    <w:rsid w:val="00CC057D"/>
    <w:rsid w:val="00CC0A79"/>
    <w:rsid w:val="00CC1640"/>
    <w:rsid w:val="00CC1872"/>
    <w:rsid w:val="00CC1A2D"/>
    <w:rsid w:val="00CC1B64"/>
    <w:rsid w:val="00CC30A8"/>
    <w:rsid w:val="00CC3397"/>
    <w:rsid w:val="00CC4373"/>
    <w:rsid w:val="00CC49D4"/>
    <w:rsid w:val="00CC51B9"/>
    <w:rsid w:val="00CC52D7"/>
    <w:rsid w:val="00CC5392"/>
    <w:rsid w:val="00CC614E"/>
    <w:rsid w:val="00CC66F9"/>
    <w:rsid w:val="00CC68B1"/>
    <w:rsid w:val="00CC7478"/>
    <w:rsid w:val="00CD03F3"/>
    <w:rsid w:val="00CD0656"/>
    <w:rsid w:val="00CD110E"/>
    <w:rsid w:val="00CD11FF"/>
    <w:rsid w:val="00CD1F7D"/>
    <w:rsid w:val="00CD27AF"/>
    <w:rsid w:val="00CD3789"/>
    <w:rsid w:val="00CD3B8B"/>
    <w:rsid w:val="00CD3D55"/>
    <w:rsid w:val="00CD4EC5"/>
    <w:rsid w:val="00CD519C"/>
    <w:rsid w:val="00CD55C8"/>
    <w:rsid w:val="00CD5867"/>
    <w:rsid w:val="00CD5C96"/>
    <w:rsid w:val="00CD5FD4"/>
    <w:rsid w:val="00CE0414"/>
    <w:rsid w:val="00CE15BD"/>
    <w:rsid w:val="00CE17E9"/>
    <w:rsid w:val="00CE2A12"/>
    <w:rsid w:val="00CE2F43"/>
    <w:rsid w:val="00CE2F45"/>
    <w:rsid w:val="00CE354E"/>
    <w:rsid w:val="00CE36E8"/>
    <w:rsid w:val="00CE4382"/>
    <w:rsid w:val="00CE4861"/>
    <w:rsid w:val="00CE48F8"/>
    <w:rsid w:val="00CE4F68"/>
    <w:rsid w:val="00CE57E5"/>
    <w:rsid w:val="00CE60FE"/>
    <w:rsid w:val="00CE703C"/>
    <w:rsid w:val="00CE783C"/>
    <w:rsid w:val="00CF13EB"/>
    <w:rsid w:val="00CF2243"/>
    <w:rsid w:val="00CF3068"/>
    <w:rsid w:val="00CF3246"/>
    <w:rsid w:val="00CF3D88"/>
    <w:rsid w:val="00CF40A7"/>
    <w:rsid w:val="00CF40FD"/>
    <w:rsid w:val="00CF4B67"/>
    <w:rsid w:val="00CF4BF2"/>
    <w:rsid w:val="00CF5221"/>
    <w:rsid w:val="00CF5AF8"/>
    <w:rsid w:val="00CF5BB2"/>
    <w:rsid w:val="00CF6B9D"/>
    <w:rsid w:val="00CF722D"/>
    <w:rsid w:val="00D00CF6"/>
    <w:rsid w:val="00D01564"/>
    <w:rsid w:val="00D0158D"/>
    <w:rsid w:val="00D01855"/>
    <w:rsid w:val="00D0340C"/>
    <w:rsid w:val="00D0372D"/>
    <w:rsid w:val="00D060BB"/>
    <w:rsid w:val="00D07F02"/>
    <w:rsid w:val="00D12081"/>
    <w:rsid w:val="00D127C6"/>
    <w:rsid w:val="00D12AB5"/>
    <w:rsid w:val="00D12D1F"/>
    <w:rsid w:val="00D130F2"/>
    <w:rsid w:val="00D13473"/>
    <w:rsid w:val="00D134B6"/>
    <w:rsid w:val="00D13800"/>
    <w:rsid w:val="00D1432A"/>
    <w:rsid w:val="00D15DEF"/>
    <w:rsid w:val="00D166B6"/>
    <w:rsid w:val="00D17DCC"/>
    <w:rsid w:val="00D21A37"/>
    <w:rsid w:val="00D21FB6"/>
    <w:rsid w:val="00D22976"/>
    <w:rsid w:val="00D23227"/>
    <w:rsid w:val="00D238F4"/>
    <w:rsid w:val="00D23DFE"/>
    <w:rsid w:val="00D241E7"/>
    <w:rsid w:val="00D2509B"/>
    <w:rsid w:val="00D260A1"/>
    <w:rsid w:val="00D2677F"/>
    <w:rsid w:val="00D30B8F"/>
    <w:rsid w:val="00D313E4"/>
    <w:rsid w:val="00D31490"/>
    <w:rsid w:val="00D325F6"/>
    <w:rsid w:val="00D32FC0"/>
    <w:rsid w:val="00D332D7"/>
    <w:rsid w:val="00D35289"/>
    <w:rsid w:val="00D37986"/>
    <w:rsid w:val="00D4017D"/>
    <w:rsid w:val="00D418D9"/>
    <w:rsid w:val="00D41DC3"/>
    <w:rsid w:val="00D421A2"/>
    <w:rsid w:val="00D42A01"/>
    <w:rsid w:val="00D4478A"/>
    <w:rsid w:val="00D44A7E"/>
    <w:rsid w:val="00D4548C"/>
    <w:rsid w:val="00D45A59"/>
    <w:rsid w:val="00D4632D"/>
    <w:rsid w:val="00D4697E"/>
    <w:rsid w:val="00D4760C"/>
    <w:rsid w:val="00D50D5E"/>
    <w:rsid w:val="00D5154B"/>
    <w:rsid w:val="00D516EE"/>
    <w:rsid w:val="00D537E3"/>
    <w:rsid w:val="00D539DD"/>
    <w:rsid w:val="00D54026"/>
    <w:rsid w:val="00D544CB"/>
    <w:rsid w:val="00D547AD"/>
    <w:rsid w:val="00D55198"/>
    <w:rsid w:val="00D55DD3"/>
    <w:rsid w:val="00D5620B"/>
    <w:rsid w:val="00D56646"/>
    <w:rsid w:val="00D56B7A"/>
    <w:rsid w:val="00D56F46"/>
    <w:rsid w:val="00D60000"/>
    <w:rsid w:val="00D60FBD"/>
    <w:rsid w:val="00D628BF"/>
    <w:rsid w:val="00D6294C"/>
    <w:rsid w:val="00D62EB3"/>
    <w:rsid w:val="00D632D4"/>
    <w:rsid w:val="00D63681"/>
    <w:rsid w:val="00D63D8A"/>
    <w:rsid w:val="00D6411B"/>
    <w:rsid w:val="00D64CB7"/>
    <w:rsid w:val="00D66347"/>
    <w:rsid w:val="00D66D39"/>
    <w:rsid w:val="00D67874"/>
    <w:rsid w:val="00D67968"/>
    <w:rsid w:val="00D67E2D"/>
    <w:rsid w:val="00D707FB"/>
    <w:rsid w:val="00D70AB9"/>
    <w:rsid w:val="00D70B47"/>
    <w:rsid w:val="00D71C36"/>
    <w:rsid w:val="00D7231B"/>
    <w:rsid w:val="00D7295B"/>
    <w:rsid w:val="00D74BA7"/>
    <w:rsid w:val="00D753F4"/>
    <w:rsid w:val="00D7592C"/>
    <w:rsid w:val="00D75A10"/>
    <w:rsid w:val="00D76E2D"/>
    <w:rsid w:val="00D7708C"/>
    <w:rsid w:val="00D77DD1"/>
    <w:rsid w:val="00D80B32"/>
    <w:rsid w:val="00D8143C"/>
    <w:rsid w:val="00D816D7"/>
    <w:rsid w:val="00D818A5"/>
    <w:rsid w:val="00D81C2D"/>
    <w:rsid w:val="00D81FBF"/>
    <w:rsid w:val="00D822F2"/>
    <w:rsid w:val="00D82D58"/>
    <w:rsid w:val="00D8374A"/>
    <w:rsid w:val="00D83D62"/>
    <w:rsid w:val="00D84CC8"/>
    <w:rsid w:val="00D8525B"/>
    <w:rsid w:val="00D862DD"/>
    <w:rsid w:val="00D86377"/>
    <w:rsid w:val="00D873C8"/>
    <w:rsid w:val="00D8747D"/>
    <w:rsid w:val="00D87566"/>
    <w:rsid w:val="00D877C5"/>
    <w:rsid w:val="00D87CC3"/>
    <w:rsid w:val="00D90489"/>
    <w:rsid w:val="00D9062F"/>
    <w:rsid w:val="00D912AE"/>
    <w:rsid w:val="00D9146C"/>
    <w:rsid w:val="00D92431"/>
    <w:rsid w:val="00D927E8"/>
    <w:rsid w:val="00D93117"/>
    <w:rsid w:val="00D934BF"/>
    <w:rsid w:val="00D93958"/>
    <w:rsid w:val="00D93C22"/>
    <w:rsid w:val="00D9431B"/>
    <w:rsid w:val="00D946F7"/>
    <w:rsid w:val="00D96DD5"/>
    <w:rsid w:val="00D96F7B"/>
    <w:rsid w:val="00D972E3"/>
    <w:rsid w:val="00D97A3D"/>
    <w:rsid w:val="00DA0AD1"/>
    <w:rsid w:val="00DA23A1"/>
    <w:rsid w:val="00DA241E"/>
    <w:rsid w:val="00DA2427"/>
    <w:rsid w:val="00DA301F"/>
    <w:rsid w:val="00DA387E"/>
    <w:rsid w:val="00DA57B9"/>
    <w:rsid w:val="00DA6388"/>
    <w:rsid w:val="00DA6539"/>
    <w:rsid w:val="00DA73F0"/>
    <w:rsid w:val="00DA7BEF"/>
    <w:rsid w:val="00DB0D78"/>
    <w:rsid w:val="00DB0F9F"/>
    <w:rsid w:val="00DB10B8"/>
    <w:rsid w:val="00DB2349"/>
    <w:rsid w:val="00DB3405"/>
    <w:rsid w:val="00DB3503"/>
    <w:rsid w:val="00DB3675"/>
    <w:rsid w:val="00DB4A5D"/>
    <w:rsid w:val="00DB679F"/>
    <w:rsid w:val="00DB67F7"/>
    <w:rsid w:val="00DB6F18"/>
    <w:rsid w:val="00DB776F"/>
    <w:rsid w:val="00DB79A7"/>
    <w:rsid w:val="00DB7D15"/>
    <w:rsid w:val="00DC0078"/>
    <w:rsid w:val="00DC0B80"/>
    <w:rsid w:val="00DC14AE"/>
    <w:rsid w:val="00DC2A0B"/>
    <w:rsid w:val="00DC2B66"/>
    <w:rsid w:val="00DC2FF8"/>
    <w:rsid w:val="00DC3369"/>
    <w:rsid w:val="00DC3C70"/>
    <w:rsid w:val="00DC3FC9"/>
    <w:rsid w:val="00DC45B4"/>
    <w:rsid w:val="00DC4B2D"/>
    <w:rsid w:val="00DC5219"/>
    <w:rsid w:val="00DC590B"/>
    <w:rsid w:val="00DC59BD"/>
    <w:rsid w:val="00DC6300"/>
    <w:rsid w:val="00DC78EA"/>
    <w:rsid w:val="00DC7949"/>
    <w:rsid w:val="00DD0A16"/>
    <w:rsid w:val="00DD0A7B"/>
    <w:rsid w:val="00DD0E69"/>
    <w:rsid w:val="00DD1AEA"/>
    <w:rsid w:val="00DD2AB0"/>
    <w:rsid w:val="00DD3D56"/>
    <w:rsid w:val="00DD3F4A"/>
    <w:rsid w:val="00DD4163"/>
    <w:rsid w:val="00DD4F33"/>
    <w:rsid w:val="00DD5F12"/>
    <w:rsid w:val="00DD6693"/>
    <w:rsid w:val="00DD678F"/>
    <w:rsid w:val="00DE0948"/>
    <w:rsid w:val="00DE0F7D"/>
    <w:rsid w:val="00DE12D9"/>
    <w:rsid w:val="00DE19A0"/>
    <w:rsid w:val="00DE2E6C"/>
    <w:rsid w:val="00DE3987"/>
    <w:rsid w:val="00DE643B"/>
    <w:rsid w:val="00DE65FA"/>
    <w:rsid w:val="00DE6F3A"/>
    <w:rsid w:val="00DF0EA7"/>
    <w:rsid w:val="00DF1203"/>
    <w:rsid w:val="00DF1BA8"/>
    <w:rsid w:val="00DF293A"/>
    <w:rsid w:val="00DF2992"/>
    <w:rsid w:val="00DF2A53"/>
    <w:rsid w:val="00DF323F"/>
    <w:rsid w:val="00DF353E"/>
    <w:rsid w:val="00DF3D71"/>
    <w:rsid w:val="00DF3EF0"/>
    <w:rsid w:val="00DF4295"/>
    <w:rsid w:val="00DF42B6"/>
    <w:rsid w:val="00DF46EA"/>
    <w:rsid w:val="00DF493F"/>
    <w:rsid w:val="00DF5738"/>
    <w:rsid w:val="00DF5C94"/>
    <w:rsid w:val="00DF5F57"/>
    <w:rsid w:val="00DF64B5"/>
    <w:rsid w:val="00DF70D0"/>
    <w:rsid w:val="00DF7F5B"/>
    <w:rsid w:val="00E0040D"/>
    <w:rsid w:val="00E00483"/>
    <w:rsid w:val="00E00B23"/>
    <w:rsid w:val="00E013A9"/>
    <w:rsid w:val="00E01B4C"/>
    <w:rsid w:val="00E0388E"/>
    <w:rsid w:val="00E03C43"/>
    <w:rsid w:val="00E0438E"/>
    <w:rsid w:val="00E04A71"/>
    <w:rsid w:val="00E04ACB"/>
    <w:rsid w:val="00E04AFF"/>
    <w:rsid w:val="00E07D54"/>
    <w:rsid w:val="00E101DD"/>
    <w:rsid w:val="00E10439"/>
    <w:rsid w:val="00E104AB"/>
    <w:rsid w:val="00E10905"/>
    <w:rsid w:val="00E11003"/>
    <w:rsid w:val="00E11122"/>
    <w:rsid w:val="00E117DB"/>
    <w:rsid w:val="00E12156"/>
    <w:rsid w:val="00E1336D"/>
    <w:rsid w:val="00E138AF"/>
    <w:rsid w:val="00E13B4C"/>
    <w:rsid w:val="00E141D9"/>
    <w:rsid w:val="00E14616"/>
    <w:rsid w:val="00E149A1"/>
    <w:rsid w:val="00E150B4"/>
    <w:rsid w:val="00E15173"/>
    <w:rsid w:val="00E151A8"/>
    <w:rsid w:val="00E15570"/>
    <w:rsid w:val="00E159A7"/>
    <w:rsid w:val="00E16A6E"/>
    <w:rsid w:val="00E20136"/>
    <w:rsid w:val="00E209BF"/>
    <w:rsid w:val="00E209C0"/>
    <w:rsid w:val="00E20DE2"/>
    <w:rsid w:val="00E20E0E"/>
    <w:rsid w:val="00E215C8"/>
    <w:rsid w:val="00E21874"/>
    <w:rsid w:val="00E21B98"/>
    <w:rsid w:val="00E21C1A"/>
    <w:rsid w:val="00E21C73"/>
    <w:rsid w:val="00E2233E"/>
    <w:rsid w:val="00E23BF3"/>
    <w:rsid w:val="00E241FC"/>
    <w:rsid w:val="00E24A3B"/>
    <w:rsid w:val="00E25118"/>
    <w:rsid w:val="00E255E7"/>
    <w:rsid w:val="00E26644"/>
    <w:rsid w:val="00E269B7"/>
    <w:rsid w:val="00E270C4"/>
    <w:rsid w:val="00E30216"/>
    <w:rsid w:val="00E308F7"/>
    <w:rsid w:val="00E30F3D"/>
    <w:rsid w:val="00E31F0A"/>
    <w:rsid w:val="00E32129"/>
    <w:rsid w:val="00E32416"/>
    <w:rsid w:val="00E33CFD"/>
    <w:rsid w:val="00E34B70"/>
    <w:rsid w:val="00E35332"/>
    <w:rsid w:val="00E368B9"/>
    <w:rsid w:val="00E36C01"/>
    <w:rsid w:val="00E36CD7"/>
    <w:rsid w:val="00E36D45"/>
    <w:rsid w:val="00E37A56"/>
    <w:rsid w:val="00E41AEF"/>
    <w:rsid w:val="00E42044"/>
    <w:rsid w:val="00E4255C"/>
    <w:rsid w:val="00E44430"/>
    <w:rsid w:val="00E445E9"/>
    <w:rsid w:val="00E44B77"/>
    <w:rsid w:val="00E44D7F"/>
    <w:rsid w:val="00E45F3D"/>
    <w:rsid w:val="00E45F9B"/>
    <w:rsid w:val="00E464AE"/>
    <w:rsid w:val="00E507C1"/>
    <w:rsid w:val="00E5215F"/>
    <w:rsid w:val="00E534A6"/>
    <w:rsid w:val="00E53C78"/>
    <w:rsid w:val="00E53F0E"/>
    <w:rsid w:val="00E53FB9"/>
    <w:rsid w:val="00E54064"/>
    <w:rsid w:val="00E553F8"/>
    <w:rsid w:val="00E55951"/>
    <w:rsid w:val="00E55A8C"/>
    <w:rsid w:val="00E573FB"/>
    <w:rsid w:val="00E578CA"/>
    <w:rsid w:val="00E57939"/>
    <w:rsid w:val="00E605E6"/>
    <w:rsid w:val="00E60791"/>
    <w:rsid w:val="00E61598"/>
    <w:rsid w:val="00E61668"/>
    <w:rsid w:val="00E62180"/>
    <w:rsid w:val="00E62370"/>
    <w:rsid w:val="00E62BA0"/>
    <w:rsid w:val="00E631BB"/>
    <w:rsid w:val="00E63414"/>
    <w:rsid w:val="00E64A51"/>
    <w:rsid w:val="00E65C1F"/>
    <w:rsid w:val="00E66E8F"/>
    <w:rsid w:val="00E670D5"/>
    <w:rsid w:val="00E673C8"/>
    <w:rsid w:val="00E6773F"/>
    <w:rsid w:val="00E678A4"/>
    <w:rsid w:val="00E70C98"/>
    <w:rsid w:val="00E7136F"/>
    <w:rsid w:val="00E71905"/>
    <w:rsid w:val="00E72CA9"/>
    <w:rsid w:val="00E72CBF"/>
    <w:rsid w:val="00E73494"/>
    <w:rsid w:val="00E73786"/>
    <w:rsid w:val="00E7397A"/>
    <w:rsid w:val="00E7399C"/>
    <w:rsid w:val="00E746A7"/>
    <w:rsid w:val="00E7581A"/>
    <w:rsid w:val="00E75E60"/>
    <w:rsid w:val="00E76558"/>
    <w:rsid w:val="00E7672B"/>
    <w:rsid w:val="00E80716"/>
    <w:rsid w:val="00E80B24"/>
    <w:rsid w:val="00E80F3F"/>
    <w:rsid w:val="00E81E4B"/>
    <w:rsid w:val="00E82B0C"/>
    <w:rsid w:val="00E83447"/>
    <w:rsid w:val="00E83470"/>
    <w:rsid w:val="00E83875"/>
    <w:rsid w:val="00E838A5"/>
    <w:rsid w:val="00E838BA"/>
    <w:rsid w:val="00E84F93"/>
    <w:rsid w:val="00E850A5"/>
    <w:rsid w:val="00E85330"/>
    <w:rsid w:val="00E856FF"/>
    <w:rsid w:val="00E85824"/>
    <w:rsid w:val="00E85E8F"/>
    <w:rsid w:val="00E87857"/>
    <w:rsid w:val="00E91C82"/>
    <w:rsid w:val="00E91C8B"/>
    <w:rsid w:val="00E91E7D"/>
    <w:rsid w:val="00E92181"/>
    <w:rsid w:val="00E921F2"/>
    <w:rsid w:val="00E9271C"/>
    <w:rsid w:val="00E92C3D"/>
    <w:rsid w:val="00E92D06"/>
    <w:rsid w:val="00E934B8"/>
    <w:rsid w:val="00E93C05"/>
    <w:rsid w:val="00E949BA"/>
    <w:rsid w:val="00E94D11"/>
    <w:rsid w:val="00E95004"/>
    <w:rsid w:val="00E95D30"/>
    <w:rsid w:val="00E97C13"/>
    <w:rsid w:val="00EA03DB"/>
    <w:rsid w:val="00EA13F8"/>
    <w:rsid w:val="00EA1541"/>
    <w:rsid w:val="00EA1734"/>
    <w:rsid w:val="00EA1821"/>
    <w:rsid w:val="00EA2B0D"/>
    <w:rsid w:val="00EA2EF2"/>
    <w:rsid w:val="00EA2F20"/>
    <w:rsid w:val="00EA2F38"/>
    <w:rsid w:val="00EA35B2"/>
    <w:rsid w:val="00EA39D9"/>
    <w:rsid w:val="00EA52D0"/>
    <w:rsid w:val="00EA59AA"/>
    <w:rsid w:val="00EA5A87"/>
    <w:rsid w:val="00EA5C18"/>
    <w:rsid w:val="00EA6157"/>
    <w:rsid w:val="00EA657D"/>
    <w:rsid w:val="00EA76A8"/>
    <w:rsid w:val="00EB031F"/>
    <w:rsid w:val="00EB0A03"/>
    <w:rsid w:val="00EB15E9"/>
    <w:rsid w:val="00EB3205"/>
    <w:rsid w:val="00EB4583"/>
    <w:rsid w:val="00EB4F52"/>
    <w:rsid w:val="00EB525C"/>
    <w:rsid w:val="00EB54BC"/>
    <w:rsid w:val="00EB56AD"/>
    <w:rsid w:val="00EB6890"/>
    <w:rsid w:val="00EB71F3"/>
    <w:rsid w:val="00EB7DCD"/>
    <w:rsid w:val="00EC025E"/>
    <w:rsid w:val="00EC0EAC"/>
    <w:rsid w:val="00EC0EB2"/>
    <w:rsid w:val="00EC1F01"/>
    <w:rsid w:val="00EC24BA"/>
    <w:rsid w:val="00EC2A3D"/>
    <w:rsid w:val="00EC33D8"/>
    <w:rsid w:val="00EC38D3"/>
    <w:rsid w:val="00EC3DB1"/>
    <w:rsid w:val="00EC41C8"/>
    <w:rsid w:val="00EC4678"/>
    <w:rsid w:val="00EC46A9"/>
    <w:rsid w:val="00EC6C8D"/>
    <w:rsid w:val="00EC709D"/>
    <w:rsid w:val="00EC73C8"/>
    <w:rsid w:val="00ED035E"/>
    <w:rsid w:val="00ED1943"/>
    <w:rsid w:val="00ED26E8"/>
    <w:rsid w:val="00ED2A43"/>
    <w:rsid w:val="00ED2BA8"/>
    <w:rsid w:val="00ED3360"/>
    <w:rsid w:val="00ED343F"/>
    <w:rsid w:val="00ED3743"/>
    <w:rsid w:val="00ED49A9"/>
    <w:rsid w:val="00ED4C2B"/>
    <w:rsid w:val="00ED6102"/>
    <w:rsid w:val="00ED6250"/>
    <w:rsid w:val="00ED7900"/>
    <w:rsid w:val="00ED7BA4"/>
    <w:rsid w:val="00ED7C0F"/>
    <w:rsid w:val="00EE0C0E"/>
    <w:rsid w:val="00EE0D6A"/>
    <w:rsid w:val="00EE0FB0"/>
    <w:rsid w:val="00EE1280"/>
    <w:rsid w:val="00EE15CE"/>
    <w:rsid w:val="00EE1795"/>
    <w:rsid w:val="00EE1909"/>
    <w:rsid w:val="00EE198B"/>
    <w:rsid w:val="00EE1A21"/>
    <w:rsid w:val="00EE2A9F"/>
    <w:rsid w:val="00EE2C75"/>
    <w:rsid w:val="00EE3ED4"/>
    <w:rsid w:val="00EE4FC9"/>
    <w:rsid w:val="00EE51E6"/>
    <w:rsid w:val="00EE5A4B"/>
    <w:rsid w:val="00EE62A3"/>
    <w:rsid w:val="00EE69D7"/>
    <w:rsid w:val="00EF0950"/>
    <w:rsid w:val="00EF0E1B"/>
    <w:rsid w:val="00EF1E79"/>
    <w:rsid w:val="00EF3127"/>
    <w:rsid w:val="00EF4120"/>
    <w:rsid w:val="00EF4DA7"/>
    <w:rsid w:val="00EF4ED1"/>
    <w:rsid w:val="00EF65E2"/>
    <w:rsid w:val="00EF78EB"/>
    <w:rsid w:val="00EF7F1D"/>
    <w:rsid w:val="00EF9BEA"/>
    <w:rsid w:val="00F00061"/>
    <w:rsid w:val="00F006C7"/>
    <w:rsid w:val="00F008A8"/>
    <w:rsid w:val="00F01029"/>
    <w:rsid w:val="00F02827"/>
    <w:rsid w:val="00F02B25"/>
    <w:rsid w:val="00F02FF9"/>
    <w:rsid w:val="00F0302B"/>
    <w:rsid w:val="00F044E7"/>
    <w:rsid w:val="00F046CB"/>
    <w:rsid w:val="00F053BE"/>
    <w:rsid w:val="00F05F79"/>
    <w:rsid w:val="00F06301"/>
    <w:rsid w:val="00F069C6"/>
    <w:rsid w:val="00F071A6"/>
    <w:rsid w:val="00F07BC4"/>
    <w:rsid w:val="00F07FB3"/>
    <w:rsid w:val="00F10535"/>
    <w:rsid w:val="00F107B3"/>
    <w:rsid w:val="00F107E0"/>
    <w:rsid w:val="00F11911"/>
    <w:rsid w:val="00F11D70"/>
    <w:rsid w:val="00F11FD5"/>
    <w:rsid w:val="00F14382"/>
    <w:rsid w:val="00F156F0"/>
    <w:rsid w:val="00F168CF"/>
    <w:rsid w:val="00F16BDF"/>
    <w:rsid w:val="00F16C3B"/>
    <w:rsid w:val="00F178F8"/>
    <w:rsid w:val="00F207AB"/>
    <w:rsid w:val="00F2178A"/>
    <w:rsid w:val="00F22571"/>
    <w:rsid w:val="00F23F24"/>
    <w:rsid w:val="00F250DB"/>
    <w:rsid w:val="00F2512D"/>
    <w:rsid w:val="00F2579F"/>
    <w:rsid w:val="00F25877"/>
    <w:rsid w:val="00F2627C"/>
    <w:rsid w:val="00F26517"/>
    <w:rsid w:val="00F26D10"/>
    <w:rsid w:val="00F2765E"/>
    <w:rsid w:val="00F27D18"/>
    <w:rsid w:val="00F301A0"/>
    <w:rsid w:val="00F3043B"/>
    <w:rsid w:val="00F31BEF"/>
    <w:rsid w:val="00F32796"/>
    <w:rsid w:val="00F32AC1"/>
    <w:rsid w:val="00F33143"/>
    <w:rsid w:val="00F3384D"/>
    <w:rsid w:val="00F345C8"/>
    <w:rsid w:val="00F352FC"/>
    <w:rsid w:val="00F3598D"/>
    <w:rsid w:val="00F3603C"/>
    <w:rsid w:val="00F365D5"/>
    <w:rsid w:val="00F3666C"/>
    <w:rsid w:val="00F36A9C"/>
    <w:rsid w:val="00F37314"/>
    <w:rsid w:val="00F37456"/>
    <w:rsid w:val="00F40E4D"/>
    <w:rsid w:val="00F416F9"/>
    <w:rsid w:val="00F42368"/>
    <w:rsid w:val="00F4272F"/>
    <w:rsid w:val="00F427C5"/>
    <w:rsid w:val="00F4284A"/>
    <w:rsid w:val="00F42E51"/>
    <w:rsid w:val="00F43156"/>
    <w:rsid w:val="00F44579"/>
    <w:rsid w:val="00F45F73"/>
    <w:rsid w:val="00F45FD2"/>
    <w:rsid w:val="00F4652A"/>
    <w:rsid w:val="00F46678"/>
    <w:rsid w:val="00F4734F"/>
    <w:rsid w:val="00F47573"/>
    <w:rsid w:val="00F47873"/>
    <w:rsid w:val="00F47DAE"/>
    <w:rsid w:val="00F50908"/>
    <w:rsid w:val="00F5189A"/>
    <w:rsid w:val="00F52110"/>
    <w:rsid w:val="00F52615"/>
    <w:rsid w:val="00F53494"/>
    <w:rsid w:val="00F53DCB"/>
    <w:rsid w:val="00F54EEC"/>
    <w:rsid w:val="00F562A4"/>
    <w:rsid w:val="00F564B8"/>
    <w:rsid w:val="00F56ECB"/>
    <w:rsid w:val="00F578FE"/>
    <w:rsid w:val="00F62832"/>
    <w:rsid w:val="00F62951"/>
    <w:rsid w:val="00F62988"/>
    <w:rsid w:val="00F632B5"/>
    <w:rsid w:val="00F63D2C"/>
    <w:rsid w:val="00F648AD"/>
    <w:rsid w:val="00F653FF"/>
    <w:rsid w:val="00F657DF"/>
    <w:rsid w:val="00F65AB2"/>
    <w:rsid w:val="00F65B1D"/>
    <w:rsid w:val="00F65CCE"/>
    <w:rsid w:val="00F65DB4"/>
    <w:rsid w:val="00F65E02"/>
    <w:rsid w:val="00F65E24"/>
    <w:rsid w:val="00F65E7B"/>
    <w:rsid w:val="00F67B0E"/>
    <w:rsid w:val="00F67C39"/>
    <w:rsid w:val="00F70931"/>
    <w:rsid w:val="00F71EBA"/>
    <w:rsid w:val="00F724CB"/>
    <w:rsid w:val="00F72E71"/>
    <w:rsid w:val="00F731CA"/>
    <w:rsid w:val="00F733BE"/>
    <w:rsid w:val="00F74319"/>
    <w:rsid w:val="00F75D68"/>
    <w:rsid w:val="00F76626"/>
    <w:rsid w:val="00F773BD"/>
    <w:rsid w:val="00F81E40"/>
    <w:rsid w:val="00F81F9C"/>
    <w:rsid w:val="00F82346"/>
    <w:rsid w:val="00F82F2F"/>
    <w:rsid w:val="00F82F3C"/>
    <w:rsid w:val="00F83029"/>
    <w:rsid w:val="00F836ED"/>
    <w:rsid w:val="00F83AED"/>
    <w:rsid w:val="00F83DE1"/>
    <w:rsid w:val="00F8460A"/>
    <w:rsid w:val="00F84A2D"/>
    <w:rsid w:val="00F84DE9"/>
    <w:rsid w:val="00F85412"/>
    <w:rsid w:val="00F85BFE"/>
    <w:rsid w:val="00F87768"/>
    <w:rsid w:val="00F900A8"/>
    <w:rsid w:val="00F90269"/>
    <w:rsid w:val="00F90469"/>
    <w:rsid w:val="00F90F33"/>
    <w:rsid w:val="00F9177C"/>
    <w:rsid w:val="00F9220B"/>
    <w:rsid w:val="00F92784"/>
    <w:rsid w:val="00F92809"/>
    <w:rsid w:val="00F93078"/>
    <w:rsid w:val="00F93730"/>
    <w:rsid w:val="00F93870"/>
    <w:rsid w:val="00F93C95"/>
    <w:rsid w:val="00F94516"/>
    <w:rsid w:val="00F94C85"/>
    <w:rsid w:val="00F9577A"/>
    <w:rsid w:val="00F958AE"/>
    <w:rsid w:val="00F96FA5"/>
    <w:rsid w:val="00F976C2"/>
    <w:rsid w:val="00FA015E"/>
    <w:rsid w:val="00FA06E9"/>
    <w:rsid w:val="00FA0D10"/>
    <w:rsid w:val="00FA1363"/>
    <w:rsid w:val="00FA2593"/>
    <w:rsid w:val="00FA2FD5"/>
    <w:rsid w:val="00FA32BB"/>
    <w:rsid w:val="00FA3614"/>
    <w:rsid w:val="00FA5051"/>
    <w:rsid w:val="00FA5826"/>
    <w:rsid w:val="00FA62F6"/>
    <w:rsid w:val="00FA70E8"/>
    <w:rsid w:val="00FA721A"/>
    <w:rsid w:val="00FA75FF"/>
    <w:rsid w:val="00FB0A7B"/>
    <w:rsid w:val="00FB0AD0"/>
    <w:rsid w:val="00FB0B7F"/>
    <w:rsid w:val="00FB1DED"/>
    <w:rsid w:val="00FB2358"/>
    <w:rsid w:val="00FB26CF"/>
    <w:rsid w:val="00FB2954"/>
    <w:rsid w:val="00FB2EC0"/>
    <w:rsid w:val="00FB32BB"/>
    <w:rsid w:val="00FB3950"/>
    <w:rsid w:val="00FB486F"/>
    <w:rsid w:val="00FB4BF0"/>
    <w:rsid w:val="00FB4EDC"/>
    <w:rsid w:val="00FB5D16"/>
    <w:rsid w:val="00FB705E"/>
    <w:rsid w:val="00FB748C"/>
    <w:rsid w:val="00FB7B8D"/>
    <w:rsid w:val="00FB7EF7"/>
    <w:rsid w:val="00FC10F4"/>
    <w:rsid w:val="00FC134A"/>
    <w:rsid w:val="00FC1747"/>
    <w:rsid w:val="00FC1B4B"/>
    <w:rsid w:val="00FC372D"/>
    <w:rsid w:val="00FC3C67"/>
    <w:rsid w:val="00FC3F14"/>
    <w:rsid w:val="00FC4B70"/>
    <w:rsid w:val="00FC4D2F"/>
    <w:rsid w:val="00FC5095"/>
    <w:rsid w:val="00FC50AE"/>
    <w:rsid w:val="00FC57AD"/>
    <w:rsid w:val="00FC5A85"/>
    <w:rsid w:val="00FC62D1"/>
    <w:rsid w:val="00FC7E9E"/>
    <w:rsid w:val="00FD03A2"/>
    <w:rsid w:val="00FD0F2B"/>
    <w:rsid w:val="00FD20D2"/>
    <w:rsid w:val="00FD25F6"/>
    <w:rsid w:val="00FD317D"/>
    <w:rsid w:val="00FD3305"/>
    <w:rsid w:val="00FD34CB"/>
    <w:rsid w:val="00FD379F"/>
    <w:rsid w:val="00FD3A15"/>
    <w:rsid w:val="00FD7DC7"/>
    <w:rsid w:val="00FE0006"/>
    <w:rsid w:val="00FE08F3"/>
    <w:rsid w:val="00FE22AD"/>
    <w:rsid w:val="00FE2508"/>
    <w:rsid w:val="00FE2874"/>
    <w:rsid w:val="00FE2EBA"/>
    <w:rsid w:val="00FE3A7F"/>
    <w:rsid w:val="00FE49B7"/>
    <w:rsid w:val="00FE7858"/>
    <w:rsid w:val="00FE7A9B"/>
    <w:rsid w:val="00FE7D0D"/>
    <w:rsid w:val="00FF1895"/>
    <w:rsid w:val="00FF1F94"/>
    <w:rsid w:val="00FF213E"/>
    <w:rsid w:val="00FF21D9"/>
    <w:rsid w:val="00FF2343"/>
    <w:rsid w:val="00FF2AA7"/>
    <w:rsid w:val="00FF2CDA"/>
    <w:rsid w:val="00FF31D9"/>
    <w:rsid w:val="00FF3D0F"/>
    <w:rsid w:val="00FF4E7F"/>
    <w:rsid w:val="00FF5CAC"/>
    <w:rsid w:val="00FF63CE"/>
    <w:rsid w:val="00FF641C"/>
    <w:rsid w:val="00FF6927"/>
    <w:rsid w:val="00FF6C29"/>
    <w:rsid w:val="00FF7FE0"/>
    <w:rsid w:val="0101213A"/>
    <w:rsid w:val="010CFD1E"/>
    <w:rsid w:val="010D1965"/>
    <w:rsid w:val="011B65A2"/>
    <w:rsid w:val="01262FAA"/>
    <w:rsid w:val="012B81F5"/>
    <w:rsid w:val="0157071E"/>
    <w:rsid w:val="0189C7BD"/>
    <w:rsid w:val="0189E203"/>
    <w:rsid w:val="01B314A0"/>
    <w:rsid w:val="01C19861"/>
    <w:rsid w:val="0216DED2"/>
    <w:rsid w:val="0220D879"/>
    <w:rsid w:val="024DD279"/>
    <w:rsid w:val="0257865E"/>
    <w:rsid w:val="026A6A79"/>
    <w:rsid w:val="0280F11B"/>
    <w:rsid w:val="028D426E"/>
    <w:rsid w:val="029AB6E5"/>
    <w:rsid w:val="02A73B5D"/>
    <w:rsid w:val="02ABC5D8"/>
    <w:rsid w:val="02D750A1"/>
    <w:rsid w:val="02D91488"/>
    <w:rsid w:val="03083500"/>
    <w:rsid w:val="03088846"/>
    <w:rsid w:val="030DE29D"/>
    <w:rsid w:val="03217CE9"/>
    <w:rsid w:val="0323B5C4"/>
    <w:rsid w:val="0344F1CF"/>
    <w:rsid w:val="03958380"/>
    <w:rsid w:val="0399773C"/>
    <w:rsid w:val="03AC8739"/>
    <w:rsid w:val="03B1BBE0"/>
    <w:rsid w:val="03C59F04"/>
    <w:rsid w:val="03CAF9E4"/>
    <w:rsid w:val="03E82F25"/>
    <w:rsid w:val="03EAA5DD"/>
    <w:rsid w:val="0423E756"/>
    <w:rsid w:val="042B95F3"/>
    <w:rsid w:val="0431031A"/>
    <w:rsid w:val="0437FD51"/>
    <w:rsid w:val="0465C945"/>
    <w:rsid w:val="0477409D"/>
    <w:rsid w:val="04A055B2"/>
    <w:rsid w:val="04E9D7E0"/>
    <w:rsid w:val="0525CF65"/>
    <w:rsid w:val="0552ACF9"/>
    <w:rsid w:val="05B4633F"/>
    <w:rsid w:val="05BED72E"/>
    <w:rsid w:val="05C40D42"/>
    <w:rsid w:val="05D3B91A"/>
    <w:rsid w:val="05D413CA"/>
    <w:rsid w:val="05DCC56A"/>
    <w:rsid w:val="05F50CDC"/>
    <w:rsid w:val="062D5411"/>
    <w:rsid w:val="0637295D"/>
    <w:rsid w:val="06450F34"/>
    <w:rsid w:val="0650A774"/>
    <w:rsid w:val="0687A85D"/>
    <w:rsid w:val="069F74C2"/>
    <w:rsid w:val="06ADC436"/>
    <w:rsid w:val="06DFAEB0"/>
    <w:rsid w:val="06F6C869"/>
    <w:rsid w:val="06FDBFB1"/>
    <w:rsid w:val="070A2DA8"/>
    <w:rsid w:val="07B597E8"/>
    <w:rsid w:val="07C55633"/>
    <w:rsid w:val="07C65C0E"/>
    <w:rsid w:val="07CA27E6"/>
    <w:rsid w:val="07E55FB6"/>
    <w:rsid w:val="07E6C243"/>
    <w:rsid w:val="07EE5F84"/>
    <w:rsid w:val="07FD45A8"/>
    <w:rsid w:val="082AED68"/>
    <w:rsid w:val="08370DBC"/>
    <w:rsid w:val="083F9B00"/>
    <w:rsid w:val="088D1231"/>
    <w:rsid w:val="088DD420"/>
    <w:rsid w:val="08A5CB68"/>
    <w:rsid w:val="08EEEACA"/>
    <w:rsid w:val="08F2FB1B"/>
    <w:rsid w:val="08FD40D9"/>
    <w:rsid w:val="091D2550"/>
    <w:rsid w:val="0938C35F"/>
    <w:rsid w:val="0949B068"/>
    <w:rsid w:val="094EEF58"/>
    <w:rsid w:val="094FF9B9"/>
    <w:rsid w:val="095D4E85"/>
    <w:rsid w:val="096CC5C2"/>
    <w:rsid w:val="096F8E67"/>
    <w:rsid w:val="09785FD3"/>
    <w:rsid w:val="09813017"/>
    <w:rsid w:val="098E07D4"/>
    <w:rsid w:val="09AD317A"/>
    <w:rsid w:val="09D3118A"/>
    <w:rsid w:val="09D5D189"/>
    <w:rsid w:val="09D7E7CA"/>
    <w:rsid w:val="09E13C83"/>
    <w:rsid w:val="09E4DF0C"/>
    <w:rsid w:val="09EE5586"/>
    <w:rsid w:val="0A02CE93"/>
    <w:rsid w:val="0A28FB1F"/>
    <w:rsid w:val="0A484478"/>
    <w:rsid w:val="0A4FAD4F"/>
    <w:rsid w:val="0A7D977F"/>
    <w:rsid w:val="0ABEC386"/>
    <w:rsid w:val="0AC26DFF"/>
    <w:rsid w:val="0ACAECBC"/>
    <w:rsid w:val="0B0F9DDF"/>
    <w:rsid w:val="0B213209"/>
    <w:rsid w:val="0B53F6CE"/>
    <w:rsid w:val="0B550625"/>
    <w:rsid w:val="0B5FF8CD"/>
    <w:rsid w:val="0B62B416"/>
    <w:rsid w:val="0B82ED32"/>
    <w:rsid w:val="0BAA612E"/>
    <w:rsid w:val="0BB419F9"/>
    <w:rsid w:val="0BD69E7C"/>
    <w:rsid w:val="0BE02137"/>
    <w:rsid w:val="0C28B7C4"/>
    <w:rsid w:val="0C68B990"/>
    <w:rsid w:val="0C92C4C1"/>
    <w:rsid w:val="0CB28FC5"/>
    <w:rsid w:val="0CBB79D8"/>
    <w:rsid w:val="0CC155DA"/>
    <w:rsid w:val="0D1C4CB7"/>
    <w:rsid w:val="0D1C76D7"/>
    <w:rsid w:val="0D21F8C0"/>
    <w:rsid w:val="0D372855"/>
    <w:rsid w:val="0D4FD3EA"/>
    <w:rsid w:val="0D555168"/>
    <w:rsid w:val="0D848DF2"/>
    <w:rsid w:val="0D8FC30E"/>
    <w:rsid w:val="0D96F36C"/>
    <w:rsid w:val="0D9B2967"/>
    <w:rsid w:val="0DA1CBA4"/>
    <w:rsid w:val="0DE8A955"/>
    <w:rsid w:val="0E052CEE"/>
    <w:rsid w:val="0E17E207"/>
    <w:rsid w:val="0E2E68FF"/>
    <w:rsid w:val="0E35BE52"/>
    <w:rsid w:val="0E80A29D"/>
    <w:rsid w:val="0E830F33"/>
    <w:rsid w:val="0E8F1850"/>
    <w:rsid w:val="0E95FB78"/>
    <w:rsid w:val="0EE74FEF"/>
    <w:rsid w:val="0F17AB48"/>
    <w:rsid w:val="0F18B212"/>
    <w:rsid w:val="0F65AF1D"/>
    <w:rsid w:val="0F7D3F3C"/>
    <w:rsid w:val="0F83C71B"/>
    <w:rsid w:val="0F8D8DAA"/>
    <w:rsid w:val="0FA5A04F"/>
    <w:rsid w:val="0FB203CB"/>
    <w:rsid w:val="0FE7F0DB"/>
    <w:rsid w:val="0FE81FE3"/>
    <w:rsid w:val="0FEAE2AD"/>
    <w:rsid w:val="0FEEB54A"/>
    <w:rsid w:val="0FF8A21F"/>
    <w:rsid w:val="1009A3C6"/>
    <w:rsid w:val="102F4FD5"/>
    <w:rsid w:val="10531358"/>
    <w:rsid w:val="10551EF4"/>
    <w:rsid w:val="10656F77"/>
    <w:rsid w:val="1073BA7B"/>
    <w:rsid w:val="10C7AADD"/>
    <w:rsid w:val="10E6F3E7"/>
    <w:rsid w:val="111E3F04"/>
    <w:rsid w:val="112C9C6B"/>
    <w:rsid w:val="112CE422"/>
    <w:rsid w:val="113F26B9"/>
    <w:rsid w:val="114DB0C8"/>
    <w:rsid w:val="1150FE7F"/>
    <w:rsid w:val="115C44FF"/>
    <w:rsid w:val="115DC2DC"/>
    <w:rsid w:val="116F8098"/>
    <w:rsid w:val="1172476E"/>
    <w:rsid w:val="117F98A6"/>
    <w:rsid w:val="1183F044"/>
    <w:rsid w:val="1199BCFE"/>
    <w:rsid w:val="119AA5ED"/>
    <w:rsid w:val="119C9A31"/>
    <w:rsid w:val="11B0A3BE"/>
    <w:rsid w:val="11C5EEED"/>
    <w:rsid w:val="11D7EA32"/>
    <w:rsid w:val="11D8E8A4"/>
    <w:rsid w:val="11DF6D53"/>
    <w:rsid w:val="11F1B1E3"/>
    <w:rsid w:val="127833B1"/>
    <w:rsid w:val="1280832E"/>
    <w:rsid w:val="1286F2D9"/>
    <w:rsid w:val="12B5655B"/>
    <w:rsid w:val="12B7DFCC"/>
    <w:rsid w:val="12C55DEC"/>
    <w:rsid w:val="12CAE985"/>
    <w:rsid w:val="12DF8EF4"/>
    <w:rsid w:val="12E47326"/>
    <w:rsid w:val="12EFD93E"/>
    <w:rsid w:val="130E4354"/>
    <w:rsid w:val="13198CE0"/>
    <w:rsid w:val="132810B7"/>
    <w:rsid w:val="133C54CA"/>
    <w:rsid w:val="134F0259"/>
    <w:rsid w:val="135E85DE"/>
    <w:rsid w:val="13652504"/>
    <w:rsid w:val="137565B2"/>
    <w:rsid w:val="1377D802"/>
    <w:rsid w:val="137E793C"/>
    <w:rsid w:val="13A0BF3E"/>
    <w:rsid w:val="13EBF5D1"/>
    <w:rsid w:val="1402574C"/>
    <w:rsid w:val="145386BC"/>
    <w:rsid w:val="145A2741"/>
    <w:rsid w:val="147345E0"/>
    <w:rsid w:val="148E2DC8"/>
    <w:rsid w:val="1498A87B"/>
    <w:rsid w:val="14A3D13F"/>
    <w:rsid w:val="14B0BF09"/>
    <w:rsid w:val="14BE53D0"/>
    <w:rsid w:val="14DB68E3"/>
    <w:rsid w:val="14ED52A7"/>
    <w:rsid w:val="14FB4443"/>
    <w:rsid w:val="15090C37"/>
    <w:rsid w:val="153AE0C2"/>
    <w:rsid w:val="15410F85"/>
    <w:rsid w:val="15487855"/>
    <w:rsid w:val="154F0843"/>
    <w:rsid w:val="1594D576"/>
    <w:rsid w:val="15A20DEA"/>
    <w:rsid w:val="15AA31F7"/>
    <w:rsid w:val="15EBBA39"/>
    <w:rsid w:val="15EE74C4"/>
    <w:rsid w:val="1644B7AE"/>
    <w:rsid w:val="1650A575"/>
    <w:rsid w:val="16B110E7"/>
    <w:rsid w:val="17050F4E"/>
    <w:rsid w:val="1708280F"/>
    <w:rsid w:val="17133D2B"/>
    <w:rsid w:val="1715EF68"/>
    <w:rsid w:val="1721ECEB"/>
    <w:rsid w:val="1730B13B"/>
    <w:rsid w:val="173ABC25"/>
    <w:rsid w:val="174B6027"/>
    <w:rsid w:val="175B5649"/>
    <w:rsid w:val="175BD170"/>
    <w:rsid w:val="17628D41"/>
    <w:rsid w:val="17743DAF"/>
    <w:rsid w:val="1786BDCC"/>
    <w:rsid w:val="179AAEDD"/>
    <w:rsid w:val="17AC3275"/>
    <w:rsid w:val="17D4CB06"/>
    <w:rsid w:val="17F9657D"/>
    <w:rsid w:val="18171163"/>
    <w:rsid w:val="182EF1F0"/>
    <w:rsid w:val="18310057"/>
    <w:rsid w:val="1852DF70"/>
    <w:rsid w:val="1889B97E"/>
    <w:rsid w:val="18A45A79"/>
    <w:rsid w:val="18E6F4BB"/>
    <w:rsid w:val="18FF2555"/>
    <w:rsid w:val="18FFE89C"/>
    <w:rsid w:val="191E423B"/>
    <w:rsid w:val="192C96D7"/>
    <w:rsid w:val="193B2726"/>
    <w:rsid w:val="193C6699"/>
    <w:rsid w:val="195A5087"/>
    <w:rsid w:val="195DE600"/>
    <w:rsid w:val="199DB5D9"/>
    <w:rsid w:val="19F08A51"/>
    <w:rsid w:val="19F182C2"/>
    <w:rsid w:val="1A2AB1F8"/>
    <w:rsid w:val="1A4D19DE"/>
    <w:rsid w:val="1A6072F8"/>
    <w:rsid w:val="1A8BDA47"/>
    <w:rsid w:val="1AF58364"/>
    <w:rsid w:val="1AFE6E12"/>
    <w:rsid w:val="1B0E9CE7"/>
    <w:rsid w:val="1B164082"/>
    <w:rsid w:val="1B1A75B8"/>
    <w:rsid w:val="1B62D6A5"/>
    <w:rsid w:val="1B652687"/>
    <w:rsid w:val="1B794BAC"/>
    <w:rsid w:val="1B94EFC9"/>
    <w:rsid w:val="1BCECFFD"/>
    <w:rsid w:val="1C1D098C"/>
    <w:rsid w:val="1C1E957D"/>
    <w:rsid w:val="1C985499"/>
    <w:rsid w:val="1CB237A1"/>
    <w:rsid w:val="1CCF649A"/>
    <w:rsid w:val="1CDC3BD9"/>
    <w:rsid w:val="1CEA2B0B"/>
    <w:rsid w:val="1CFFB50B"/>
    <w:rsid w:val="1D13D90E"/>
    <w:rsid w:val="1D4EAC3C"/>
    <w:rsid w:val="1D784A06"/>
    <w:rsid w:val="1DBAC0DF"/>
    <w:rsid w:val="1DC1F979"/>
    <w:rsid w:val="1DE26D1B"/>
    <w:rsid w:val="1E04419B"/>
    <w:rsid w:val="1E117B10"/>
    <w:rsid w:val="1E233E62"/>
    <w:rsid w:val="1E2D8844"/>
    <w:rsid w:val="1E357579"/>
    <w:rsid w:val="1E4A04FF"/>
    <w:rsid w:val="1E4A983A"/>
    <w:rsid w:val="1E4C71DC"/>
    <w:rsid w:val="1E8180AC"/>
    <w:rsid w:val="1E9F7E66"/>
    <w:rsid w:val="1EA3DEA9"/>
    <w:rsid w:val="1EBAB25B"/>
    <w:rsid w:val="1EC9B086"/>
    <w:rsid w:val="1F037B7F"/>
    <w:rsid w:val="1F20283F"/>
    <w:rsid w:val="1F55A5B2"/>
    <w:rsid w:val="1F731D4E"/>
    <w:rsid w:val="1F950C2E"/>
    <w:rsid w:val="1F95626F"/>
    <w:rsid w:val="1F9D6263"/>
    <w:rsid w:val="1FA673B8"/>
    <w:rsid w:val="1FA6E73E"/>
    <w:rsid w:val="1FBDAD47"/>
    <w:rsid w:val="1FE2C4EC"/>
    <w:rsid w:val="2039754F"/>
    <w:rsid w:val="203C6156"/>
    <w:rsid w:val="20713E8E"/>
    <w:rsid w:val="208914F7"/>
    <w:rsid w:val="209964CF"/>
    <w:rsid w:val="20D727B7"/>
    <w:rsid w:val="210AFF95"/>
    <w:rsid w:val="213EC92A"/>
    <w:rsid w:val="2144A843"/>
    <w:rsid w:val="217DD225"/>
    <w:rsid w:val="2183AE7B"/>
    <w:rsid w:val="2191EAF2"/>
    <w:rsid w:val="21AAB6DC"/>
    <w:rsid w:val="21B53F84"/>
    <w:rsid w:val="21FF0B24"/>
    <w:rsid w:val="220FA403"/>
    <w:rsid w:val="221F976A"/>
    <w:rsid w:val="2234588E"/>
    <w:rsid w:val="2247D337"/>
    <w:rsid w:val="22495FE6"/>
    <w:rsid w:val="224DB500"/>
    <w:rsid w:val="225D4B5B"/>
    <w:rsid w:val="227887F1"/>
    <w:rsid w:val="227DC70C"/>
    <w:rsid w:val="22947777"/>
    <w:rsid w:val="2297A9CD"/>
    <w:rsid w:val="2298BBB2"/>
    <w:rsid w:val="22B4DC6C"/>
    <w:rsid w:val="22DD6382"/>
    <w:rsid w:val="22E1EAD8"/>
    <w:rsid w:val="23191001"/>
    <w:rsid w:val="231DD1E9"/>
    <w:rsid w:val="2332FA8C"/>
    <w:rsid w:val="233CF37A"/>
    <w:rsid w:val="238A1CB5"/>
    <w:rsid w:val="23E0FEDB"/>
    <w:rsid w:val="23E75E7C"/>
    <w:rsid w:val="23F05E72"/>
    <w:rsid w:val="23F5E1A0"/>
    <w:rsid w:val="241193F8"/>
    <w:rsid w:val="2444D220"/>
    <w:rsid w:val="2460EBC1"/>
    <w:rsid w:val="2492D58B"/>
    <w:rsid w:val="249837EC"/>
    <w:rsid w:val="24A16DBD"/>
    <w:rsid w:val="24ADC4D1"/>
    <w:rsid w:val="24B45EB3"/>
    <w:rsid w:val="24DAE0D3"/>
    <w:rsid w:val="24E8DA13"/>
    <w:rsid w:val="24FC80DE"/>
    <w:rsid w:val="250965C7"/>
    <w:rsid w:val="2540EB2D"/>
    <w:rsid w:val="254B86A8"/>
    <w:rsid w:val="2554C8B2"/>
    <w:rsid w:val="256F9019"/>
    <w:rsid w:val="25703509"/>
    <w:rsid w:val="258CCF0F"/>
    <w:rsid w:val="25A46C02"/>
    <w:rsid w:val="25DBB9F6"/>
    <w:rsid w:val="25DC161B"/>
    <w:rsid w:val="25E0A281"/>
    <w:rsid w:val="263E438C"/>
    <w:rsid w:val="2645FD2E"/>
    <w:rsid w:val="265F431A"/>
    <w:rsid w:val="267CE54C"/>
    <w:rsid w:val="2685B251"/>
    <w:rsid w:val="268CB646"/>
    <w:rsid w:val="26A7AE3D"/>
    <w:rsid w:val="26BFB68E"/>
    <w:rsid w:val="26C26258"/>
    <w:rsid w:val="26F3EEFA"/>
    <w:rsid w:val="26F59C5A"/>
    <w:rsid w:val="26FE5B09"/>
    <w:rsid w:val="2717D864"/>
    <w:rsid w:val="271D239F"/>
    <w:rsid w:val="273258ED"/>
    <w:rsid w:val="2736737D"/>
    <w:rsid w:val="273A8B28"/>
    <w:rsid w:val="275AC91A"/>
    <w:rsid w:val="277EE76D"/>
    <w:rsid w:val="27AF1350"/>
    <w:rsid w:val="27B4C6C7"/>
    <w:rsid w:val="27C9B807"/>
    <w:rsid w:val="281233A4"/>
    <w:rsid w:val="28123535"/>
    <w:rsid w:val="281CC9D9"/>
    <w:rsid w:val="2823E9C4"/>
    <w:rsid w:val="28262B04"/>
    <w:rsid w:val="2870DA1D"/>
    <w:rsid w:val="287242CE"/>
    <w:rsid w:val="287BB4BE"/>
    <w:rsid w:val="2890E10E"/>
    <w:rsid w:val="28B86A24"/>
    <w:rsid w:val="28C25635"/>
    <w:rsid w:val="28D0CB9E"/>
    <w:rsid w:val="298D21E1"/>
    <w:rsid w:val="299693F5"/>
    <w:rsid w:val="29A75E6B"/>
    <w:rsid w:val="29A7CAA3"/>
    <w:rsid w:val="29D0C2B3"/>
    <w:rsid w:val="29E79114"/>
    <w:rsid w:val="2A27E4E7"/>
    <w:rsid w:val="2A2DADA3"/>
    <w:rsid w:val="2A366BB2"/>
    <w:rsid w:val="2A3B870C"/>
    <w:rsid w:val="2A534699"/>
    <w:rsid w:val="2A543FBF"/>
    <w:rsid w:val="2A6CC586"/>
    <w:rsid w:val="2A9A2975"/>
    <w:rsid w:val="2AA33B74"/>
    <w:rsid w:val="2AB05BFA"/>
    <w:rsid w:val="2AB8EFFC"/>
    <w:rsid w:val="2AD3D68A"/>
    <w:rsid w:val="2AED974E"/>
    <w:rsid w:val="2B1477F7"/>
    <w:rsid w:val="2B224708"/>
    <w:rsid w:val="2B413D70"/>
    <w:rsid w:val="2B58FAAC"/>
    <w:rsid w:val="2B955476"/>
    <w:rsid w:val="2B969B7D"/>
    <w:rsid w:val="2BD6F2EE"/>
    <w:rsid w:val="2BEAD790"/>
    <w:rsid w:val="2BF7FD7D"/>
    <w:rsid w:val="2C08BAB2"/>
    <w:rsid w:val="2C1B90EA"/>
    <w:rsid w:val="2C1E53B4"/>
    <w:rsid w:val="2C252734"/>
    <w:rsid w:val="2C3569E2"/>
    <w:rsid w:val="2C4FE405"/>
    <w:rsid w:val="2C6C7B9C"/>
    <w:rsid w:val="2C9A15B9"/>
    <w:rsid w:val="2C9F61DC"/>
    <w:rsid w:val="2CB971CF"/>
    <w:rsid w:val="2CF8AA49"/>
    <w:rsid w:val="2D15DA8B"/>
    <w:rsid w:val="2D276AF1"/>
    <w:rsid w:val="2D4765B8"/>
    <w:rsid w:val="2D554400"/>
    <w:rsid w:val="2D5FB60C"/>
    <w:rsid w:val="2D7ED2EB"/>
    <w:rsid w:val="2DCB44AF"/>
    <w:rsid w:val="2DFBA72B"/>
    <w:rsid w:val="2E07E036"/>
    <w:rsid w:val="2E6B8D48"/>
    <w:rsid w:val="2E6F0361"/>
    <w:rsid w:val="2E7AEBEC"/>
    <w:rsid w:val="2E7C5C1D"/>
    <w:rsid w:val="2E7F3651"/>
    <w:rsid w:val="2E864013"/>
    <w:rsid w:val="2E8CA7EC"/>
    <w:rsid w:val="2EA678D1"/>
    <w:rsid w:val="2EAD185D"/>
    <w:rsid w:val="2ED7E90B"/>
    <w:rsid w:val="2EE9A88B"/>
    <w:rsid w:val="2EEABA6E"/>
    <w:rsid w:val="2EF2AF46"/>
    <w:rsid w:val="2F1EBE55"/>
    <w:rsid w:val="2F206177"/>
    <w:rsid w:val="2F253038"/>
    <w:rsid w:val="2F2B8667"/>
    <w:rsid w:val="2F484426"/>
    <w:rsid w:val="2F5460B0"/>
    <w:rsid w:val="2F783468"/>
    <w:rsid w:val="2F9DEB55"/>
    <w:rsid w:val="2FBB519B"/>
    <w:rsid w:val="2FC8A5B7"/>
    <w:rsid w:val="2FDB815B"/>
    <w:rsid w:val="3016D0CC"/>
    <w:rsid w:val="30348E86"/>
    <w:rsid w:val="305823B1"/>
    <w:rsid w:val="3059110D"/>
    <w:rsid w:val="307BAE29"/>
    <w:rsid w:val="307F816E"/>
    <w:rsid w:val="30AAB0E6"/>
    <w:rsid w:val="30C756C8"/>
    <w:rsid w:val="30C831AA"/>
    <w:rsid w:val="30D323EC"/>
    <w:rsid w:val="3115B230"/>
    <w:rsid w:val="31596F23"/>
    <w:rsid w:val="31794BEE"/>
    <w:rsid w:val="318679ED"/>
    <w:rsid w:val="3191F2DD"/>
    <w:rsid w:val="31A80D1F"/>
    <w:rsid w:val="31CFB1CA"/>
    <w:rsid w:val="3210D32C"/>
    <w:rsid w:val="321610A8"/>
    <w:rsid w:val="321ED2D7"/>
    <w:rsid w:val="322234D7"/>
    <w:rsid w:val="3244E86C"/>
    <w:rsid w:val="324694A6"/>
    <w:rsid w:val="3268D45C"/>
    <w:rsid w:val="32721473"/>
    <w:rsid w:val="32A23191"/>
    <w:rsid w:val="32A31A8E"/>
    <w:rsid w:val="32B06F4A"/>
    <w:rsid w:val="32C7B756"/>
    <w:rsid w:val="32D4DE31"/>
    <w:rsid w:val="32FA3132"/>
    <w:rsid w:val="330052B4"/>
    <w:rsid w:val="33A0FE57"/>
    <w:rsid w:val="33BCF105"/>
    <w:rsid w:val="34125519"/>
    <w:rsid w:val="34388876"/>
    <w:rsid w:val="34578A8E"/>
    <w:rsid w:val="345CF16B"/>
    <w:rsid w:val="34628398"/>
    <w:rsid w:val="348F8893"/>
    <w:rsid w:val="34DFA32C"/>
    <w:rsid w:val="350484D9"/>
    <w:rsid w:val="351D6C3E"/>
    <w:rsid w:val="3520D216"/>
    <w:rsid w:val="353A713C"/>
    <w:rsid w:val="3551BF99"/>
    <w:rsid w:val="3555A94E"/>
    <w:rsid w:val="35593CA6"/>
    <w:rsid w:val="358229B2"/>
    <w:rsid w:val="3584E86F"/>
    <w:rsid w:val="358790CF"/>
    <w:rsid w:val="35917BE2"/>
    <w:rsid w:val="359725B6"/>
    <w:rsid w:val="359CA1F8"/>
    <w:rsid w:val="359E45A5"/>
    <w:rsid w:val="35A15423"/>
    <w:rsid w:val="35CA6804"/>
    <w:rsid w:val="35CC0D70"/>
    <w:rsid w:val="35CEE4F5"/>
    <w:rsid w:val="36206E20"/>
    <w:rsid w:val="362897DB"/>
    <w:rsid w:val="36294C1E"/>
    <w:rsid w:val="362BA635"/>
    <w:rsid w:val="363A8B4E"/>
    <w:rsid w:val="3654C6E4"/>
    <w:rsid w:val="3659BEF5"/>
    <w:rsid w:val="365ACEC6"/>
    <w:rsid w:val="365BAA00"/>
    <w:rsid w:val="365F8B7F"/>
    <w:rsid w:val="36A2FD41"/>
    <w:rsid w:val="36AE4AAB"/>
    <w:rsid w:val="36BF1713"/>
    <w:rsid w:val="36DCB27D"/>
    <w:rsid w:val="36F2D249"/>
    <w:rsid w:val="37224943"/>
    <w:rsid w:val="372955B7"/>
    <w:rsid w:val="373470A5"/>
    <w:rsid w:val="375EEE2F"/>
    <w:rsid w:val="37A40F60"/>
    <w:rsid w:val="37CF667A"/>
    <w:rsid w:val="37E4F983"/>
    <w:rsid w:val="37F69F27"/>
    <w:rsid w:val="380C10F8"/>
    <w:rsid w:val="380E2CA3"/>
    <w:rsid w:val="38126776"/>
    <w:rsid w:val="385F17D9"/>
    <w:rsid w:val="3867A4CE"/>
    <w:rsid w:val="38736E3E"/>
    <w:rsid w:val="3892D997"/>
    <w:rsid w:val="38A1C091"/>
    <w:rsid w:val="38A37658"/>
    <w:rsid w:val="38B8BF12"/>
    <w:rsid w:val="38CA9D98"/>
    <w:rsid w:val="38F0A7E0"/>
    <w:rsid w:val="39048FF1"/>
    <w:rsid w:val="3908702E"/>
    <w:rsid w:val="392031F0"/>
    <w:rsid w:val="3920EE1F"/>
    <w:rsid w:val="393671E0"/>
    <w:rsid w:val="395B5612"/>
    <w:rsid w:val="396AD593"/>
    <w:rsid w:val="3980DAE3"/>
    <w:rsid w:val="399E0866"/>
    <w:rsid w:val="39A1BD42"/>
    <w:rsid w:val="3A0AF9BC"/>
    <w:rsid w:val="3A17102B"/>
    <w:rsid w:val="3A5A5462"/>
    <w:rsid w:val="3A6A980C"/>
    <w:rsid w:val="3A864B1B"/>
    <w:rsid w:val="3A9DD1D9"/>
    <w:rsid w:val="3AA6C42A"/>
    <w:rsid w:val="3AA88174"/>
    <w:rsid w:val="3AAA4A21"/>
    <w:rsid w:val="3ACC86FA"/>
    <w:rsid w:val="3B09D188"/>
    <w:rsid w:val="3B13C302"/>
    <w:rsid w:val="3B1B6EC3"/>
    <w:rsid w:val="3B2C3C3A"/>
    <w:rsid w:val="3B4C5D78"/>
    <w:rsid w:val="3B6015A4"/>
    <w:rsid w:val="3B7164F0"/>
    <w:rsid w:val="3B7B79A0"/>
    <w:rsid w:val="3B888554"/>
    <w:rsid w:val="3B9DDA43"/>
    <w:rsid w:val="3BA8AA42"/>
    <w:rsid w:val="3BC049A0"/>
    <w:rsid w:val="3BDDC6D1"/>
    <w:rsid w:val="3C325C70"/>
    <w:rsid w:val="3C3C4E3E"/>
    <w:rsid w:val="3C3D1A92"/>
    <w:rsid w:val="3C7CBE53"/>
    <w:rsid w:val="3CA0823A"/>
    <w:rsid w:val="3CA8A4C4"/>
    <w:rsid w:val="3CDF2C55"/>
    <w:rsid w:val="3CE20BD4"/>
    <w:rsid w:val="3CE3B832"/>
    <w:rsid w:val="3D03ABF2"/>
    <w:rsid w:val="3D040310"/>
    <w:rsid w:val="3D0CEABE"/>
    <w:rsid w:val="3D16FEE5"/>
    <w:rsid w:val="3D222610"/>
    <w:rsid w:val="3D24A3B6"/>
    <w:rsid w:val="3D30AF78"/>
    <w:rsid w:val="3D312B3B"/>
    <w:rsid w:val="3D4B1483"/>
    <w:rsid w:val="3D56A66C"/>
    <w:rsid w:val="3D6CD1B5"/>
    <w:rsid w:val="3D709980"/>
    <w:rsid w:val="3DB958CD"/>
    <w:rsid w:val="3DCBB415"/>
    <w:rsid w:val="3DCE4B47"/>
    <w:rsid w:val="3DF49ABB"/>
    <w:rsid w:val="3E01BAC2"/>
    <w:rsid w:val="3E1AEBA0"/>
    <w:rsid w:val="3E684A1B"/>
    <w:rsid w:val="3E880013"/>
    <w:rsid w:val="3E8EC51D"/>
    <w:rsid w:val="3EB7006B"/>
    <w:rsid w:val="3EF681F2"/>
    <w:rsid w:val="3EF82E1C"/>
    <w:rsid w:val="3F0C668A"/>
    <w:rsid w:val="3F723388"/>
    <w:rsid w:val="3F745769"/>
    <w:rsid w:val="3F8C08EB"/>
    <w:rsid w:val="3F903C75"/>
    <w:rsid w:val="3F9955FE"/>
    <w:rsid w:val="3FA0A63F"/>
    <w:rsid w:val="3FB25E7F"/>
    <w:rsid w:val="3FC0BD76"/>
    <w:rsid w:val="40391A0B"/>
    <w:rsid w:val="40688F2F"/>
    <w:rsid w:val="4082B273"/>
    <w:rsid w:val="4085AD32"/>
    <w:rsid w:val="40A1FEA9"/>
    <w:rsid w:val="40C976DC"/>
    <w:rsid w:val="40EF190A"/>
    <w:rsid w:val="40FDB3EB"/>
    <w:rsid w:val="413E1710"/>
    <w:rsid w:val="416B7DA2"/>
    <w:rsid w:val="416C7ABD"/>
    <w:rsid w:val="4176BA8F"/>
    <w:rsid w:val="4189F94C"/>
    <w:rsid w:val="41999B14"/>
    <w:rsid w:val="41A62B45"/>
    <w:rsid w:val="421A5979"/>
    <w:rsid w:val="421E85A6"/>
    <w:rsid w:val="42205B09"/>
    <w:rsid w:val="424AA62B"/>
    <w:rsid w:val="426E139C"/>
    <w:rsid w:val="4271621C"/>
    <w:rsid w:val="4272B44E"/>
    <w:rsid w:val="428FBB61"/>
    <w:rsid w:val="429CCB21"/>
    <w:rsid w:val="42A79EFD"/>
    <w:rsid w:val="42EAF39D"/>
    <w:rsid w:val="42FB88F7"/>
    <w:rsid w:val="433778A8"/>
    <w:rsid w:val="4342DE72"/>
    <w:rsid w:val="434F57B1"/>
    <w:rsid w:val="435A96F4"/>
    <w:rsid w:val="436A5ABF"/>
    <w:rsid w:val="440F12C7"/>
    <w:rsid w:val="44336732"/>
    <w:rsid w:val="44461E01"/>
    <w:rsid w:val="44673BA6"/>
    <w:rsid w:val="4493DAC4"/>
    <w:rsid w:val="44A68271"/>
    <w:rsid w:val="44C99E9D"/>
    <w:rsid w:val="450E9807"/>
    <w:rsid w:val="454B9ED7"/>
    <w:rsid w:val="455B96DE"/>
    <w:rsid w:val="4560FB5F"/>
    <w:rsid w:val="45800727"/>
    <w:rsid w:val="458B3958"/>
    <w:rsid w:val="45CEAF4C"/>
    <w:rsid w:val="45E1CC93"/>
    <w:rsid w:val="45E71B96"/>
    <w:rsid w:val="45FA346F"/>
    <w:rsid w:val="4600266E"/>
    <w:rsid w:val="467BD7C0"/>
    <w:rsid w:val="46AD5C74"/>
    <w:rsid w:val="46ADFAC3"/>
    <w:rsid w:val="46B11C1C"/>
    <w:rsid w:val="46F0326F"/>
    <w:rsid w:val="46F607D0"/>
    <w:rsid w:val="47048115"/>
    <w:rsid w:val="4707AB48"/>
    <w:rsid w:val="472E33F9"/>
    <w:rsid w:val="47302202"/>
    <w:rsid w:val="476239AD"/>
    <w:rsid w:val="47880A7D"/>
    <w:rsid w:val="47973490"/>
    <w:rsid w:val="47A54062"/>
    <w:rsid w:val="47BED98A"/>
    <w:rsid w:val="47D5BB3B"/>
    <w:rsid w:val="47EAB906"/>
    <w:rsid w:val="47ED3666"/>
    <w:rsid w:val="47FAECA6"/>
    <w:rsid w:val="480885F0"/>
    <w:rsid w:val="4834ECFB"/>
    <w:rsid w:val="484F01F1"/>
    <w:rsid w:val="484F7BA3"/>
    <w:rsid w:val="485B4018"/>
    <w:rsid w:val="48710860"/>
    <w:rsid w:val="4892D976"/>
    <w:rsid w:val="4893464E"/>
    <w:rsid w:val="489E7EC2"/>
    <w:rsid w:val="48AA3040"/>
    <w:rsid w:val="48C567E9"/>
    <w:rsid w:val="48DE7273"/>
    <w:rsid w:val="491B4ECE"/>
    <w:rsid w:val="493B6284"/>
    <w:rsid w:val="4969ED54"/>
    <w:rsid w:val="49720D9A"/>
    <w:rsid w:val="49831D44"/>
    <w:rsid w:val="49A0FC09"/>
    <w:rsid w:val="49BDDB54"/>
    <w:rsid w:val="49D75209"/>
    <w:rsid w:val="49E34AB1"/>
    <w:rsid w:val="49E51119"/>
    <w:rsid w:val="49E7137F"/>
    <w:rsid w:val="49EAD252"/>
    <w:rsid w:val="49EDC3DD"/>
    <w:rsid w:val="4A0229AF"/>
    <w:rsid w:val="4A440C87"/>
    <w:rsid w:val="4A4F4D60"/>
    <w:rsid w:val="4A6A6C44"/>
    <w:rsid w:val="4A7B6E36"/>
    <w:rsid w:val="4A7CCF9F"/>
    <w:rsid w:val="4A8353A9"/>
    <w:rsid w:val="4A8600E0"/>
    <w:rsid w:val="4A8CA05B"/>
    <w:rsid w:val="4AADD153"/>
    <w:rsid w:val="4AB3F5A3"/>
    <w:rsid w:val="4B0DBE81"/>
    <w:rsid w:val="4B10805B"/>
    <w:rsid w:val="4B135045"/>
    <w:rsid w:val="4B1C97E9"/>
    <w:rsid w:val="4B204BEE"/>
    <w:rsid w:val="4B3AEE83"/>
    <w:rsid w:val="4B4865C2"/>
    <w:rsid w:val="4B49474A"/>
    <w:rsid w:val="4B50250F"/>
    <w:rsid w:val="4B5937A3"/>
    <w:rsid w:val="4B5A3E3B"/>
    <w:rsid w:val="4B78F189"/>
    <w:rsid w:val="4B86A2B3"/>
    <w:rsid w:val="4B8AC5CD"/>
    <w:rsid w:val="4BB499B7"/>
    <w:rsid w:val="4BC52E78"/>
    <w:rsid w:val="4BC9E2C0"/>
    <w:rsid w:val="4BEB571F"/>
    <w:rsid w:val="4C54290D"/>
    <w:rsid w:val="4C644A7D"/>
    <w:rsid w:val="4C64F55D"/>
    <w:rsid w:val="4C6F993B"/>
    <w:rsid w:val="4CA42C22"/>
    <w:rsid w:val="4CB614B0"/>
    <w:rsid w:val="4CDDD522"/>
    <w:rsid w:val="4CF3828D"/>
    <w:rsid w:val="4CF98DF1"/>
    <w:rsid w:val="4D0BC0E4"/>
    <w:rsid w:val="4D2CCD23"/>
    <w:rsid w:val="4D317236"/>
    <w:rsid w:val="4D54D68C"/>
    <w:rsid w:val="4DA73CEC"/>
    <w:rsid w:val="4DAAC2C3"/>
    <w:rsid w:val="4DBCFA82"/>
    <w:rsid w:val="4DDB51EC"/>
    <w:rsid w:val="4DE9C565"/>
    <w:rsid w:val="4E19A5DB"/>
    <w:rsid w:val="4E328819"/>
    <w:rsid w:val="4E3C36B6"/>
    <w:rsid w:val="4E6B9EC2"/>
    <w:rsid w:val="4EB74D42"/>
    <w:rsid w:val="4EE42B0D"/>
    <w:rsid w:val="4EFA8416"/>
    <w:rsid w:val="4F04F634"/>
    <w:rsid w:val="4F0A5524"/>
    <w:rsid w:val="4F661F2E"/>
    <w:rsid w:val="4F9BF89A"/>
    <w:rsid w:val="4FBAE5C2"/>
    <w:rsid w:val="4FC19AC8"/>
    <w:rsid w:val="4FC920B5"/>
    <w:rsid w:val="4FEB2114"/>
    <w:rsid w:val="4FEDA18F"/>
    <w:rsid w:val="4FF3F8AB"/>
    <w:rsid w:val="5032B16A"/>
    <w:rsid w:val="5054C827"/>
    <w:rsid w:val="5070246C"/>
    <w:rsid w:val="507BB3B4"/>
    <w:rsid w:val="5085443E"/>
    <w:rsid w:val="50B2EFD2"/>
    <w:rsid w:val="50CEE4BF"/>
    <w:rsid w:val="510DC2C4"/>
    <w:rsid w:val="51113B81"/>
    <w:rsid w:val="51357928"/>
    <w:rsid w:val="517AD639"/>
    <w:rsid w:val="51B606C5"/>
    <w:rsid w:val="51FB93B7"/>
    <w:rsid w:val="520174F2"/>
    <w:rsid w:val="5222819C"/>
    <w:rsid w:val="52234F83"/>
    <w:rsid w:val="522A9230"/>
    <w:rsid w:val="52403FA4"/>
    <w:rsid w:val="52A3A674"/>
    <w:rsid w:val="52C7E59A"/>
    <w:rsid w:val="52C8F6FB"/>
    <w:rsid w:val="52DB7984"/>
    <w:rsid w:val="52EB220E"/>
    <w:rsid w:val="52F4A1E1"/>
    <w:rsid w:val="52FB83EC"/>
    <w:rsid w:val="532A3681"/>
    <w:rsid w:val="5378867A"/>
    <w:rsid w:val="538FE398"/>
    <w:rsid w:val="5392662E"/>
    <w:rsid w:val="53BFE4D3"/>
    <w:rsid w:val="53C1F366"/>
    <w:rsid w:val="53F3E403"/>
    <w:rsid w:val="53F44A2C"/>
    <w:rsid w:val="5403CEF9"/>
    <w:rsid w:val="54395DE8"/>
    <w:rsid w:val="54426302"/>
    <w:rsid w:val="54684CBB"/>
    <w:rsid w:val="547E5817"/>
    <w:rsid w:val="54830183"/>
    <w:rsid w:val="548FDC14"/>
    <w:rsid w:val="54948DBF"/>
    <w:rsid w:val="54E05F41"/>
    <w:rsid w:val="54F26494"/>
    <w:rsid w:val="54F55F40"/>
    <w:rsid w:val="54FF5C50"/>
    <w:rsid w:val="5513850D"/>
    <w:rsid w:val="551703E0"/>
    <w:rsid w:val="55192348"/>
    <w:rsid w:val="551B01F9"/>
    <w:rsid w:val="5540221A"/>
    <w:rsid w:val="5586912E"/>
    <w:rsid w:val="559B703B"/>
    <w:rsid w:val="559FD4BE"/>
    <w:rsid w:val="55AFCA46"/>
    <w:rsid w:val="55D5FC79"/>
    <w:rsid w:val="55E200D8"/>
    <w:rsid w:val="56187525"/>
    <w:rsid w:val="56378BD0"/>
    <w:rsid w:val="56857550"/>
    <w:rsid w:val="568CFC8C"/>
    <w:rsid w:val="56FBCD52"/>
    <w:rsid w:val="570568CB"/>
    <w:rsid w:val="570595FB"/>
    <w:rsid w:val="57350DE5"/>
    <w:rsid w:val="57489648"/>
    <w:rsid w:val="574E40B0"/>
    <w:rsid w:val="5760523A"/>
    <w:rsid w:val="57754928"/>
    <w:rsid w:val="5787C924"/>
    <w:rsid w:val="579B1249"/>
    <w:rsid w:val="579F1DB1"/>
    <w:rsid w:val="57CFB56E"/>
    <w:rsid w:val="57FAB4E0"/>
    <w:rsid w:val="5802D7BC"/>
    <w:rsid w:val="5828A7AC"/>
    <w:rsid w:val="582DFA10"/>
    <w:rsid w:val="583424C6"/>
    <w:rsid w:val="58448B2A"/>
    <w:rsid w:val="584707BA"/>
    <w:rsid w:val="586A7ADF"/>
    <w:rsid w:val="586E520F"/>
    <w:rsid w:val="58853DFE"/>
    <w:rsid w:val="58959A4C"/>
    <w:rsid w:val="589B05B4"/>
    <w:rsid w:val="58A0AA81"/>
    <w:rsid w:val="58ABD87A"/>
    <w:rsid w:val="58B766D8"/>
    <w:rsid w:val="58CAD589"/>
    <w:rsid w:val="591DFEC1"/>
    <w:rsid w:val="59304C25"/>
    <w:rsid w:val="595D66F4"/>
    <w:rsid w:val="59897216"/>
    <w:rsid w:val="599F2826"/>
    <w:rsid w:val="59A3A257"/>
    <w:rsid w:val="59D139DC"/>
    <w:rsid w:val="59DDC5AB"/>
    <w:rsid w:val="59E37C80"/>
    <w:rsid w:val="59E7BEA1"/>
    <w:rsid w:val="5A123E99"/>
    <w:rsid w:val="5A14FD77"/>
    <w:rsid w:val="5A2B4FA5"/>
    <w:rsid w:val="5A38ED88"/>
    <w:rsid w:val="5A3AB65E"/>
    <w:rsid w:val="5A4E4077"/>
    <w:rsid w:val="5A602C80"/>
    <w:rsid w:val="5A97DA9F"/>
    <w:rsid w:val="5AD5B539"/>
    <w:rsid w:val="5ADC2DE7"/>
    <w:rsid w:val="5AFCBCE5"/>
    <w:rsid w:val="5B1E884E"/>
    <w:rsid w:val="5B24173F"/>
    <w:rsid w:val="5B4A754E"/>
    <w:rsid w:val="5B54D4FC"/>
    <w:rsid w:val="5B6143BE"/>
    <w:rsid w:val="5B80BF3B"/>
    <w:rsid w:val="5BCA50DF"/>
    <w:rsid w:val="5BD0A5CA"/>
    <w:rsid w:val="5BE5ADAE"/>
    <w:rsid w:val="5C0094F9"/>
    <w:rsid w:val="5C1B7AC9"/>
    <w:rsid w:val="5C3FD23B"/>
    <w:rsid w:val="5C5764E8"/>
    <w:rsid w:val="5C67ECE7"/>
    <w:rsid w:val="5C825BCA"/>
    <w:rsid w:val="5C830DC8"/>
    <w:rsid w:val="5C846C55"/>
    <w:rsid w:val="5C9CAFF5"/>
    <w:rsid w:val="5CA79D1A"/>
    <w:rsid w:val="5CB50876"/>
    <w:rsid w:val="5CBAEC77"/>
    <w:rsid w:val="5CC07C8D"/>
    <w:rsid w:val="5CC4E8AB"/>
    <w:rsid w:val="5CDD1FA5"/>
    <w:rsid w:val="5CE8ACF6"/>
    <w:rsid w:val="5CF4E8FD"/>
    <w:rsid w:val="5CF822C0"/>
    <w:rsid w:val="5D1B435C"/>
    <w:rsid w:val="5D2A99B5"/>
    <w:rsid w:val="5D5DB9E0"/>
    <w:rsid w:val="5D6DDF4E"/>
    <w:rsid w:val="5D75D3A1"/>
    <w:rsid w:val="5D7790E9"/>
    <w:rsid w:val="5D85AB7F"/>
    <w:rsid w:val="5D950CB7"/>
    <w:rsid w:val="5DBBEDED"/>
    <w:rsid w:val="5DC72439"/>
    <w:rsid w:val="5DD66B94"/>
    <w:rsid w:val="5E464C8A"/>
    <w:rsid w:val="5E5A9492"/>
    <w:rsid w:val="5E673785"/>
    <w:rsid w:val="5E8E78E0"/>
    <w:rsid w:val="5EF3B170"/>
    <w:rsid w:val="5F11EF1E"/>
    <w:rsid w:val="5F15CC16"/>
    <w:rsid w:val="5F2482E9"/>
    <w:rsid w:val="5F26DF52"/>
    <w:rsid w:val="5F9D97FC"/>
    <w:rsid w:val="5FD331AE"/>
    <w:rsid w:val="5FEC63E9"/>
    <w:rsid w:val="60102D1B"/>
    <w:rsid w:val="60260C3D"/>
    <w:rsid w:val="602CB87E"/>
    <w:rsid w:val="6069E675"/>
    <w:rsid w:val="6091DC91"/>
    <w:rsid w:val="60990CAC"/>
    <w:rsid w:val="60CA8251"/>
    <w:rsid w:val="61768D4F"/>
    <w:rsid w:val="6178BE5A"/>
    <w:rsid w:val="618307BC"/>
    <w:rsid w:val="61C01A84"/>
    <w:rsid w:val="61C1747F"/>
    <w:rsid w:val="61D79BB6"/>
    <w:rsid w:val="61DBEF95"/>
    <w:rsid w:val="61F47F9D"/>
    <w:rsid w:val="62273E14"/>
    <w:rsid w:val="62285F55"/>
    <w:rsid w:val="623B1082"/>
    <w:rsid w:val="625B18F8"/>
    <w:rsid w:val="62606B8C"/>
    <w:rsid w:val="626172AE"/>
    <w:rsid w:val="62C2C116"/>
    <w:rsid w:val="62F0EC68"/>
    <w:rsid w:val="62FBAFD4"/>
    <w:rsid w:val="62FE5205"/>
    <w:rsid w:val="63195773"/>
    <w:rsid w:val="63235782"/>
    <w:rsid w:val="632D30CB"/>
    <w:rsid w:val="63315C40"/>
    <w:rsid w:val="63374682"/>
    <w:rsid w:val="634AB4E2"/>
    <w:rsid w:val="635C388D"/>
    <w:rsid w:val="63667BA9"/>
    <w:rsid w:val="636F01DB"/>
    <w:rsid w:val="63732C4E"/>
    <w:rsid w:val="63996055"/>
    <w:rsid w:val="63BCE158"/>
    <w:rsid w:val="63C22C0B"/>
    <w:rsid w:val="63DFA3AE"/>
    <w:rsid w:val="63ED80E7"/>
    <w:rsid w:val="642BDDDD"/>
    <w:rsid w:val="64452783"/>
    <w:rsid w:val="64501324"/>
    <w:rsid w:val="64649A3C"/>
    <w:rsid w:val="646E2268"/>
    <w:rsid w:val="64BDE1FB"/>
    <w:rsid w:val="64D1E7AC"/>
    <w:rsid w:val="64E8ABCD"/>
    <w:rsid w:val="64FAF4A4"/>
    <w:rsid w:val="64FF3099"/>
    <w:rsid w:val="650981F2"/>
    <w:rsid w:val="650DCB72"/>
    <w:rsid w:val="6549C549"/>
    <w:rsid w:val="65547504"/>
    <w:rsid w:val="656BD6AC"/>
    <w:rsid w:val="656C3128"/>
    <w:rsid w:val="65868D77"/>
    <w:rsid w:val="65A146A5"/>
    <w:rsid w:val="65B0B5CF"/>
    <w:rsid w:val="65BF0EC0"/>
    <w:rsid w:val="65CF40F3"/>
    <w:rsid w:val="65D93D85"/>
    <w:rsid w:val="65E0476C"/>
    <w:rsid w:val="65ECE0C4"/>
    <w:rsid w:val="66402188"/>
    <w:rsid w:val="66451149"/>
    <w:rsid w:val="666DB80D"/>
    <w:rsid w:val="6671680F"/>
    <w:rsid w:val="669EC0C5"/>
    <w:rsid w:val="66ACC501"/>
    <w:rsid w:val="66B8CDF6"/>
    <w:rsid w:val="66C9106D"/>
    <w:rsid w:val="66E6E827"/>
    <w:rsid w:val="672E7E40"/>
    <w:rsid w:val="67331D50"/>
    <w:rsid w:val="673E766B"/>
    <w:rsid w:val="6777830C"/>
    <w:rsid w:val="677C10AD"/>
    <w:rsid w:val="67C77D00"/>
    <w:rsid w:val="67EAED1B"/>
    <w:rsid w:val="67F18761"/>
    <w:rsid w:val="67F31600"/>
    <w:rsid w:val="6840C1BF"/>
    <w:rsid w:val="68566762"/>
    <w:rsid w:val="685C74B2"/>
    <w:rsid w:val="685D370A"/>
    <w:rsid w:val="6867EEED"/>
    <w:rsid w:val="6875E912"/>
    <w:rsid w:val="689A3BCF"/>
    <w:rsid w:val="6909DD32"/>
    <w:rsid w:val="6933593D"/>
    <w:rsid w:val="694CA65C"/>
    <w:rsid w:val="69543751"/>
    <w:rsid w:val="6954C3B5"/>
    <w:rsid w:val="695A80DF"/>
    <w:rsid w:val="6976F9FE"/>
    <w:rsid w:val="698B4139"/>
    <w:rsid w:val="6995B298"/>
    <w:rsid w:val="69E56991"/>
    <w:rsid w:val="69EFD91C"/>
    <w:rsid w:val="6A1E85D1"/>
    <w:rsid w:val="6A21F117"/>
    <w:rsid w:val="6A5572F3"/>
    <w:rsid w:val="6A614886"/>
    <w:rsid w:val="6A6208EB"/>
    <w:rsid w:val="6A68E489"/>
    <w:rsid w:val="6A9A1894"/>
    <w:rsid w:val="6AE94A97"/>
    <w:rsid w:val="6B01C790"/>
    <w:rsid w:val="6B13BAEB"/>
    <w:rsid w:val="6B171AA2"/>
    <w:rsid w:val="6B19F5B7"/>
    <w:rsid w:val="6B439FAA"/>
    <w:rsid w:val="6B800425"/>
    <w:rsid w:val="6B8208E5"/>
    <w:rsid w:val="6B845C14"/>
    <w:rsid w:val="6B9CD076"/>
    <w:rsid w:val="6B9CEAF7"/>
    <w:rsid w:val="6BB13FC5"/>
    <w:rsid w:val="6BB37AD6"/>
    <w:rsid w:val="6BDBF363"/>
    <w:rsid w:val="6BE38978"/>
    <w:rsid w:val="6BE919E9"/>
    <w:rsid w:val="6BEA7F23"/>
    <w:rsid w:val="6C1390E7"/>
    <w:rsid w:val="6C2558D3"/>
    <w:rsid w:val="6C2B49EB"/>
    <w:rsid w:val="6C81350A"/>
    <w:rsid w:val="6C948526"/>
    <w:rsid w:val="6CA3FEB8"/>
    <w:rsid w:val="6CBB3326"/>
    <w:rsid w:val="6CC5C6E0"/>
    <w:rsid w:val="6CD1A1B1"/>
    <w:rsid w:val="6CE9362A"/>
    <w:rsid w:val="6CFACEDD"/>
    <w:rsid w:val="6D0A4A6A"/>
    <w:rsid w:val="6D10CD94"/>
    <w:rsid w:val="6D29638D"/>
    <w:rsid w:val="6D3721B5"/>
    <w:rsid w:val="6D3E70C2"/>
    <w:rsid w:val="6D62D71F"/>
    <w:rsid w:val="6D7DE605"/>
    <w:rsid w:val="6D7E5F2F"/>
    <w:rsid w:val="6D8330E2"/>
    <w:rsid w:val="6DA5E1CB"/>
    <w:rsid w:val="6DE30A37"/>
    <w:rsid w:val="6DF7BE04"/>
    <w:rsid w:val="6E1E7A3D"/>
    <w:rsid w:val="6E48435C"/>
    <w:rsid w:val="6E56B80C"/>
    <w:rsid w:val="6E91478D"/>
    <w:rsid w:val="6E920AE9"/>
    <w:rsid w:val="6E9DEDFE"/>
    <w:rsid w:val="6EC1B49D"/>
    <w:rsid w:val="6EC2DF7B"/>
    <w:rsid w:val="6EDA1789"/>
    <w:rsid w:val="6F0631DD"/>
    <w:rsid w:val="6F2FA988"/>
    <w:rsid w:val="6F303DFC"/>
    <w:rsid w:val="6F306AA7"/>
    <w:rsid w:val="6F487DCC"/>
    <w:rsid w:val="6F4EA5A3"/>
    <w:rsid w:val="6F692933"/>
    <w:rsid w:val="6F98D539"/>
    <w:rsid w:val="6F9EF7A0"/>
    <w:rsid w:val="6F9F9BA1"/>
    <w:rsid w:val="6FD299A7"/>
    <w:rsid w:val="6FD74FD6"/>
    <w:rsid w:val="6FDB957A"/>
    <w:rsid w:val="6FE63B82"/>
    <w:rsid w:val="701486DA"/>
    <w:rsid w:val="70227BE0"/>
    <w:rsid w:val="702D6AE6"/>
    <w:rsid w:val="7039667F"/>
    <w:rsid w:val="707087A6"/>
    <w:rsid w:val="707EA740"/>
    <w:rsid w:val="7087BDB4"/>
    <w:rsid w:val="7095DA17"/>
    <w:rsid w:val="70972702"/>
    <w:rsid w:val="70B77E25"/>
    <w:rsid w:val="70BC7B31"/>
    <w:rsid w:val="70CAEED4"/>
    <w:rsid w:val="70D14084"/>
    <w:rsid w:val="70E159DB"/>
    <w:rsid w:val="70E46307"/>
    <w:rsid w:val="712062D4"/>
    <w:rsid w:val="7123C085"/>
    <w:rsid w:val="71404F95"/>
    <w:rsid w:val="7158E008"/>
    <w:rsid w:val="718408A5"/>
    <w:rsid w:val="719D36A1"/>
    <w:rsid w:val="71A6E772"/>
    <w:rsid w:val="71F9563D"/>
    <w:rsid w:val="71FE99E4"/>
    <w:rsid w:val="720DD41B"/>
    <w:rsid w:val="724AE555"/>
    <w:rsid w:val="7276E968"/>
    <w:rsid w:val="729756B3"/>
    <w:rsid w:val="72CCDA29"/>
    <w:rsid w:val="72F292B5"/>
    <w:rsid w:val="731F6420"/>
    <w:rsid w:val="73333837"/>
    <w:rsid w:val="7333D3BD"/>
    <w:rsid w:val="733F643F"/>
    <w:rsid w:val="7360ACA2"/>
    <w:rsid w:val="73659524"/>
    <w:rsid w:val="73852471"/>
    <w:rsid w:val="738E622B"/>
    <w:rsid w:val="73AA80D2"/>
    <w:rsid w:val="73AAFFFF"/>
    <w:rsid w:val="73AEF577"/>
    <w:rsid w:val="73CD4EFF"/>
    <w:rsid w:val="73F3E621"/>
    <w:rsid w:val="73F6EC5D"/>
    <w:rsid w:val="741B8EDB"/>
    <w:rsid w:val="741EAD71"/>
    <w:rsid w:val="74581470"/>
    <w:rsid w:val="74690D3E"/>
    <w:rsid w:val="7475557C"/>
    <w:rsid w:val="7495C695"/>
    <w:rsid w:val="74BD533D"/>
    <w:rsid w:val="74D8ABC5"/>
    <w:rsid w:val="74E6ACF5"/>
    <w:rsid w:val="7505652F"/>
    <w:rsid w:val="751E0B37"/>
    <w:rsid w:val="752188CD"/>
    <w:rsid w:val="7536EE26"/>
    <w:rsid w:val="753A08C0"/>
    <w:rsid w:val="756B2C05"/>
    <w:rsid w:val="756CA54A"/>
    <w:rsid w:val="7581FFE3"/>
    <w:rsid w:val="759EF6D6"/>
    <w:rsid w:val="75A2F83D"/>
    <w:rsid w:val="75ADA43C"/>
    <w:rsid w:val="76038863"/>
    <w:rsid w:val="762D698C"/>
    <w:rsid w:val="762D9995"/>
    <w:rsid w:val="762E2703"/>
    <w:rsid w:val="7636797F"/>
    <w:rsid w:val="76376B0F"/>
    <w:rsid w:val="764DA99E"/>
    <w:rsid w:val="7671EF02"/>
    <w:rsid w:val="767ACAF9"/>
    <w:rsid w:val="76A150B0"/>
    <w:rsid w:val="76A4471B"/>
    <w:rsid w:val="76CE4373"/>
    <w:rsid w:val="76D31AA5"/>
    <w:rsid w:val="76DEF727"/>
    <w:rsid w:val="76FB954B"/>
    <w:rsid w:val="7719E9F1"/>
    <w:rsid w:val="77532F9D"/>
    <w:rsid w:val="776D1F93"/>
    <w:rsid w:val="77733DFA"/>
    <w:rsid w:val="7775103A"/>
    <w:rsid w:val="7777A2A4"/>
    <w:rsid w:val="77984283"/>
    <w:rsid w:val="779C174B"/>
    <w:rsid w:val="77AD0765"/>
    <w:rsid w:val="77BFAC21"/>
    <w:rsid w:val="77C067A1"/>
    <w:rsid w:val="77CA1A12"/>
    <w:rsid w:val="77DA505F"/>
    <w:rsid w:val="77FCB7AC"/>
    <w:rsid w:val="77FDC1E6"/>
    <w:rsid w:val="78197A56"/>
    <w:rsid w:val="781EE282"/>
    <w:rsid w:val="783498EF"/>
    <w:rsid w:val="78A0FC4B"/>
    <w:rsid w:val="78A92E02"/>
    <w:rsid w:val="78C62FCF"/>
    <w:rsid w:val="78F97C82"/>
    <w:rsid w:val="79003AD5"/>
    <w:rsid w:val="79078C47"/>
    <w:rsid w:val="793964F8"/>
    <w:rsid w:val="7965C7C5"/>
    <w:rsid w:val="7969BA9C"/>
    <w:rsid w:val="79A4AD6A"/>
    <w:rsid w:val="79E61B7A"/>
    <w:rsid w:val="79F600E5"/>
    <w:rsid w:val="7A25CA21"/>
    <w:rsid w:val="7A857107"/>
    <w:rsid w:val="7A8927F0"/>
    <w:rsid w:val="7AAF4BA4"/>
    <w:rsid w:val="7ABA4A92"/>
    <w:rsid w:val="7ABCC670"/>
    <w:rsid w:val="7ABD9EA0"/>
    <w:rsid w:val="7B019826"/>
    <w:rsid w:val="7B101AFF"/>
    <w:rsid w:val="7B105078"/>
    <w:rsid w:val="7B552272"/>
    <w:rsid w:val="7B61B226"/>
    <w:rsid w:val="7B6B5144"/>
    <w:rsid w:val="7BA3FE15"/>
    <w:rsid w:val="7BA80B42"/>
    <w:rsid w:val="7BA9314B"/>
    <w:rsid w:val="7BB8E0D5"/>
    <w:rsid w:val="7BE24149"/>
    <w:rsid w:val="7BE2E77E"/>
    <w:rsid w:val="7BE31E91"/>
    <w:rsid w:val="7C077FBB"/>
    <w:rsid w:val="7C18282D"/>
    <w:rsid w:val="7C5BBDD8"/>
    <w:rsid w:val="7C5C372C"/>
    <w:rsid w:val="7C7D9902"/>
    <w:rsid w:val="7C7DA46B"/>
    <w:rsid w:val="7C98FD5E"/>
    <w:rsid w:val="7CA34489"/>
    <w:rsid w:val="7CCF3230"/>
    <w:rsid w:val="7CD40276"/>
    <w:rsid w:val="7CD853BE"/>
    <w:rsid w:val="7CF0357C"/>
    <w:rsid w:val="7CF06632"/>
    <w:rsid w:val="7CF45A21"/>
    <w:rsid w:val="7D09EA1D"/>
    <w:rsid w:val="7D0D183C"/>
    <w:rsid w:val="7D179DBD"/>
    <w:rsid w:val="7D1F0201"/>
    <w:rsid w:val="7D341B0B"/>
    <w:rsid w:val="7D41AEAF"/>
    <w:rsid w:val="7D44A05D"/>
    <w:rsid w:val="7D5184AB"/>
    <w:rsid w:val="7D97B698"/>
    <w:rsid w:val="7DEE977A"/>
    <w:rsid w:val="7DF37781"/>
    <w:rsid w:val="7DF45192"/>
    <w:rsid w:val="7E2322AE"/>
    <w:rsid w:val="7E3BD8AA"/>
    <w:rsid w:val="7E6DB8FD"/>
    <w:rsid w:val="7E6FA3D9"/>
    <w:rsid w:val="7E7F1ABB"/>
    <w:rsid w:val="7E8FA04E"/>
    <w:rsid w:val="7E956045"/>
    <w:rsid w:val="7EBC659D"/>
    <w:rsid w:val="7EBE2530"/>
    <w:rsid w:val="7EE9B280"/>
    <w:rsid w:val="7F011E1B"/>
    <w:rsid w:val="7F074D86"/>
    <w:rsid w:val="7F558A81"/>
    <w:rsid w:val="7F7756AA"/>
    <w:rsid w:val="7F8D7C8D"/>
    <w:rsid w:val="7FA59C50"/>
    <w:rsid w:val="7FC0534F"/>
    <w:rsid w:val="7FC972AC"/>
    <w:rsid w:val="7FCAEA82"/>
    <w:rsid w:val="7FCE7F08"/>
    <w:rsid w:val="7FDA5DD1"/>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02BC6"/>
  <w15:chartTrackingRefBased/>
  <w15:docId w15:val="{C5DF0A70-9FC4-4ECC-A40B-6BD5DC31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E94D11"/>
    <w:pPr>
      <w:spacing w:line="360" w:lineRule="auto"/>
    </w:pPr>
    <w:rPr>
      <w:rFonts w:ascii="Times New Roman" w:hAnsi="Times New Roman"/>
      <w:sz w:val="24"/>
    </w:rPr>
  </w:style>
  <w:style w:type="paragraph" w:styleId="Nadpis1">
    <w:name w:val="heading 1"/>
    <w:basedOn w:val="Normlny"/>
    <w:next w:val="Normlny"/>
    <w:link w:val="Nadpis1Char"/>
    <w:uiPriority w:val="9"/>
    <w:qFormat/>
    <w:rsid w:val="2183AE7B"/>
    <w:pPr>
      <w:keepNext/>
      <w:keepLines/>
      <w:spacing w:before="240" w:after="0"/>
      <w:outlineLvl w:val="0"/>
    </w:pPr>
    <w:rPr>
      <w:rFonts w:asciiTheme="majorHAnsi" w:eastAsiaTheme="majorEastAsia" w:hAnsiTheme="majorHAnsi" w:cstheme="majorBidi"/>
      <w:b/>
      <w:bCs/>
      <w:sz w:val="32"/>
      <w:szCs w:val="32"/>
    </w:rPr>
  </w:style>
  <w:style w:type="paragraph" w:styleId="Nadpis2">
    <w:name w:val="heading 2"/>
    <w:basedOn w:val="Normlny"/>
    <w:next w:val="Normlny"/>
    <w:link w:val="Nadpis2Char"/>
    <w:uiPriority w:val="9"/>
    <w:unhideWhenUsed/>
    <w:qFormat/>
    <w:rsid w:val="2183AE7B"/>
    <w:pPr>
      <w:keepNext/>
      <w:keepLines/>
      <w:spacing w:before="40" w:after="0"/>
      <w:outlineLvl w:val="1"/>
    </w:pPr>
    <w:rPr>
      <w:rFonts w:asciiTheme="majorHAnsi" w:eastAsiaTheme="majorEastAsia" w:hAnsiTheme="majorHAnsi" w:cstheme="majorBidi"/>
      <w:b/>
      <w:bCs/>
      <w:sz w:val="26"/>
      <w:szCs w:val="26"/>
    </w:rPr>
  </w:style>
  <w:style w:type="paragraph" w:styleId="Nadpis3">
    <w:name w:val="heading 3"/>
    <w:basedOn w:val="Normlny"/>
    <w:next w:val="Normlny"/>
    <w:link w:val="Nadpis3Char"/>
    <w:uiPriority w:val="9"/>
    <w:unhideWhenUsed/>
    <w:rsid w:val="2183AE7B"/>
    <w:pPr>
      <w:keepNext/>
      <w:keepLines/>
      <w:spacing w:before="40" w:after="0"/>
      <w:outlineLvl w:val="2"/>
    </w:pPr>
    <w:rPr>
      <w:rFonts w:asciiTheme="majorHAnsi" w:eastAsiaTheme="majorEastAsia" w:hAnsiTheme="majorHAnsi" w:cstheme="majorBidi"/>
      <w:color w:val="1F4D78"/>
      <w:szCs w:val="24"/>
    </w:rPr>
  </w:style>
  <w:style w:type="paragraph" w:styleId="Nadpis4">
    <w:name w:val="heading 4"/>
    <w:basedOn w:val="Normlny"/>
    <w:next w:val="Normlny"/>
    <w:link w:val="Nadpis4Char"/>
    <w:uiPriority w:val="9"/>
    <w:unhideWhenUsed/>
    <w:qFormat/>
    <w:rsid w:val="2183AE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y"/>
    <w:next w:val="Normlny"/>
    <w:link w:val="Nadpis5Char"/>
    <w:uiPriority w:val="9"/>
    <w:unhideWhenUsed/>
    <w:qFormat/>
    <w:rsid w:val="2183AE7B"/>
    <w:pPr>
      <w:keepNext/>
      <w:keepLines/>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y"/>
    <w:next w:val="Normlny"/>
    <w:link w:val="Nadpis6Char"/>
    <w:uiPriority w:val="9"/>
    <w:unhideWhenUsed/>
    <w:qFormat/>
    <w:rsid w:val="2183AE7B"/>
    <w:pPr>
      <w:keepNext/>
      <w:keepLines/>
      <w:spacing w:before="40" w:after="0"/>
      <w:outlineLvl w:val="5"/>
    </w:pPr>
    <w:rPr>
      <w:rFonts w:asciiTheme="majorHAnsi" w:eastAsiaTheme="majorEastAsia" w:hAnsiTheme="majorHAnsi" w:cstheme="majorBidi"/>
      <w:color w:val="1F4D78"/>
    </w:rPr>
  </w:style>
  <w:style w:type="paragraph" w:styleId="Nadpis7">
    <w:name w:val="heading 7"/>
    <w:basedOn w:val="Normlny"/>
    <w:next w:val="Normlny"/>
    <w:link w:val="Nadpis7Char"/>
    <w:uiPriority w:val="9"/>
    <w:unhideWhenUsed/>
    <w:qFormat/>
    <w:rsid w:val="2183AE7B"/>
    <w:pPr>
      <w:keepNext/>
      <w:keepLines/>
      <w:spacing w:before="40" w:after="0"/>
      <w:outlineLvl w:val="6"/>
    </w:pPr>
    <w:rPr>
      <w:rFonts w:asciiTheme="majorHAnsi" w:eastAsiaTheme="majorEastAsia" w:hAnsiTheme="majorHAnsi" w:cstheme="majorBidi"/>
      <w:i/>
      <w:iCs/>
      <w:color w:val="1F4D78"/>
    </w:rPr>
  </w:style>
  <w:style w:type="paragraph" w:styleId="Nadpis8">
    <w:name w:val="heading 8"/>
    <w:basedOn w:val="Normlny"/>
    <w:next w:val="Normlny"/>
    <w:link w:val="Nadpis8Char"/>
    <w:uiPriority w:val="9"/>
    <w:unhideWhenUsed/>
    <w:qFormat/>
    <w:rsid w:val="2183AE7B"/>
    <w:pPr>
      <w:keepNext/>
      <w:keepLines/>
      <w:spacing w:before="40" w:after="0"/>
      <w:outlineLvl w:val="7"/>
    </w:pPr>
    <w:rPr>
      <w:rFonts w:asciiTheme="majorHAnsi" w:eastAsiaTheme="majorEastAsia" w:hAnsiTheme="majorHAnsi" w:cstheme="majorBidi"/>
      <w:color w:val="272727"/>
      <w:sz w:val="21"/>
      <w:szCs w:val="21"/>
    </w:rPr>
  </w:style>
  <w:style w:type="paragraph" w:styleId="Nadpis9">
    <w:name w:val="heading 9"/>
    <w:basedOn w:val="Normlny"/>
    <w:next w:val="Normlny"/>
    <w:link w:val="Nadpis9Char"/>
    <w:uiPriority w:val="9"/>
    <w:unhideWhenUsed/>
    <w:qFormat/>
    <w:rsid w:val="2183AE7B"/>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2183AE7B"/>
    <w:rPr>
      <w:rFonts w:asciiTheme="majorHAnsi" w:eastAsiaTheme="majorEastAsia" w:hAnsiTheme="majorHAnsi" w:cstheme="majorBidi"/>
      <w:b/>
      <w:bCs/>
      <w:noProof w:val="0"/>
      <w:sz w:val="32"/>
      <w:szCs w:val="32"/>
      <w:lang w:val="sk-SK"/>
    </w:rPr>
  </w:style>
  <w:style w:type="character" w:customStyle="1" w:styleId="Nadpis2Char">
    <w:name w:val="Nadpis 2 Char"/>
    <w:basedOn w:val="Predvolenpsmoodseku"/>
    <w:link w:val="Nadpis2"/>
    <w:uiPriority w:val="9"/>
    <w:rsid w:val="2183AE7B"/>
    <w:rPr>
      <w:rFonts w:asciiTheme="majorHAnsi" w:eastAsiaTheme="majorEastAsia" w:hAnsiTheme="majorHAnsi" w:cstheme="majorBidi"/>
      <w:b/>
      <w:bCs/>
      <w:noProof w:val="0"/>
      <w:sz w:val="26"/>
      <w:szCs w:val="26"/>
      <w:lang w:val="sk-SK"/>
    </w:rPr>
  </w:style>
  <w:style w:type="paragraph" w:styleId="Odsekzoznamu">
    <w:name w:val="List Paragraph"/>
    <w:basedOn w:val="Normlny"/>
    <w:uiPriority w:val="34"/>
    <w:qFormat/>
    <w:rsid w:val="2183AE7B"/>
    <w:pPr>
      <w:ind w:left="720"/>
      <w:contextualSpacing/>
    </w:pPr>
  </w:style>
  <w:style w:type="paragraph" w:customStyle="1" w:styleId="2Nadpis">
    <w:name w:val="2. Nadpis"/>
    <w:basedOn w:val="Nadpis2"/>
    <w:next w:val="Normlny"/>
    <w:link w:val="2NadpisChar"/>
    <w:uiPriority w:val="1"/>
    <w:qFormat/>
    <w:rsid w:val="2183AE7B"/>
    <w:pPr>
      <w:numPr>
        <w:ilvl w:val="1"/>
        <w:numId w:val="1"/>
      </w:numPr>
      <w:ind w:left="432"/>
    </w:pPr>
  </w:style>
  <w:style w:type="paragraph" w:customStyle="1" w:styleId="1Nadpis">
    <w:name w:val="1. Nadpis"/>
    <w:basedOn w:val="Nadpis1"/>
    <w:next w:val="Normlny"/>
    <w:link w:val="1NadpisChar"/>
    <w:uiPriority w:val="1"/>
    <w:qFormat/>
    <w:rsid w:val="2183AE7B"/>
    <w:pPr>
      <w:pageBreakBefore/>
      <w:numPr>
        <w:numId w:val="1"/>
      </w:numPr>
    </w:pPr>
  </w:style>
  <w:style w:type="character" w:customStyle="1" w:styleId="2NadpisChar">
    <w:name w:val="2. Nadpis Char"/>
    <w:basedOn w:val="Nadpis2Char"/>
    <w:link w:val="2Nadpis"/>
    <w:uiPriority w:val="1"/>
    <w:rsid w:val="2183AE7B"/>
    <w:rPr>
      <w:rFonts w:asciiTheme="majorHAnsi" w:eastAsiaTheme="majorEastAsia" w:hAnsiTheme="majorHAnsi" w:cstheme="majorBidi"/>
      <w:b/>
      <w:bCs/>
      <w:noProof w:val="0"/>
      <w:sz w:val="26"/>
      <w:szCs w:val="26"/>
      <w:lang w:val="sk-SK"/>
    </w:rPr>
  </w:style>
  <w:style w:type="character" w:customStyle="1" w:styleId="Nadpis3Char">
    <w:name w:val="Nadpis 3 Char"/>
    <w:basedOn w:val="Predvolenpsmoodseku"/>
    <w:link w:val="Nadpis3"/>
    <w:uiPriority w:val="9"/>
    <w:rsid w:val="2183AE7B"/>
    <w:rPr>
      <w:rFonts w:asciiTheme="majorHAnsi" w:eastAsiaTheme="majorEastAsia" w:hAnsiTheme="majorHAnsi" w:cstheme="majorBidi"/>
      <w:noProof w:val="0"/>
      <w:color w:val="1F4D78"/>
      <w:sz w:val="24"/>
      <w:szCs w:val="24"/>
      <w:lang w:val="sk-SK"/>
    </w:rPr>
  </w:style>
  <w:style w:type="character" w:customStyle="1" w:styleId="1NadpisChar">
    <w:name w:val="1. Nadpis Char"/>
    <w:basedOn w:val="Nadpis1Char"/>
    <w:link w:val="1Nadpis"/>
    <w:uiPriority w:val="1"/>
    <w:rsid w:val="2183AE7B"/>
    <w:rPr>
      <w:rFonts w:asciiTheme="majorHAnsi" w:eastAsiaTheme="majorEastAsia" w:hAnsiTheme="majorHAnsi" w:cstheme="majorBidi"/>
      <w:b/>
      <w:bCs/>
      <w:noProof w:val="0"/>
      <w:sz w:val="32"/>
      <w:szCs w:val="32"/>
      <w:lang w:val="sk-SK"/>
    </w:rPr>
  </w:style>
  <w:style w:type="paragraph" w:customStyle="1" w:styleId="3Nadpis">
    <w:name w:val="3. Nadpis"/>
    <w:basedOn w:val="Nadpis3"/>
    <w:next w:val="Normlny"/>
    <w:link w:val="3NadpisChar"/>
    <w:uiPriority w:val="1"/>
    <w:qFormat/>
    <w:rsid w:val="003D3F60"/>
    <w:pPr>
      <w:numPr>
        <w:ilvl w:val="2"/>
        <w:numId w:val="1"/>
      </w:numPr>
      <w:ind w:left="505" w:hanging="505"/>
    </w:pPr>
    <w:rPr>
      <w:b/>
      <w:bCs/>
      <w:color w:val="auto"/>
    </w:rPr>
  </w:style>
  <w:style w:type="character" w:customStyle="1" w:styleId="Nadpis4Char">
    <w:name w:val="Nadpis 4 Char"/>
    <w:basedOn w:val="Predvolenpsmoodseku"/>
    <w:link w:val="Nadpis4"/>
    <w:uiPriority w:val="9"/>
    <w:rsid w:val="2183AE7B"/>
    <w:rPr>
      <w:rFonts w:asciiTheme="majorHAnsi" w:eastAsiaTheme="majorEastAsia" w:hAnsiTheme="majorHAnsi" w:cstheme="majorBidi"/>
      <w:i/>
      <w:iCs/>
      <w:noProof w:val="0"/>
      <w:color w:val="2E74B5" w:themeColor="accent1" w:themeShade="BF"/>
      <w:lang w:val="sk-SK"/>
    </w:rPr>
  </w:style>
  <w:style w:type="character" w:customStyle="1" w:styleId="3NadpisChar">
    <w:name w:val="3. Nadpis Char"/>
    <w:basedOn w:val="Nadpis3Char"/>
    <w:link w:val="3Nadpis"/>
    <w:uiPriority w:val="1"/>
    <w:rsid w:val="003D3F60"/>
    <w:rPr>
      <w:rFonts w:asciiTheme="majorHAnsi" w:eastAsiaTheme="majorEastAsia" w:hAnsiTheme="majorHAnsi" w:cstheme="majorBidi"/>
      <w:b/>
      <w:bCs/>
      <w:noProof w:val="0"/>
      <w:color w:val="1F4D78"/>
      <w:sz w:val="24"/>
      <w:szCs w:val="24"/>
      <w:lang w:val="sk-SK"/>
    </w:rPr>
  </w:style>
  <w:style w:type="paragraph" w:customStyle="1" w:styleId="4Nadpis">
    <w:name w:val="4. Nadpis"/>
    <w:basedOn w:val="Nadpis4"/>
    <w:next w:val="Normlny"/>
    <w:link w:val="4NadpisChar"/>
    <w:uiPriority w:val="1"/>
    <w:qFormat/>
    <w:rsid w:val="00472037"/>
    <w:pPr>
      <w:numPr>
        <w:ilvl w:val="3"/>
        <w:numId w:val="1"/>
      </w:numPr>
    </w:pPr>
    <w:rPr>
      <w:b/>
      <w:bCs/>
      <w:i w:val="0"/>
      <w:iCs w:val="0"/>
      <w:color w:val="auto"/>
    </w:rPr>
  </w:style>
  <w:style w:type="table" w:styleId="Mriekatabuky">
    <w:name w:val="Table Grid"/>
    <w:basedOn w:val="Normlnatabuka"/>
    <w:uiPriority w:val="39"/>
    <w:rsid w:val="00B1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NadpisChar">
    <w:name w:val="4. Nadpis Char"/>
    <w:basedOn w:val="Nadpis4Char"/>
    <w:link w:val="4Nadpis"/>
    <w:uiPriority w:val="1"/>
    <w:rsid w:val="00472037"/>
    <w:rPr>
      <w:rFonts w:asciiTheme="majorHAnsi" w:eastAsiaTheme="majorEastAsia" w:hAnsiTheme="majorHAnsi" w:cstheme="majorBidi"/>
      <w:b/>
      <w:bCs/>
      <w:i w:val="0"/>
      <w:iCs w:val="0"/>
      <w:noProof w:val="0"/>
      <w:color w:val="2E74B5" w:themeColor="accent1" w:themeShade="BF"/>
      <w:lang w:val="sk-SK"/>
    </w:rPr>
  </w:style>
  <w:style w:type="paragraph" w:styleId="Textbubliny">
    <w:name w:val="Balloon Text"/>
    <w:basedOn w:val="Normlny"/>
    <w:link w:val="TextbublinyChar"/>
    <w:uiPriority w:val="99"/>
    <w:semiHidden/>
    <w:unhideWhenUsed/>
    <w:rsid w:val="2183AE7B"/>
    <w:pPr>
      <w:spacing w:after="0"/>
    </w:pPr>
    <w:rPr>
      <w:rFonts w:ascii="Segoe UI" w:eastAsiaTheme="minorEastAsia" w:hAnsi="Segoe UI" w:cs="Segoe UI"/>
      <w:sz w:val="18"/>
      <w:szCs w:val="18"/>
    </w:rPr>
  </w:style>
  <w:style w:type="character" w:customStyle="1" w:styleId="TextbublinyChar">
    <w:name w:val="Text bubliny Char"/>
    <w:basedOn w:val="Predvolenpsmoodseku"/>
    <w:link w:val="Textbubliny"/>
    <w:uiPriority w:val="99"/>
    <w:semiHidden/>
    <w:rsid w:val="2183AE7B"/>
    <w:rPr>
      <w:rFonts w:ascii="Segoe UI" w:eastAsiaTheme="minorEastAsia" w:hAnsi="Segoe UI" w:cs="Segoe UI"/>
      <w:noProof w:val="0"/>
      <w:sz w:val="18"/>
      <w:szCs w:val="18"/>
      <w:lang w:val="sk-SK"/>
    </w:rPr>
  </w:style>
  <w:style w:type="paragraph" w:styleId="Hlavikaobsahu">
    <w:name w:val="TOC Heading"/>
    <w:basedOn w:val="Nadpis1"/>
    <w:next w:val="Normlny"/>
    <w:uiPriority w:val="39"/>
    <w:unhideWhenUsed/>
    <w:qFormat/>
    <w:rsid w:val="2183AE7B"/>
    <w:rPr>
      <w:b w:val="0"/>
      <w:bCs w:val="0"/>
      <w:color w:val="2E74B5" w:themeColor="accent1" w:themeShade="BF"/>
      <w:lang w:eastAsia="sk-SK"/>
    </w:rPr>
  </w:style>
  <w:style w:type="paragraph" w:styleId="Obsah1">
    <w:name w:val="toc 1"/>
    <w:basedOn w:val="Normlny"/>
    <w:next w:val="Normlny"/>
    <w:uiPriority w:val="39"/>
    <w:unhideWhenUsed/>
    <w:rsid w:val="2183AE7B"/>
    <w:pPr>
      <w:spacing w:after="100"/>
    </w:pPr>
  </w:style>
  <w:style w:type="paragraph" w:styleId="Obsah2">
    <w:name w:val="toc 2"/>
    <w:basedOn w:val="Normlny"/>
    <w:next w:val="Normlny"/>
    <w:uiPriority w:val="39"/>
    <w:unhideWhenUsed/>
    <w:rsid w:val="2183AE7B"/>
    <w:pPr>
      <w:spacing w:after="100"/>
      <w:ind w:left="220"/>
    </w:pPr>
  </w:style>
  <w:style w:type="paragraph" w:styleId="Obsah3">
    <w:name w:val="toc 3"/>
    <w:basedOn w:val="Normlny"/>
    <w:next w:val="Normlny"/>
    <w:uiPriority w:val="39"/>
    <w:unhideWhenUsed/>
    <w:rsid w:val="2183AE7B"/>
    <w:pPr>
      <w:spacing w:after="100"/>
      <w:ind w:left="440"/>
    </w:pPr>
  </w:style>
  <w:style w:type="character" w:styleId="Hypertextovprepojenie">
    <w:name w:val="Hyperlink"/>
    <w:basedOn w:val="Predvolenpsmoodseku"/>
    <w:uiPriority w:val="99"/>
    <w:unhideWhenUsed/>
    <w:rsid w:val="00DB0F9F"/>
    <w:rPr>
      <w:color w:val="0563C1" w:themeColor="hyperlink"/>
      <w:u w:val="single"/>
    </w:rPr>
  </w:style>
  <w:style w:type="paragraph" w:styleId="Hlavika">
    <w:name w:val="header"/>
    <w:basedOn w:val="Normlny"/>
    <w:link w:val="HlavikaChar"/>
    <w:uiPriority w:val="99"/>
    <w:unhideWhenUsed/>
    <w:rsid w:val="2183AE7B"/>
    <w:pPr>
      <w:tabs>
        <w:tab w:val="center" w:pos="4536"/>
        <w:tab w:val="right" w:pos="9072"/>
      </w:tabs>
      <w:spacing w:after="0"/>
    </w:pPr>
  </w:style>
  <w:style w:type="character" w:customStyle="1" w:styleId="HlavikaChar">
    <w:name w:val="Hlavička Char"/>
    <w:basedOn w:val="Predvolenpsmoodseku"/>
    <w:link w:val="Hlavika"/>
    <w:uiPriority w:val="99"/>
    <w:rsid w:val="2183AE7B"/>
    <w:rPr>
      <w:noProof w:val="0"/>
      <w:lang w:val="sk-SK"/>
    </w:rPr>
  </w:style>
  <w:style w:type="paragraph" w:styleId="Pta">
    <w:name w:val="footer"/>
    <w:basedOn w:val="Normlny"/>
    <w:link w:val="PtaChar"/>
    <w:uiPriority w:val="99"/>
    <w:unhideWhenUsed/>
    <w:rsid w:val="2183AE7B"/>
    <w:pPr>
      <w:tabs>
        <w:tab w:val="center" w:pos="4536"/>
        <w:tab w:val="right" w:pos="9072"/>
      </w:tabs>
      <w:spacing w:after="0"/>
    </w:pPr>
  </w:style>
  <w:style w:type="character" w:customStyle="1" w:styleId="PtaChar">
    <w:name w:val="Päta Char"/>
    <w:basedOn w:val="Predvolenpsmoodseku"/>
    <w:link w:val="Pta"/>
    <w:uiPriority w:val="99"/>
    <w:rsid w:val="2183AE7B"/>
    <w:rPr>
      <w:noProof w:val="0"/>
      <w:lang w:val="sk-SK"/>
    </w:rPr>
  </w:style>
  <w:style w:type="paragraph" w:styleId="Popis">
    <w:name w:val="caption"/>
    <w:basedOn w:val="Normlny"/>
    <w:next w:val="Normlny"/>
    <w:uiPriority w:val="35"/>
    <w:unhideWhenUsed/>
    <w:qFormat/>
    <w:rsid w:val="2183AE7B"/>
    <w:pPr>
      <w:spacing w:after="200"/>
      <w:jc w:val="center"/>
    </w:pPr>
  </w:style>
  <w:style w:type="paragraph" w:styleId="Zoznamobrzkov">
    <w:name w:val="table of figures"/>
    <w:basedOn w:val="Normlny"/>
    <w:next w:val="Normlny"/>
    <w:uiPriority w:val="99"/>
    <w:unhideWhenUsed/>
    <w:rsid w:val="2183AE7B"/>
    <w:pPr>
      <w:spacing w:after="0"/>
    </w:pPr>
  </w:style>
  <w:style w:type="character" w:customStyle="1" w:styleId="st">
    <w:name w:val="st"/>
    <w:basedOn w:val="Predvolenpsmoodseku"/>
    <w:rsid w:val="000345FC"/>
  </w:style>
  <w:style w:type="paragraph" w:styleId="Bibliografia">
    <w:name w:val="Bibliography"/>
    <w:basedOn w:val="Normlny"/>
    <w:next w:val="Normlny"/>
    <w:uiPriority w:val="37"/>
    <w:unhideWhenUsed/>
    <w:rsid w:val="2183AE7B"/>
  </w:style>
  <w:style w:type="paragraph" w:customStyle="1" w:styleId="ZoznamLiteratury">
    <w:name w:val="Zoznam Literatury"/>
    <w:basedOn w:val="Normlny"/>
    <w:uiPriority w:val="1"/>
    <w:rsid w:val="2183AE7B"/>
    <w:pPr>
      <w:numPr>
        <w:numId w:val="2"/>
      </w:numPr>
      <w:spacing w:before="60" w:after="0"/>
      <w:jc w:val="both"/>
    </w:pPr>
    <w:rPr>
      <w:rFonts w:eastAsia="Times New Roman" w:cs="Times New Roman"/>
      <w:szCs w:val="24"/>
    </w:rPr>
  </w:style>
  <w:style w:type="paragraph" w:styleId="Normlnywebov">
    <w:name w:val="Normal (Web)"/>
    <w:basedOn w:val="Normlny"/>
    <w:uiPriority w:val="99"/>
    <w:unhideWhenUsed/>
    <w:rsid w:val="2183AE7B"/>
    <w:pPr>
      <w:spacing w:beforeAutospacing="1" w:afterAutospacing="1"/>
    </w:pPr>
    <w:rPr>
      <w:rFonts w:eastAsia="Times New Roman" w:cs="Times New Roman"/>
      <w:szCs w:val="24"/>
      <w:lang w:eastAsia="sk-SK"/>
    </w:rPr>
  </w:style>
  <w:style w:type="character" w:styleId="Vrazn">
    <w:name w:val="Strong"/>
    <w:basedOn w:val="Predvolenpsmoodseku"/>
    <w:uiPriority w:val="22"/>
    <w:qFormat/>
    <w:rsid w:val="0011577C"/>
    <w:rPr>
      <w:b/>
      <w:bCs/>
    </w:rPr>
  </w:style>
  <w:style w:type="character" w:customStyle="1" w:styleId="normaltextrun">
    <w:name w:val="normaltextrun"/>
    <w:basedOn w:val="Predvolenpsmoodseku"/>
    <w:rsid w:val="00E65C1F"/>
  </w:style>
  <w:style w:type="character" w:customStyle="1" w:styleId="eop">
    <w:name w:val="eop"/>
    <w:basedOn w:val="Predvolenpsmoodseku"/>
    <w:rsid w:val="00B3547D"/>
  </w:style>
  <w:style w:type="paragraph" w:styleId="Textkomentra">
    <w:name w:val="annotation text"/>
    <w:basedOn w:val="Normlny"/>
    <w:link w:val="TextkomentraChar"/>
    <w:uiPriority w:val="99"/>
    <w:unhideWhenUsed/>
    <w:rsid w:val="2183AE7B"/>
    <w:rPr>
      <w:sz w:val="20"/>
      <w:szCs w:val="20"/>
    </w:rPr>
  </w:style>
  <w:style w:type="character" w:customStyle="1" w:styleId="TextkomentraChar">
    <w:name w:val="Text komentára Char"/>
    <w:basedOn w:val="Predvolenpsmoodseku"/>
    <w:link w:val="Textkomentra"/>
    <w:uiPriority w:val="99"/>
    <w:rsid w:val="2183AE7B"/>
    <w:rPr>
      <w:noProof w:val="0"/>
      <w:sz w:val="20"/>
      <w:szCs w:val="20"/>
      <w:lang w:val="sk-SK"/>
    </w:rPr>
  </w:style>
  <w:style w:type="character" w:styleId="Odkaznakomentr">
    <w:name w:val="annotation reference"/>
    <w:basedOn w:val="Predvolenpsmoodseku"/>
    <w:uiPriority w:val="99"/>
    <w:semiHidden/>
    <w:unhideWhenUsed/>
    <w:rPr>
      <w:sz w:val="16"/>
      <w:szCs w:val="16"/>
    </w:rPr>
  </w:style>
  <w:style w:type="character" w:styleId="Zstupntext">
    <w:name w:val="Placeholder Text"/>
    <w:basedOn w:val="Predvolenpsmoodseku"/>
    <w:uiPriority w:val="99"/>
    <w:semiHidden/>
    <w:rsid w:val="00CE15BD"/>
    <w:rPr>
      <w:color w:val="666666"/>
    </w:rPr>
  </w:style>
  <w:style w:type="paragraph" w:styleId="Predmetkomentra">
    <w:name w:val="annotation subject"/>
    <w:basedOn w:val="Textkomentra"/>
    <w:next w:val="Textkomentra"/>
    <w:link w:val="PredmetkomentraChar"/>
    <w:uiPriority w:val="99"/>
    <w:semiHidden/>
    <w:unhideWhenUsed/>
    <w:rsid w:val="2183AE7B"/>
    <w:rPr>
      <w:b/>
      <w:bCs/>
    </w:rPr>
  </w:style>
  <w:style w:type="character" w:customStyle="1" w:styleId="PredmetkomentraChar">
    <w:name w:val="Predmet komentára Char"/>
    <w:basedOn w:val="TextkomentraChar"/>
    <w:link w:val="Predmetkomentra"/>
    <w:uiPriority w:val="99"/>
    <w:semiHidden/>
    <w:rsid w:val="2183AE7B"/>
    <w:rPr>
      <w:b/>
      <w:bCs/>
      <w:noProof w:val="0"/>
      <w:sz w:val="20"/>
      <w:szCs w:val="20"/>
      <w:lang w:val="sk-SK"/>
    </w:rPr>
  </w:style>
  <w:style w:type="paragraph" w:styleId="PredformtovanHTML">
    <w:name w:val="HTML Preformatted"/>
    <w:basedOn w:val="Normlny"/>
    <w:link w:val="PredformtovanHTMLChar"/>
    <w:uiPriority w:val="99"/>
    <w:semiHidden/>
    <w:unhideWhenUsed/>
    <w:rsid w:val="2183A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sk-SK"/>
    </w:rPr>
  </w:style>
  <w:style w:type="character" w:customStyle="1" w:styleId="PredformtovanHTMLChar">
    <w:name w:val="Predformátované HTML Char"/>
    <w:basedOn w:val="Predvolenpsmoodseku"/>
    <w:link w:val="PredformtovanHTML"/>
    <w:uiPriority w:val="99"/>
    <w:semiHidden/>
    <w:rsid w:val="2183AE7B"/>
    <w:rPr>
      <w:rFonts w:ascii="Courier New" w:eastAsia="Times New Roman" w:hAnsi="Courier New" w:cs="Courier New"/>
      <w:noProof w:val="0"/>
      <w:sz w:val="20"/>
      <w:szCs w:val="20"/>
      <w:lang w:val="sk-SK" w:eastAsia="sk-SK"/>
    </w:rPr>
  </w:style>
  <w:style w:type="character" w:customStyle="1" w:styleId="y2iqfc">
    <w:name w:val="y2iqfc"/>
    <w:basedOn w:val="Predvolenpsmoodseku"/>
    <w:rsid w:val="00684FA8"/>
  </w:style>
  <w:style w:type="character" w:styleId="PouitHypertextovPrepojenie">
    <w:name w:val="FollowedHyperlink"/>
    <w:basedOn w:val="Predvolenpsmoodseku"/>
    <w:uiPriority w:val="99"/>
    <w:semiHidden/>
    <w:unhideWhenUsed/>
    <w:rsid w:val="00FA5051"/>
    <w:rPr>
      <w:color w:val="954F72" w:themeColor="followedHyperlink"/>
      <w:u w:val="single"/>
    </w:rPr>
  </w:style>
  <w:style w:type="paragraph" w:styleId="Revzia">
    <w:name w:val="Revision"/>
    <w:hidden/>
    <w:uiPriority w:val="99"/>
    <w:semiHidden/>
    <w:rsid w:val="005479DF"/>
    <w:pPr>
      <w:spacing w:after="0" w:line="240" w:lineRule="auto"/>
    </w:pPr>
  </w:style>
  <w:style w:type="character" w:styleId="Nevyrieenzmienka">
    <w:name w:val="Unresolved Mention"/>
    <w:basedOn w:val="Predvolenpsmoodseku"/>
    <w:uiPriority w:val="99"/>
    <w:semiHidden/>
    <w:unhideWhenUsed/>
    <w:rsid w:val="00D63681"/>
    <w:rPr>
      <w:color w:val="605E5C"/>
      <w:shd w:val="clear" w:color="auto" w:fill="E1DFDD"/>
    </w:rPr>
  </w:style>
  <w:style w:type="paragraph" w:styleId="Nzov">
    <w:name w:val="Title"/>
    <w:basedOn w:val="Normlny"/>
    <w:next w:val="Normlny"/>
    <w:link w:val="NzovChar"/>
    <w:uiPriority w:val="10"/>
    <w:qFormat/>
    <w:rsid w:val="2183AE7B"/>
    <w:pPr>
      <w:spacing w:after="0"/>
      <w:contextualSpacing/>
    </w:pPr>
    <w:rPr>
      <w:rFonts w:asciiTheme="majorHAnsi" w:eastAsiaTheme="majorEastAsia" w:hAnsiTheme="majorHAnsi" w:cstheme="majorBidi"/>
      <w:sz w:val="56"/>
      <w:szCs w:val="56"/>
    </w:rPr>
  </w:style>
  <w:style w:type="paragraph" w:styleId="Podtitul">
    <w:name w:val="Subtitle"/>
    <w:basedOn w:val="Normlny"/>
    <w:next w:val="Normlny"/>
    <w:link w:val="PodtitulChar"/>
    <w:uiPriority w:val="11"/>
    <w:qFormat/>
    <w:rsid w:val="2183AE7B"/>
    <w:rPr>
      <w:rFonts w:eastAsiaTheme="minorEastAsia"/>
      <w:color w:val="5A5A5A"/>
    </w:rPr>
  </w:style>
  <w:style w:type="paragraph" w:styleId="Citcia">
    <w:name w:val="Quote"/>
    <w:basedOn w:val="Normlny"/>
    <w:next w:val="Normlny"/>
    <w:link w:val="CitciaChar"/>
    <w:uiPriority w:val="29"/>
    <w:qFormat/>
    <w:rsid w:val="2183AE7B"/>
    <w:pPr>
      <w:spacing w:before="200"/>
      <w:ind w:left="864" w:right="864"/>
      <w:jc w:val="center"/>
    </w:pPr>
    <w:rPr>
      <w:i/>
      <w:iCs/>
      <w:color w:val="404040" w:themeColor="text1" w:themeTint="BF"/>
    </w:rPr>
  </w:style>
  <w:style w:type="paragraph" w:styleId="Zvraznencitcia">
    <w:name w:val="Intense Quote"/>
    <w:basedOn w:val="Normlny"/>
    <w:next w:val="Normlny"/>
    <w:link w:val="ZvraznencitciaChar"/>
    <w:uiPriority w:val="30"/>
    <w:qFormat/>
    <w:rsid w:val="2183AE7B"/>
    <w:pPr>
      <w:spacing w:before="360" w:after="360"/>
      <w:ind w:left="864" w:right="864"/>
      <w:jc w:val="center"/>
    </w:pPr>
    <w:rPr>
      <w:i/>
      <w:iCs/>
      <w:color w:val="5B9BD5" w:themeColor="accent1"/>
    </w:rPr>
  </w:style>
  <w:style w:type="character" w:customStyle="1" w:styleId="Nadpis5Char">
    <w:name w:val="Nadpis 5 Char"/>
    <w:basedOn w:val="Predvolenpsmoodseku"/>
    <w:link w:val="Nadpis5"/>
    <w:uiPriority w:val="9"/>
    <w:rsid w:val="2183AE7B"/>
    <w:rPr>
      <w:rFonts w:asciiTheme="majorHAnsi" w:eastAsiaTheme="majorEastAsia" w:hAnsiTheme="majorHAnsi" w:cstheme="majorBidi"/>
      <w:noProof w:val="0"/>
      <w:color w:val="2E74B5" w:themeColor="accent1" w:themeShade="BF"/>
      <w:lang w:val="sk-SK"/>
    </w:rPr>
  </w:style>
  <w:style w:type="character" w:customStyle="1" w:styleId="Nadpis6Char">
    <w:name w:val="Nadpis 6 Char"/>
    <w:basedOn w:val="Predvolenpsmoodseku"/>
    <w:link w:val="Nadpis6"/>
    <w:uiPriority w:val="9"/>
    <w:rsid w:val="2183AE7B"/>
    <w:rPr>
      <w:rFonts w:asciiTheme="majorHAnsi" w:eastAsiaTheme="majorEastAsia" w:hAnsiTheme="majorHAnsi" w:cstheme="majorBidi"/>
      <w:noProof w:val="0"/>
      <w:color w:val="1F4D78"/>
      <w:lang w:val="sk-SK"/>
    </w:rPr>
  </w:style>
  <w:style w:type="character" w:customStyle="1" w:styleId="Nadpis7Char">
    <w:name w:val="Nadpis 7 Char"/>
    <w:basedOn w:val="Predvolenpsmoodseku"/>
    <w:link w:val="Nadpis7"/>
    <w:uiPriority w:val="9"/>
    <w:rsid w:val="2183AE7B"/>
    <w:rPr>
      <w:rFonts w:asciiTheme="majorHAnsi" w:eastAsiaTheme="majorEastAsia" w:hAnsiTheme="majorHAnsi" w:cstheme="majorBidi"/>
      <w:i/>
      <w:iCs/>
      <w:noProof w:val="0"/>
      <w:color w:val="1F4D78"/>
      <w:lang w:val="sk-SK"/>
    </w:rPr>
  </w:style>
  <w:style w:type="character" w:customStyle="1" w:styleId="Nadpis8Char">
    <w:name w:val="Nadpis 8 Char"/>
    <w:basedOn w:val="Predvolenpsmoodseku"/>
    <w:link w:val="Nadpis8"/>
    <w:uiPriority w:val="9"/>
    <w:rsid w:val="2183AE7B"/>
    <w:rPr>
      <w:rFonts w:asciiTheme="majorHAnsi" w:eastAsiaTheme="majorEastAsia" w:hAnsiTheme="majorHAnsi" w:cstheme="majorBidi"/>
      <w:noProof w:val="0"/>
      <w:color w:val="272727"/>
      <w:sz w:val="21"/>
      <w:szCs w:val="21"/>
      <w:lang w:val="sk-SK"/>
    </w:rPr>
  </w:style>
  <w:style w:type="character" w:customStyle="1" w:styleId="Nadpis9Char">
    <w:name w:val="Nadpis 9 Char"/>
    <w:basedOn w:val="Predvolenpsmoodseku"/>
    <w:link w:val="Nadpis9"/>
    <w:uiPriority w:val="9"/>
    <w:rsid w:val="2183AE7B"/>
    <w:rPr>
      <w:rFonts w:asciiTheme="majorHAnsi" w:eastAsiaTheme="majorEastAsia" w:hAnsiTheme="majorHAnsi" w:cstheme="majorBidi"/>
      <w:i/>
      <w:iCs/>
      <w:noProof w:val="0"/>
      <w:color w:val="272727"/>
      <w:sz w:val="21"/>
      <w:szCs w:val="21"/>
      <w:lang w:val="sk-SK"/>
    </w:rPr>
  </w:style>
  <w:style w:type="character" w:customStyle="1" w:styleId="NzovChar">
    <w:name w:val="Názov Char"/>
    <w:basedOn w:val="Predvolenpsmoodseku"/>
    <w:link w:val="Nzov"/>
    <w:uiPriority w:val="10"/>
    <w:rsid w:val="2183AE7B"/>
    <w:rPr>
      <w:rFonts w:asciiTheme="majorHAnsi" w:eastAsiaTheme="majorEastAsia" w:hAnsiTheme="majorHAnsi" w:cstheme="majorBidi"/>
      <w:noProof w:val="0"/>
      <w:sz w:val="56"/>
      <w:szCs w:val="56"/>
      <w:lang w:val="sk-SK"/>
    </w:rPr>
  </w:style>
  <w:style w:type="character" w:customStyle="1" w:styleId="PodtitulChar">
    <w:name w:val="Podtitul Char"/>
    <w:basedOn w:val="Predvolenpsmoodseku"/>
    <w:link w:val="Podtitul"/>
    <w:uiPriority w:val="11"/>
    <w:rsid w:val="2183AE7B"/>
    <w:rPr>
      <w:rFonts w:asciiTheme="minorHAnsi" w:eastAsiaTheme="minorEastAsia" w:hAnsiTheme="minorHAnsi" w:cstheme="minorBidi"/>
      <w:noProof w:val="0"/>
      <w:color w:val="5A5A5A"/>
      <w:lang w:val="sk-SK"/>
    </w:rPr>
  </w:style>
  <w:style w:type="character" w:customStyle="1" w:styleId="CitciaChar">
    <w:name w:val="Citácia Char"/>
    <w:basedOn w:val="Predvolenpsmoodseku"/>
    <w:link w:val="Citcia"/>
    <w:uiPriority w:val="29"/>
    <w:rsid w:val="2183AE7B"/>
    <w:rPr>
      <w:i/>
      <w:iCs/>
      <w:noProof w:val="0"/>
      <w:color w:val="404040" w:themeColor="text1" w:themeTint="BF"/>
      <w:lang w:val="sk-SK"/>
    </w:rPr>
  </w:style>
  <w:style w:type="character" w:customStyle="1" w:styleId="ZvraznencitciaChar">
    <w:name w:val="Zvýraznená citácia Char"/>
    <w:basedOn w:val="Predvolenpsmoodseku"/>
    <w:link w:val="Zvraznencitcia"/>
    <w:uiPriority w:val="30"/>
    <w:rsid w:val="2183AE7B"/>
    <w:rPr>
      <w:i/>
      <w:iCs/>
      <w:noProof w:val="0"/>
      <w:color w:val="5B9BD5" w:themeColor="accent1"/>
      <w:lang w:val="sk-SK"/>
    </w:rPr>
  </w:style>
  <w:style w:type="paragraph" w:styleId="Obsah4">
    <w:name w:val="toc 4"/>
    <w:basedOn w:val="Normlny"/>
    <w:next w:val="Normlny"/>
    <w:uiPriority w:val="39"/>
    <w:unhideWhenUsed/>
    <w:rsid w:val="2183AE7B"/>
    <w:pPr>
      <w:spacing w:after="100"/>
      <w:ind w:left="660"/>
    </w:pPr>
  </w:style>
  <w:style w:type="paragraph" w:styleId="Obsah5">
    <w:name w:val="toc 5"/>
    <w:basedOn w:val="Normlny"/>
    <w:next w:val="Normlny"/>
    <w:uiPriority w:val="39"/>
    <w:unhideWhenUsed/>
    <w:rsid w:val="2183AE7B"/>
    <w:pPr>
      <w:spacing w:after="100"/>
      <w:ind w:left="880"/>
    </w:pPr>
  </w:style>
  <w:style w:type="paragraph" w:styleId="Obsah6">
    <w:name w:val="toc 6"/>
    <w:basedOn w:val="Normlny"/>
    <w:next w:val="Normlny"/>
    <w:uiPriority w:val="39"/>
    <w:unhideWhenUsed/>
    <w:rsid w:val="2183AE7B"/>
    <w:pPr>
      <w:spacing w:after="100"/>
      <w:ind w:left="1100"/>
    </w:pPr>
  </w:style>
  <w:style w:type="paragraph" w:styleId="Obsah7">
    <w:name w:val="toc 7"/>
    <w:basedOn w:val="Normlny"/>
    <w:next w:val="Normlny"/>
    <w:uiPriority w:val="39"/>
    <w:unhideWhenUsed/>
    <w:rsid w:val="2183AE7B"/>
    <w:pPr>
      <w:spacing w:after="100"/>
      <w:ind w:left="1320"/>
    </w:pPr>
  </w:style>
  <w:style w:type="paragraph" w:styleId="Obsah8">
    <w:name w:val="toc 8"/>
    <w:basedOn w:val="Normlny"/>
    <w:next w:val="Normlny"/>
    <w:uiPriority w:val="39"/>
    <w:unhideWhenUsed/>
    <w:rsid w:val="2183AE7B"/>
    <w:pPr>
      <w:spacing w:after="100"/>
      <w:ind w:left="1540"/>
    </w:pPr>
  </w:style>
  <w:style w:type="paragraph" w:styleId="Obsah9">
    <w:name w:val="toc 9"/>
    <w:basedOn w:val="Normlny"/>
    <w:next w:val="Normlny"/>
    <w:uiPriority w:val="39"/>
    <w:unhideWhenUsed/>
    <w:rsid w:val="2183AE7B"/>
    <w:pPr>
      <w:spacing w:after="100"/>
      <w:ind w:left="1760"/>
    </w:pPr>
  </w:style>
  <w:style w:type="paragraph" w:styleId="Textvysvetlivky">
    <w:name w:val="endnote text"/>
    <w:basedOn w:val="Normlny"/>
    <w:link w:val="TextvysvetlivkyChar"/>
    <w:uiPriority w:val="99"/>
    <w:semiHidden/>
    <w:unhideWhenUsed/>
    <w:rsid w:val="2183AE7B"/>
    <w:pPr>
      <w:spacing w:after="0"/>
    </w:pPr>
    <w:rPr>
      <w:sz w:val="20"/>
      <w:szCs w:val="20"/>
    </w:rPr>
  </w:style>
  <w:style w:type="character" w:customStyle="1" w:styleId="TextvysvetlivkyChar">
    <w:name w:val="Text vysvetlivky Char"/>
    <w:basedOn w:val="Predvolenpsmoodseku"/>
    <w:link w:val="Textvysvetlivky"/>
    <w:uiPriority w:val="99"/>
    <w:semiHidden/>
    <w:rsid w:val="2183AE7B"/>
    <w:rPr>
      <w:noProof w:val="0"/>
      <w:sz w:val="20"/>
      <w:szCs w:val="20"/>
      <w:lang w:val="sk-SK"/>
    </w:rPr>
  </w:style>
  <w:style w:type="paragraph" w:styleId="Textpoznmkypodiarou">
    <w:name w:val="footnote text"/>
    <w:basedOn w:val="Normlny"/>
    <w:link w:val="TextpoznmkypodiarouChar"/>
    <w:uiPriority w:val="99"/>
    <w:semiHidden/>
    <w:unhideWhenUsed/>
    <w:rsid w:val="2183AE7B"/>
    <w:pPr>
      <w:spacing w:after="0"/>
    </w:pPr>
    <w:rPr>
      <w:sz w:val="20"/>
      <w:szCs w:val="20"/>
    </w:rPr>
  </w:style>
  <w:style w:type="character" w:customStyle="1" w:styleId="TextpoznmkypodiarouChar">
    <w:name w:val="Text poznámky pod čiarou Char"/>
    <w:basedOn w:val="Predvolenpsmoodseku"/>
    <w:link w:val="Textpoznmkypodiarou"/>
    <w:uiPriority w:val="99"/>
    <w:semiHidden/>
    <w:rsid w:val="2183AE7B"/>
    <w:rPr>
      <w:noProof w:val="0"/>
      <w:sz w:val="20"/>
      <w:szCs w:val="20"/>
      <w:lang w:val="sk-SK"/>
    </w:rPr>
  </w:style>
  <w:style w:type="character" w:styleId="Odkaznapoznmkupodiarou">
    <w:name w:val="footnote reference"/>
    <w:basedOn w:val="Predvolenpsmoodseku"/>
    <w:uiPriority w:val="99"/>
    <w:semiHidden/>
    <w:unhideWhenUsed/>
    <w:rsid w:val="008B7F73"/>
    <w:rPr>
      <w:vertAlign w:val="superscript"/>
    </w:rPr>
  </w:style>
  <w:style w:type="paragraph" w:styleId="Bezriadkovania">
    <w:name w:val="No Spacing"/>
    <w:uiPriority w:val="1"/>
    <w:qFormat/>
    <w:rsid w:val="002F6259"/>
    <w:pPr>
      <w:spacing w:after="0" w:line="240" w:lineRule="auto"/>
    </w:pPr>
  </w:style>
  <w:style w:type="character" w:customStyle="1" w:styleId="citation-47">
    <w:name w:val="citation-47"/>
    <w:basedOn w:val="Predvolenpsmoodseku"/>
    <w:rsid w:val="005028A6"/>
  </w:style>
  <w:style w:type="character" w:customStyle="1" w:styleId="apple-converted-space">
    <w:name w:val="apple-converted-space"/>
    <w:basedOn w:val="Predvolenpsmoodseku"/>
    <w:rsid w:val="00E64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88">
      <w:bodyDiv w:val="1"/>
      <w:marLeft w:val="0"/>
      <w:marRight w:val="0"/>
      <w:marTop w:val="0"/>
      <w:marBottom w:val="0"/>
      <w:divBdr>
        <w:top w:val="none" w:sz="0" w:space="0" w:color="auto"/>
        <w:left w:val="none" w:sz="0" w:space="0" w:color="auto"/>
        <w:bottom w:val="none" w:sz="0" w:space="0" w:color="auto"/>
        <w:right w:val="none" w:sz="0" w:space="0" w:color="auto"/>
      </w:divBdr>
    </w:div>
    <w:div w:id="26755946">
      <w:bodyDiv w:val="1"/>
      <w:marLeft w:val="0"/>
      <w:marRight w:val="0"/>
      <w:marTop w:val="0"/>
      <w:marBottom w:val="0"/>
      <w:divBdr>
        <w:top w:val="none" w:sz="0" w:space="0" w:color="auto"/>
        <w:left w:val="none" w:sz="0" w:space="0" w:color="auto"/>
        <w:bottom w:val="none" w:sz="0" w:space="0" w:color="auto"/>
        <w:right w:val="none" w:sz="0" w:space="0" w:color="auto"/>
      </w:divBdr>
    </w:div>
    <w:div w:id="38558791">
      <w:bodyDiv w:val="1"/>
      <w:marLeft w:val="0"/>
      <w:marRight w:val="0"/>
      <w:marTop w:val="0"/>
      <w:marBottom w:val="0"/>
      <w:divBdr>
        <w:top w:val="none" w:sz="0" w:space="0" w:color="auto"/>
        <w:left w:val="none" w:sz="0" w:space="0" w:color="auto"/>
        <w:bottom w:val="none" w:sz="0" w:space="0" w:color="auto"/>
        <w:right w:val="none" w:sz="0" w:space="0" w:color="auto"/>
      </w:divBdr>
    </w:div>
    <w:div w:id="42101596">
      <w:bodyDiv w:val="1"/>
      <w:marLeft w:val="0"/>
      <w:marRight w:val="0"/>
      <w:marTop w:val="0"/>
      <w:marBottom w:val="0"/>
      <w:divBdr>
        <w:top w:val="none" w:sz="0" w:space="0" w:color="auto"/>
        <w:left w:val="none" w:sz="0" w:space="0" w:color="auto"/>
        <w:bottom w:val="none" w:sz="0" w:space="0" w:color="auto"/>
        <w:right w:val="none" w:sz="0" w:space="0" w:color="auto"/>
      </w:divBdr>
    </w:div>
    <w:div w:id="43451951">
      <w:bodyDiv w:val="1"/>
      <w:marLeft w:val="0"/>
      <w:marRight w:val="0"/>
      <w:marTop w:val="0"/>
      <w:marBottom w:val="0"/>
      <w:divBdr>
        <w:top w:val="none" w:sz="0" w:space="0" w:color="auto"/>
        <w:left w:val="none" w:sz="0" w:space="0" w:color="auto"/>
        <w:bottom w:val="none" w:sz="0" w:space="0" w:color="auto"/>
        <w:right w:val="none" w:sz="0" w:space="0" w:color="auto"/>
      </w:divBdr>
    </w:div>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47191728">
      <w:bodyDiv w:val="1"/>
      <w:marLeft w:val="0"/>
      <w:marRight w:val="0"/>
      <w:marTop w:val="0"/>
      <w:marBottom w:val="0"/>
      <w:divBdr>
        <w:top w:val="none" w:sz="0" w:space="0" w:color="auto"/>
        <w:left w:val="none" w:sz="0" w:space="0" w:color="auto"/>
        <w:bottom w:val="none" w:sz="0" w:space="0" w:color="auto"/>
        <w:right w:val="none" w:sz="0" w:space="0" w:color="auto"/>
      </w:divBdr>
    </w:div>
    <w:div w:id="48773445">
      <w:bodyDiv w:val="1"/>
      <w:marLeft w:val="0"/>
      <w:marRight w:val="0"/>
      <w:marTop w:val="0"/>
      <w:marBottom w:val="0"/>
      <w:divBdr>
        <w:top w:val="none" w:sz="0" w:space="0" w:color="auto"/>
        <w:left w:val="none" w:sz="0" w:space="0" w:color="auto"/>
        <w:bottom w:val="none" w:sz="0" w:space="0" w:color="auto"/>
        <w:right w:val="none" w:sz="0" w:space="0" w:color="auto"/>
      </w:divBdr>
    </w:div>
    <w:div w:id="49112228">
      <w:bodyDiv w:val="1"/>
      <w:marLeft w:val="0"/>
      <w:marRight w:val="0"/>
      <w:marTop w:val="0"/>
      <w:marBottom w:val="0"/>
      <w:divBdr>
        <w:top w:val="none" w:sz="0" w:space="0" w:color="auto"/>
        <w:left w:val="none" w:sz="0" w:space="0" w:color="auto"/>
        <w:bottom w:val="none" w:sz="0" w:space="0" w:color="auto"/>
        <w:right w:val="none" w:sz="0" w:space="0" w:color="auto"/>
      </w:divBdr>
    </w:div>
    <w:div w:id="51539794">
      <w:bodyDiv w:val="1"/>
      <w:marLeft w:val="0"/>
      <w:marRight w:val="0"/>
      <w:marTop w:val="0"/>
      <w:marBottom w:val="0"/>
      <w:divBdr>
        <w:top w:val="none" w:sz="0" w:space="0" w:color="auto"/>
        <w:left w:val="none" w:sz="0" w:space="0" w:color="auto"/>
        <w:bottom w:val="none" w:sz="0" w:space="0" w:color="auto"/>
        <w:right w:val="none" w:sz="0" w:space="0" w:color="auto"/>
      </w:divBdr>
    </w:div>
    <w:div w:id="58865768">
      <w:bodyDiv w:val="1"/>
      <w:marLeft w:val="0"/>
      <w:marRight w:val="0"/>
      <w:marTop w:val="0"/>
      <w:marBottom w:val="0"/>
      <w:divBdr>
        <w:top w:val="none" w:sz="0" w:space="0" w:color="auto"/>
        <w:left w:val="none" w:sz="0" w:space="0" w:color="auto"/>
        <w:bottom w:val="none" w:sz="0" w:space="0" w:color="auto"/>
        <w:right w:val="none" w:sz="0" w:space="0" w:color="auto"/>
      </w:divBdr>
    </w:div>
    <w:div w:id="68044326">
      <w:bodyDiv w:val="1"/>
      <w:marLeft w:val="0"/>
      <w:marRight w:val="0"/>
      <w:marTop w:val="0"/>
      <w:marBottom w:val="0"/>
      <w:divBdr>
        <w:top w:val="none" w:sz="0" w:space="0" w:color="auto"/>
        <w:left w:val="none" w:sz="0" w:space="0" w:color="auto"/>
        <w:bottom w:val="none" w:sz="0" w:space="0" w:color="auto"/>
        <w:right w:val="none" w:sz="0" w:space="0" w:color="auto"/>
      </w:divBdr>
    </w:div>
    <w:div w:id="68844239">
      <w:bodyDiv w:val="1"/>
      <w:marLeft w:val="0"/>
      <w:marRight w:val="0"/>
      <w:marTop w:val="0"/>
      <w:marBottom w:val="0"/>
      <w:divBdr>
        <w:top w:val="none" w:sz="0" w:space="0" w:color="auto"/>
        <w:left w:val="none" w:sz="0" w:space="0" w:color="auto"/>
        <w:bottom w:val="none" w:sz="0" w:space="0" w:color="auto"/>
        <w:right w:val="none" w:sz="0" w:space="0" w:color="auto"/>
      </w:divBdr>
    </w:div>
    <w:div w:id="72239250">
      <w:bodyDiv w:val="1"/>
      <w:marLeft w:val="0"/>
      <w:marRight w:val="0"/>
      <w:marTop w:val="0"/>
      <w:marBottom w:val="0"/>
      <w:divBdr>
        <w:top w:val="none" w:sz="0" w:space="0" w:color="auto"/>
        <w:left w:val="none" w:sz="0" w:space="0" w:color="auto"/>
        <w:bottom w:val="none" w:sz="0" w:space="0" w:color="auto"/>
        <w:right w:val="none" w:sz="0" w:space="0" w:color="auto"/>
      </w:divBdr>
    </w:div>
    <w:div w:id="84614525">
      <w:bodyDiv w:val="1"/>
      <w:marLeft w:val="0"/>
      <w:marRight w:val="0"/>
      <w:marTop w:val="0"/>
      <w:marBottom w:val="0"/>
      <w:divBdr>
        <w:top w:val="none" w:sz="0" w:space="0" w:color="auto"/>
        <w:left w:val="none" w:sz="0" w:space="0" w:color="auto"/>
        <w:bottom w:val="none" w:sz="0" w:space="0" w:color="auto"/>
        <w:right w:val="none" w:sz="0" w:space="0" w:color="auto"/>
      </w:divBdr>
      <w:divsChild>
        <w:div w:id="114099430">
          <w:marLeft w:val="0"/>
          <w:marRight w:val="0"/>
          <w:marTop w:val="0"/>
          <w:marBottom w:val="0"/>
          <w:divBdr>
            <w:top w:val="none" w:sz="0" w:space="0" w:color="auto"/>
            <w:left w:val="none" w:sz="0" w:space="0" w:color="auto"/>
            <w:bottom w:val="none" w:sz="0" w:space="0" w:color="auto"/>
            <w:right w:val="none" w:sz="0" w:space="0" w:color="auto"/>
          </w:divBdr>
          <w:divsChild>
            <w:div w:id="1902329307">
              <w:marLeft w:val="0"/>
              <w:marRight w:val="0"/>
              <w:marTop w:val="100"/>
              <w:marBottom w:val="100"/>
              <w:divBdr>
                <w:top w:val="single" w:sz="2" w:space="0" w:color="E3E3E3"/>
                <w:left w:val="single" w:sz="2" w:space="0" w:color="E3E3E3"/>
                <w:bottom w:val="single" w:sz="2" w:space="0" w:color="E3E3E3"/>
                <w:right w:val="single" w:sz="2" w:space="0" w:color="E3E3E3"/>
              </w:divBdr>
              <w:divsChild>
                <w:div w:id="1995406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1072170">
          <w:marLeft w:val="0"/>
          <w:marRight w:val="0"/>
          <w:marTop w:val="0"/>
          <w:marBottom w:val="0"/>
          <w:divBdr>
            <w:top w:val="single" w:sz="2" w:space="0" w:color="E3E3E3"/>
            <w:left w:val="single" w:sz="2" w:space="0" w:color="E3E3E3"/>
            <w:bottom w:val="single" w:sz="2" w:space="0" w:color="E3E3E3"/>
            <w:right w:val="single" w:sz="2" w:space="0" w:color="E3E3E3"/>
          </w:divBdr>
          <w:divsChild>
            <w:div w:id="471362858">
              <w:marLeft w:val="0"/>
              <w:marRight w:val="0"/>
              <w:marTop w:val="0"/>
              <w:marBottom w:val="0"/>
              <w:divBdr>
                <w:top w:val="single" w:sz="2" w:space="0" w:color="E3E3E3"/>
                <w:left w:val="single" w:sz="2" w:space="0" w:color="E3E3E3"/>
                <w:bottom w:val="single" w:sz="2" w:space="0" w:color="E3E3E3"/>
                <w:right w:val="single" w:sz="2" w:space="0" w:color="E3E3E3"/>
              </w:divBdr>
              <w:divsChild>
                <w:div w:id="656962078">
                  <w:marLeft w:val="0"/>
                  <w:marRight w:val="0"/>
                  <w:marTop w:val="0"/>
                  <w:marBottom w:val="0"/>
                  <w:divBdr>
                    <w:top w:val="single" w:sz="2" w:space="0" w:color="E3E3E3"/>
                    <w:left w:val="single" w:sz="2" w:space="0" w:color="E3E3E3"/>
                    <w:bottom w:val="single" w:sz="2" w:space="0" w:color="E3E3E3"/>
                    <w:right w:val="single" w:sz="2" w:space="0" w:color="E3E3E3"/>
                  </w:divBdr>
                  <w:divsChild>
                    <w:div w:id="375352919">
                      <w:marLeft w:val="0"/>
                      <w:marRight w:val="0"/>
                      <w:marTop w:val="0"/>
                      <w:marBottom w:val="0"/>
                      <w:divBdr>
                        <w:top w:val="single" w:sz="2" w:space="0" w:color="E3E3E3"/>
                        <w:left w:val="single" w:sz="2" w:space="0" w:color="E3E3E3"/>
                        <w:bottom w:val="single" w:sz="2" w:space="0" w:color="E3E3E3"/>
                        <w:right w:val="single" w:sz="2" w:space="0" w:color="E3E3E3"/>
                      </w:divBdr>
                      <w:divsChild>
                        <w:div w:id="2026710776">
                          <w:marLeft w:val="0"/>
                          <w:marRight w:val="0"/>
                          <w:marTop w:val="0"/>
                          <w:marBottom w:val="0"/>
                          <w:divBdr>
                            <w:top w:val="single" w:sz="2" w:space="0" w:color="E3E3E3"/>
                            <w:left w:val="single" w:sz="2" w:space="0" w:color="E3E3E3"/>
                            <w:bottom w:val="single" w:sz="2" w:space="0" w:color="E3E3E3"/>
                            <w:right w:val="single" w:sz="2" w:space="0" w:color="E3E3E3"/>
                          </w:divBdr>
                          <w:divsChild>
                            <w:div w:id="641273053">
                              <w:marLeft w:val="0"/>
                              <w:marRight w:val="0"/>
                              <w:marTop w:val="0"/>
                              <w:marBottom w:val="0"/>
                              <w:divBdr>
                                <w:top w:val="single" w:sz="2" w:space="0" w:color="E3E3E3"/>
                                <w:left w:val="single" w:sz="2" w:space="0" w:color="E3E3E3"/>
                                <w:bottom w:val="single" w:sz="2" w:space="0" w:color="E3E3E3"/>
                                <w:right w:val="single" w:sz="2" w:space="0" w:color="E3E3E3"/>
                              </w:divBdr>
                              <w:divsChild>
                                <w:div w:id="2002074863">
                                  <w:marLeft w:val="0"/>
                                  <w:marRight w:val="0"/>
                                  <w:marTop w:val="100"/>
                                  <w:marBottom w:val="100"/>
                                  <w:divBdr>
                                    <w:top w:val="single" w:sz="2" w:space="0" w:color="E3E3E3"/>
                                    <w:left w:val="single" w:sz="2" w:space="0" w:color="E3E3E3"/>
                                    <w:bottom w:val="single" w:sz="2" w:space="0" w:color="E3E3E3"/>
                                    <w:right w:val="single" w:sz="2" w:space="0" w:color="E3E3E3"/>
                                  </w:divBdr>
                                  <w:divsChild>
                                    <w:div w:id="1334069827">
                                      <w:marLeft w:val="0"/>
                                      <w:marRight w:val="0"/>
                                      <w:marTop w:val="0"/>
                                      <w:marBottom w:val="0"/>
                                      <w:divBdr>
                                        <w:top w:val="single" w:sz="2" w:space="0" w:color="E3E3E3"/>
                                        <w:left w:val="single" w:sz="2" w:space="0" w:color="E3E3E3"/>
                                        <w:bottom w:val="single" w:sz="2" w:space="0" w:color="E3E3E3"/>
                                        <w:right w:val="single" w:sz="2" w:space="0" w:color="E3E3E3"/>
                                      </w:divBdr>
                                      <w:divsChild>
                                        <w:div w:id="343172265">
                                          <w:marLeft w:val="0"/>
                                          <w:marRight w:val="0"/>
                                          <w:marTop w:val="0"/>
                                          <w:marBottom w:val="0"/>
                                          <w:divBdr>
                                            <w:top w:val="single" w:sz="2" w:space="0" w:color="E3E3E3"/>
                                            <w:left w:val="single" w:sz="2" w:space="0" w:color="E3E3E3"/>
                                            <w:bottom w:val="single" w:sz="2" w:space="0" w:color="E3E3E3"/>
                                            <w:right w:val="single" w:sz="2" w:space="0" w:color="E3E3E3"/>
                                          </w:divBdr>
                                          <w:divsChild>
                                            <w:div w:id="326443418">
                                              <w:marLeft w:val="0"/>
                                              <w:marRight w:val="0"/>
                                              <w:marTop w:val="0"/>
                                              <w:marBottom w:val="0"/>
                                              <w:divBdr>
                                                <w:top w:val="single" w:sz="2" w:space="0" w:color="E3E3E3"/>
                                                <w:left w:val="single" w:sz="2" w:space="0" w:color="E3E3E3"/>
                                                <w:bottom w:val="single" w:sz="2" w:space="0" w:color="E3E3E3"/>
                                                <w:right w:val="single" w:sz="2" w:space="0" w:color="E3E3E3"/>
                                              </w:divBdr>
                                              <w:divsChild>
                                                <w:div w:id="1859000225">
                                                  <w:marLeft w:val="0"/>
                                                  <w:marRight w:val="0"/>
                                                  <w:marTop w:val="0"/>
                                                  <w:marBottom w:val="0"/>
                                                  <w:divBdr>
                                                    <w:top w:val="single" w:sz="2" w:space="0" w:color="E3E3E3"/>
                                                    <w:left w:val="single" w:sz="2" w:space="0" w:color="E3E3E3"/>
                                                    <w:bottom w:val="single" w:sz="2" w:space="0" w:color="E3E3E3"/>
                                                    <w:right w:val="single" w:sz="2" w:space="0" w:color="E3E3E3"/>
                                                  </w:divBdr>
                                                  <w:divsChild>
                                                    <w:div w:id="2006398232">
                                                      <w:marLeft w:val="0"/>
                                                      <w:marRight w:val="0"/>
                                                      <w:marTop w:val="0"/>
                                                      <w:marBottom w:val="0"/>
                                                      <w:divBdr>
                                                        <w:top w:val="single" w:sz="2" w:space="0" w:color="E3E3E3"/>
                                                        <w:left w:val="single" w:sz="2" w:space="0" w:color="E3E3E3"/>
                                                        <w:bottom w:val="single" w:sz="2" w:space="0" w:color="E3E3E3"/>
                                                        <w:right w:val="single" w:sz="2" w:space="0" w:color="E3E3E3"/>
                                                      </w:divBdr>
                                                      <w:divsChild>
                                                        <w:div w:id="897473015">
                                                          <w:marLeft w:val="0"/>
                                                          <w:marRight w:val="0"/>
                                                          <w:marTop w:val="0"/>
                                                          <w:marBottom w:val="0"/>
                                                          <w:divBdr>
                                                            <w:top w:val="single" w:sz="2" w:space="2" w:color="E3E3E3"/>
                                                            <w:left w:val="single" w:sz="2" w:space="0" w:color="E3E3E3"/>
                                                            <w:bottom w:val="single" w:sz="2" w:space="0" w:color="E3E3E3"/>
                                                            <w:right w:val="single" w:sz="2" w:space="0" w:color="E3E3E3"/>
                                                          </w:divBdr>
                                                          <w:divsChild>
                                                            <w:div w:id="984313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95636803">
      <w:bodyDiv w:val="1"/>
      <w:marLeft w:val="0"/>
      <w:marRight w:val="0"/>
      <w:marTop w:val="0"/>
      <w:marBottom w:val="0"/>
      <w:divBdr>
        <w:top w:val="none" w:sz="0" w:space="0" w:color="auto"/>
        <w:left w:val="none" w:sz="0" w:space="0" w:color="auto"/>
        <w:bottom w:val="none" w:sz="0" w:space="0" w:color="auto"/>
        <w:right w:val="none" w:sz="0" w:space="0" w:color="auto"/>
      </w:divBdr>
      <w:divsChild>
        <w:div w:id="775564270">
          <w:marLeft w:val="0"/>
          <w:marRight w:val="0"/>
          <w:marTop w:val="0"/>
          <w:marBottom w:val="0"/>
          <w:divBdr>
            <w:top w:val="single" w:sz="2" w:space="0" w:color="D9D9E3"/>
            <w:left w:val="single" w:sz="2" w:space="0" w:color="D9D9E3"/>
            <w:bottom w:val="single" w:sz="2" w:space="0" w:color="D9D9E3"/>
            <w:right w:val="single" w:sz="2" w:space="0" w:color="D9D9E3"/>
          </w:divBdr>
          <w:divsChild>
            <w:div w:id="347947848">
              <w:marLeft w:val="0"/>
              <w:marRight w:val="0"/>
              <w:marTop w:val="0"/>
              <w:marBottom w:val="0"/>
              <w:divBdr>
                <w:top w:val="single" w:sz="2" w:space="0" w:color="D9D9E3"/>
                <w:left w:val="single" w:sz="2" w:space="0" w:color="D9D9E3"/>
                <w:bottom w:val="single" w:sz="2" w:space="0" w:color="D9D9E3"/>
                <w:right w:val="single" w:sz="2" w:space="0" w:color="D9D9E3"/>
              </w:divBdr>
              <w:divsChild>
                <w:div w:id="209850580">
                  <w:marLeft w:val="0"/>
                  <w:marRight w:val="0"/>
                  <w:marTop w:val="0"/>
                  <w:marBottom w:val="0"/>
                  <w:divBdr>
                    <w:top w:val="single" w:sz="2" w:space="0" w:color="D9D9E3"/>
                    <w:left w:val="single" w:sz="2" w:space="0" w:color="D9D9E3"/>
                    <w:bottom w:val="single" w:sz="2" w:space="0" w:color="D9D9E3"/>
                    <w:right w:val="single" w:sz="2" w:space="0" w:color="D9D9E3"/>
                  </w:divBdr>
                  <w:divsChild>
                    <w:div w:id="2081708949">
                      <w:marLeft w:val="0"/>
                      <w:marRight w:val="0"/>
                      <w:marTop w:val="0"/>
                      <w:marBottom w:val="0"/>
                      <w:divBdr>
                        <w:top w:val="single" w:sz="2" w:space="0" w:color="D9D9E3"/>
                        <w:left w:val="single" w:sz="2" w:space="0" w:color="D9D9E3"/>
                        <w:bottom w:val="single" w:sz="2" w:space="0" w:color="D9D9E3"/>
                        <w:right w:val="single" w:sz="2" w:space="0" w:color="D9D9E3"/>
                      </w:divBdr>
                      <w:divsChild>
                        <w:div w:id="1032416373">
                          <w:marLeft w:val="0"/>
                          <w:marRight w:val="0"/>
                          <w:marTop w:val="0"/>
                          <w:marBottom w:val="0"/>
                          <w:divBdr>
                            <w:top w:val="none" w:sz="0" w:space="0" w:color="auto"/>
                            <w:left w:val="none" w:sz="0" w:space="0" w:color="auto"/>
                            <w:bottom w:val="none" w:sz="0" w:space="0" w:color="auto"/>
                            <w:right w:val="none" w:sz="0" w:space="0" w:color="auto"/>
                          </w:divBdr>
                          <w:divsChild>
                            <w:div w:id="71855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733627134">
                                  <w:marLeft w:val="0"/>
                                  <w:marRight w:val="0"/>
                                  <w:marTop w:val="0"/>
                                  <w:marBottom w:val="0"/>
                                  <w:divBdr>
                                    <w:top w:val="single" w:sz="2" w:space="0" w:color="D9D9E3"/>
                                    <w:left w:val="single" w:sz="2" w:space="0" w:color="D9D9E3"/>
                                    <w:bottom w:val="single" w:sz="2" w:space="0" w:color="D9D9E3"/>
                                    <w:right w:val="single" w:sz="2" w:space="0" w:color="D9D9E3"/>
                                  </w:divBdr>
                                  <w:divsChild>
                                    <w:div w:id="1104302387">
                                      <w:marLeft w:val="0"/>
                                      <w:marRight w:val="0"/>
                                      <w:marTop w:val="0"/>
                                      <w:marBottom w:val="0"/>
                                      <w:divBdr>
                                        <w:top w:val="single" w:sz="2" w:space="0" w:color="D9D9E3"/>
                                        <w:left w:val="single" w:sz="2" w:space="0" w:color="D9D9E3"/>
                                        <w:bottom w:val="single" w:sz="2" w:space="0" w:color="D9D9E3"/>
                                        <w:right w:val="single" w:sz="2" w:space="0" w:color="D9D9E3"/>
                                      </w:divBdr>
                                      <w:divsChild>
                                        <w:div w:id="139662095">
                                          <w:marLeft w:val="0"/>
                                          <w:marRight w:val="0"/>
                                          <w:marTop w:val="0"/>
                                          <w:marBottom w:val="0"/>
                                          <w:divBdr>
                                            <w:top w:val="single" w:sz="2" w:space="0" w:color="D9D9E3"/>
                                            <w:left w:val="single" w:sz="2" w:space="0" w:color="D9D9E3"/>
                                            <w:bottom w:val="single" w:sz="2" w:space="0" w:color="D9D9E3"/>
                                            <w:right w:val="single" w:sz="2" w:space="0" w:color="D9D9E3"/>
                                          </w:divBdr>
                                          <w:divsChild>
                                            <w:div w:id="735128759">
                                              <w:marLeft w:val="0"/>
                                              <w:marRight w:val="0"/>
                                              <w:marTop w:val="0"/>
                                              <w:marBottom w:val="0"/>
                                              <w:divBdr>
                                                <w:top w:val="single" w:sz="2" w:space="0" w:color="D9D9E3"/>
                                                <w:left w:val="single" w:sz="2" w:space="0" w:color="D9D9E3"/>
                                                <w:bottom w:val="single" w:sz="2" w:space="0" w:color="D9D9E3"/>
                                                <w:right w:val="single" w:sz="2" w:space="0" w:color="D9D9E3"/>
                                              </w:divBdr>
                                              <w:divsChild>
                                                <w:div w:id="897934638">
                                                  <w:marLeft w:val="0"/>
                                                  <w:marRight w:val="0"/>
                                                  <w:marTop w:val="0"/>
                                                  <w:marBottom w:val="0"/>
                                                  <w:divBdr>
                                                    <w:top w:val="single" w:sz="2" w:space="0" w:color="D9D9E3"/>
                                                    <w:left w:val="single" w:sz="2" w:space="0" w:color="D9D9E3"/>
                                                    <w:bottom w:val="single" w:sz="2" w:space="0" w:color="D9D9E3"/>
                                                    <w:right w:val="single" w:sz="2" w:space="0" w:color="D9D9E3"/>
                                                  </w:divBdr>
                                                  <w:divsChild>
                                                    <w:div w:id="69942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80162971">
          <w:marLeft w:val="0"/>
          <w:marRight w:val="0"/>
          <w:marTop w:val="0"/>
          <w:marBottom w:val="0"/>
          <w:divBdr>
            <w:top w:val="none" w:sz="0" w:space="0" w:color="auto"/>
            <w:left w:val="none" w:sz="0" w:space="0" w:color="auto"/>
            <w:bottom w:val="none" w:sz="0" w:space="0" w:color="auto"/>
            <w:right w:val="none" w:sz="0" w:space="0" w:color="auto"/>
          </w:divBdr>
        </w:div>
      </w:divsChild>
    </w:div>
    <w:div w:id="97025642">
      <w:bodyDiv w:val="1"/>
      <w:marLeft w:val="0"/>
      <w:marRight w:val="0"/>
      <w:marTop w:val="0"/>
      <w:marBottom w:val="0"/>
      <w:divBdr>
        <w:top w:val="none" w:sz="0" w:space="0" w:color="auto"/>
        <w:left w:val="none" w:sz="0" w:space="0" w:color="auto"/>
        <w:bottom w:val="none" w:sz="0" w:space="0" w:color="auto"/>
        <w:right w:val="none" w:sz="0" w:space="0" w:color="auto"/>
      </w:divBdr>
      <w:divsChild>
        <w:div w:id="400719475">
          <w:marLeft w:val="0"/>
          <w:marRight w:val="0"/>
          <w:marTop w:val="0"/>
          <w:marBottom w:val="0"/>
          <w:divBdr>
            <w:top w:val="none" w:sz="0" w:space="0" w:color="auto"/>
            <w:left w:val="none" w:sz="0" w:space="0" w:color="auto"/>
            <w:bottom w:val="none" w:sz="0" w:space="0" w:color="auto"/>
            <w:right w:val="none" w:sz="0" w:space="0" w:color="auto"/>
          </w:divBdr>
        </w:div>
      </w:divsChild>
    </w:div>
    <w:div w:id="99105881">
      <w:bodyDiv w:val="1"/>
      <w:marLeft w:val="0"/>
      <w:marRight w:val="0"/>
      <w:marTop w:val="0"/>
      <w:marBottom w:val="0"/>
      <w:divBdr>
        <w:top w:val="none" w:sz="0" w:space="0" w:color="auto"/>
        <w:left w:val="none" w:sz="0" w:space="0" w:color="auto"/>
        <w:bottom w:val="none" w:sz="0" w:space="0" w:color="auto"/>
        <w:right w:val="none" w:sz="0" w:space="0" w:color="auto"/>
      </w:divBdr>
    </w:div>
    <w:div w:id="100731898">
      <w:bodyDiv w:val="1"/>
      <w:marLeft w:val="0"/>
      <w:marRight w:val="0"/>
      <w:marTop w:val="0"/>
      <w:marBottom w:val="0"/>
      <w:divBdr>
        <w:top w:val="none" w:sz="0" w:space="0" w:color="auto"/>
        <w:left w:val="none" w:sz="0" w:space="0" w:color="auto"/>
        <w:bottom w:val="none" w:sz="0" w:space="0" w:color="auto"/>
        <w:right w:val="none" w:sz="0" w:space="0" w:color="auto"/>
      </w:divBdr>
    </w:div>
    <w:div w:id="108595679">
      <w:bodyDiv w:val="1"/>
      <w:marLeft w:val="0"/>
      <w:marRight w:val="0"/>
      <w:marTop w:val="0"/>
      <w:marBottom w:val="0"/>
      <w:divBdr>
        <w:top w:val="none" w:sz="0" w:space="0" w:color="auto"/>
        <w:left w:val="none" w:sz="0" w:space="0" w:color="auto"/>
        <w:bottom w:val="none" w:sz="0" w:space="0" w:color="auto"/>
        <w:right w:val="none" w:sz="0" w:space="0" w:color="auto"/>
      </w:divBdr>
    </w:div>
    <w:div w:id="139156414">
      <w:bodyDiv w:val="1"/>
      <w:marLeft w:val="0"/>
      <w:marRight w:val="0"/>
      <w:marTop w:val="0"/>
      <w:marBottom w:val="0"/>
      <w:divBdr>
        <w:top w:val="none" w:sz="0" w:space="0" w:color="auto"/>
        <w:left w:val="none" w:sz="0" w:space="0" w:color="auto"/>
        <w:bottom w:val="none" w:sz="0" w:space="0" w:color="auto"/>
        <w:right w:val="none" w:sz="0" w:space="0" w:color="auto"/>
      </w:divBdr>
    </w:div>
    <w:div w:id="173228244">
      <w:bodyDiv w:val="1"/>
      <w:marLeft w:val="0"/>
      <w:marRight w:val="0"/>
      <w:marTop w:val="0"/>
      <w:marBottom w:val="0"/>
      <w:divBdr>
        <w:top w:val="none" w:sz="0" w:space="0" w:color="auto"/>
        <w:left w:val="none" w:sz="0" w:space="0" w:color="auto"/>
        <w:bottom w:val="none" w:sz="0" w:space="0" w:color="auto"/>
        <w:right w:val="none" w:sz="0" w:space="0" w:color="auto"/>
      </w:divBdr>
    </w:div>
    <w:div w:id="187763929">
      <w:bodyDiv w:val="1"/>
      <w:marLeft w:val="0"/>
      <w:marRight w:val="0"/>
      <w:marTop w:val="0"/>
      <w:marBottom w:val="0"/>
      <w:divBdr>
        <w:top w:val="none" w:sz="0" w:space="0" w:color="auto"/>
        <w:left w:val="none" w:sz="0" w:space="0" w:color="auto"/>
        <w:bottom w:val="none" w:sz="0" w:space="0" w:color="auto"/>
        <w:right w:val="none" w:sz="0" w:space="0" w:color="auto"/>
      </w:divBdr>
    </w:div>
    <w:div w:id="192348376">
      <w:bodyDiv w:val="1"/>
      <w:marLeft w:val="0"/>
      <w:marRight w:val="0"/>
      <w:marTop w:val="0"/>
      <w:marBottom w:val="0"/>
      <w:divBdr>
        <w:top w:val="none" w:sz="0" w:space="0" w:color="auto"/>
        <w:left w:val="none" w:sz="0" w:space="0" w:color="auto"/>
        <w:bottom w:val="none" w:sz="0" w:space="0" w:color="auto"/>
        <w:right w:val="none" w:sz="0" w:space="0" w:color="auto"/>
      </w:divBdr>
    </w:div>
    <w:div w:id="195119926">
      <w:bodyDiv w:val="1"/>
      <w:marLeft w:val="0"/>
      <w:marRight w:val="0"/>
      <w:marTop w:val="0"/>
      <w:marBottom w:val="0"/>
      <w:divBdr>
        <w:top w:val="none" w:sz="0" w:space="0" w:color="auto"/>
        <w:left w:val="none" w:sz="0" w:space="0" w:color="auto"/>
        <w:bottom w:val="none" w:sz="0" w:space="0" w:color="auto"/>
        <w:right w:val="none" w:sz="0" w:space="0" w:color="auto"/>
      </w:divBdr>
    </w:div>
    <w:div w:id="209192156">
      <w:bodyDiv w:val="1"/>
      <w:marLeft w:val="0"/>
      <w:marRight w:val="0"/>
      <w:marTop w:val="0"/>
      <w:marBottom w:val="0"/>
      <w:divBdr>
        <w:top w:val="none" w:sz="0" w:space="0" w:color="auto"/>
        <w:left w:val="none" w:sz="0" w:space="0" w:color="auto"/>
        <w:bottom w:val="none" w:sz="0" w:space="0" w:color="auto"/>
        <w:right w:val="none" w:sz="0" w:space="0" w:color="auto"/>
      </w:divBdr>
    </w:div>
    <w:div w:id="210701973">
      <w:bodyDiv w:val="1"/>
      <w:marLeft w:val="0"/>
      <w:marRight w:val="0"/>
      <w:marTop w:val="0"/>
      <w:marBottom w:val="0"/>
      <w:divBdr>
        <w:top w:val="none" w:sz="0" w:space="0" w:color="auto"/>
        <w:left w:val="none" w:sz="0" w:space="0" w:color="auto"/>
        <w:bottom w:val="none" w:sz="0" w:space="0" w:color="auto"/>
        <w:right w:val="none" w:sz="0" w:space="0" w:color="auto"/>
      </w:divBdr>
    </w:div>
    <w:div w:id="225192537">
      <w:bodyDiv w:val="1"/>
      <w:marLeft w:val="0"/>
      <w:marRight w:val="0"/>
      <w:marTop w:val="0"/>
      <w:marBottom w:val="0"/>
      <w:divBdr>
        <w:top w:val="none" w:sz="0" w:space="0" w:color="auto"/>
        <w:left w:val="none" w:sz="0" w:space="0" w:color="auto"/>
        <w:bottom w:val="none" w:sz="0" w:space="0" w:color="auto"/>
        <w:right w:val="none" w:sz="0" w:space="0" w:color="auto"/>
      </w:divBdr>
    </w:div>
    <w:div w:id="226384632">
      <w:bodyDiv w:val="1"/>
      <w:marLeft w:val="0"/>
      <w:marRight w:val="0"/>
      <w:marTop w:val="0"/>
      <w:marBottom w:val="0"/>
      <w:divBdr>
        <w:top w:val="none" w:sz="0" w:space="0" w:color="auto"/>
        <w:left w:val="none" w:sz="0" w:space="0" w:color="auto"/>
        <w:bottom w:val="none" w:sz="0" w:space="0" w:color="auto"/>
        <w:right w:val="none" w:sz="0" w:space="0" w:color="auto"/>
      </w:divBdr>
    </w:div>
    <w:div w:id="227569328">
      <w:bodyDiv w:val="1"/>
      <w:marLeft w:val="0"/>
      <w:marRight w:val="0"/>
      <w:marTop w:val="0"/>
      <w:marBottom w:val="0"/>
      <w:divBdr>
        <w:top w:val="none" w:sz="0" w:space="0" w:color="auto"/>
        <w:left w:val="none" w:sz="0" w:space="0" w:color="auto"/>
        <w:bottom w:val="none" w:sz="0" w:space="0" w:color="auto"/>
        <w:right w:val="none" w:sz="0" w:space="0" w:color="auto"/>
      </w:divBdr>
    </w:div>
    <w:div w:id="235095729">
      <w:bodyDiv w:val="1"/>
      <w:marLeft w:val="0"/>
      <w:marRight w:val="0"/>
      <w:marTop w:val="0"/>
      <w:marBottom w:val="0"/>
      <w:divBdr>
        <w:top w:val="none" w:sz="0" w:space="0" w:color="auto"/>
        <w:left w:val="none" w:sz="0" w:space="0" w:color="auto"/>
        <w:bottom w:val="none" w:sz="0" w:space="0" w:color="auto"/>
        <w:right w:val="none" w:sz="0" w:space="0" w:color="auto"/>
      </w:divBdr>
    </w:div>
    <w:div w:id="266041787">
      <w:bodyDiv w:val="1"/>
      <w:marLeft w:val="0"/>
      <w:marRight w:val="0"/>
      <w:marTop w:val="0"/>
      <w:marBottom w:val="0"/>
      <w:divBdr>
        <w:top w:val="none" w:sz="0" w:space="0" w:color="auto"/>
        <w:left w:val="none" w:sz="0" w:space="0" w:color="auto"/>
        <w:bottom w:val="none" w:sz="0" w:space="0" w:color="auto"/>
        <w:right w:val="none" w:sz="0" w:space="0" w:color="auto"/>
      </w:divBdr>
      <w:divsChild>
        <w:div w:id="75639047">
          <w:marLeft w:val="0"/>
          <w:marRight w:val="0"/>
          <w:marTop w:val="0"/>
          <w:marBottom w:val="0"/>
          <w:divBdr>
            <w:top w:val="none" w:sz="0" w:space="0" w:color="auto"/>
            <w:left w:val="none" w:sz="0" w:space="0" w:color="auto"/>
            <w:bottom w:val="none" w:sz="0" w:space="0" w:color="auto"/>
            <w:right w:val="none" w:sz="0" w:space="0" w:color="auto"/>
          </w:divBdr>
          <w:divsChild>
            <w:div w:id="859780660">
              <w:marLeft w:val="0"/>
              <w:marRight w:val="0"/>
              <w:marTop w:val="0"/>
              <w:marBottom w:val="0"/>
              <w:divBdr>
                <w:top w:val="none" w:sz="0" w:space="0" w:color="auto"/>
                <w:left w:val="none" w:sz="0" w:space="0" w:color="auto"/>
                <w:bottom w:val="none" w:sz="0" w:space="0" w:color="auto"/>
                <w:right w:val="none" w:sz="0" w:space="0" w:color="auto"/>
              </w:divBdr>
              <w:divsChild>
                <w:div w:id="55670250">
                  <w:marLeft w:val="45"/>
                  <w:marRight w:val="0"/>
                  <w:marTop w:val="105"/>
                  <w:marBottom w:val="75"/>
                  <w:divBdr>
                    <w:top w:val="none" w:sz="0" w:space="0" w:color="auto"/>
                    <w:left w:val="none" w:sz="0" w:space="0" w:color="auto"/>
                    <w:bottom w:val="none" w:sz="0" w:space="0" w:color="auto"/>
                    <w:right w:val="none" w:sz="0" w:space="0" w:color="auto"/>
                  </w:divBdr>
                  <w:divsChild>
                    <w:div w:id="808328254">
                      <w:marLeft w:val="0"/>
                      <w:marRight w:val="0"/>
                      <w:marTop w:val="0"/>
                      <w:marBottom w:val="0"/>
                      <w:divBdr>
                        <w:top w:val="none" w:sz="0" w:space="0" w:color="auto"/>
                        <w:left w:val="none" w:sz="0" w:space="0" w:color="auto"/>
                        <w:bottom w:val="none" w:sz="0" w:space="0" w:color="auto"/>
                        <w:right w:val="none" w:sz="0" w:space="0" w:color="auto"/>
                      </w:divBdr>
                      <w:divsChild>
                        <w:div w:id="743844688">
                          <w:marLeft w:val="0"/>
                          <w:marRight w:val="0"/>
                          <w:marTop w:val="0"/>
                          <w:marBottom w:val="0"/>
                          <w:divBdr>
                            <w:top w:val="none" w:sz="0" w:space="0" w:color="auto"/>
                            <w:left w:val="none" w:sz="0" w:space="0" w:color="auto"/>
                            <w:bottom w:val="none" w:sz="0" w:space="0" w:color="auto"/>
                            <w:right w:val="none" w:sz="0" w:space="0" w:color="auto"/>
                          </w:divBdr>
                          <w:divsChild>
                            <w:div w:id="345375128">
                              <w:marLeft w:val="0"/>
                              <w:marRight w:val="0"/>
                              <w:marTop w:val="0"/>
                              <w:marBottom w:val="0"/>
                              <w:divBdr>
                                <w:top w:val="none" w:sz="0" w:space="0" w:color="auto"/>
                                <w:left w:val="none" w:sz="0" w:space="0" w:color="auto"/>
                                <w:bottom w:val="none" w:sz="0" w:space="0" w:color="auto"/>
                                <w:right w:val="none" w:sz="0" w:space="0" w:color="auto"/>
                              </w:divBdr>
                              <w:divsChild>
                                <w:div w:id="5788285">
                                  <w:marLeft w:val="0"/>
                                  <w:marRight w:val="0"/>
                                  <w:marTop w:val="0"/>
                                  <w:marBottom w:val="0"/>
                                  <w:divBdr>
                                    <w:top w:val="none" w:sz="0" w:space="0" w:color="auto"/>
                                    <w:left w:val="none" w:sz="0" w:space="0" w:color="auto"/>
                                    <w:bottom w:val="none" w:sz="0" w:space="0" w:color="auto"/>
                                    <w:right w:val="none" w:sz="0" w:space="0" w:color="auto"/>
                                  </w:divBdr>
                                  <w:divsChild>
                                    <w:div w:id="1260138499">
                                      <w:marLeft w:val="0"/>
                                      <w:marRight w:val="0"/>
                                      <w:marTop w:val="0"/>
                                      <w:marBottom w:val="0"/>
                                      <w:divBdr>
                                        <w:top w:val="none" w:sz="0" w:space="0" w:color="auto"/>
                                        <w:left w:val="none" w:sz="0" w:space="0" w:color="auto"/>
                                        <w:bottom w:val="none" w:sz="0" w:space="0" w:color="auto"/>
                                        <w:right w:val="none" w:sz="0" w:space="0" w:color="auto"/>
                                      </w:divBdr>
                                      <w:divsChild>
                                        <w:div w:id="1018040396">
                                          <w:marLeft w:val="0"/>
                                          <w:marRight w:val="0"/>
                                          <w:marTop w:val="0"/>
                                          <w:marBottom w:val="0"/>
                                          <w:divBdr>
                                            <w:top w:val="none" w:sz="0" w:space="0" w:color="auto"/>
                                            <w:left w:val="none" w:sz="0" w:space="0" w:color="auto"/>
                                            <w:bottom w:val="none" w:sz="0" w:space="0" w:color="auto"/>
                                            <w:right w:val="none" w:sz="0" w:space="0" w:color="auto"/>
                                          </w:divBdr>
                                          <w:divsChild>
                                            <w:div w:id="1411852159">
                                              <w:marLeft w:val="0"/>
                                              <w:marRight w:val="0"/>
                                              <w:marTop w:val="15"/>
                                              <w:marBottom w:val="0"/>
                                              <w:divBdr>
                                                <w:top w:val="none" w:sz="0" w:space="0" w:color="auto"/>
                                                <w:left w:val="none" w:sz="0" w:space="0" w:color="auto"/>
                                                <w:bottom w:val="none" w:sz="0" w:space="0" w:color="auto"/>
                                                <w:right w:val="none" w:sz="0" w:space="0" w:color="auto"/>
                                              </w:divBdr>
                                              <w:divsChild>
                                                <w:div w:id="81149361">
                                                  <w:marLeft w:val="0"/>
                                                  <w:marRight w:val="15"/>
                                                  <w:marTop w:val="0"/>
                                                  <w:marBottom w:val="0"/>
                                                  <w:divBdr>
                                                    <w:top w:val="none" w:sz="0" w:space="0" w:color="auto"/>
                                                    <w:left w:val="none" w:sz="0" w:space="0" w:color="auto"/>
                                                    <w:bottom w:val="none" w:sz="0" w:space="0" w:color="auto"/>
                                                    <w:right w:val="none" w:sz="0" w:space="0" w:color="auto"/>
                                                  </w:divBdr>
                                                  <w:divsChild>
                                                    <w:div w:id="250965577">
                                                      <w:marLeft w:val="0"/>
                                                      <w:marRight w:val="0"/>
                                                      <w:marTop w:val="0"/>
                                                      <w:marBottom w:val="0"/>
                                                      <w:divBdr>
                                                        <w:top w:val="none" w:sz="0" w:space="0" w:color="auto"/>
                                                        <w:left w:val="none" w:sz="0" w:space="0" w:color="auto"/>
                                                        <w:bottom w:val="none" w:sz="0" w:space="0" w:color="auto"/>
                                                        <w:right w:val="none" w:sz="0" w:space="0" w:color="auto"/>
                                                      </w:divBdr>
                                                      <w:divsChild>
                                                        <w:div w:id="290478910">
                                                          <w:marLeft w:val="0"/>
                                                          <w:marRight w:val="0"/>
                                                          <w:marTop w:val="0"/>
                                                          <w:marBottom w:val="0"/>
                                                          <w:divBdr>
                                                            <w:top w:val="none" w:sz="0" w:space="0" w:color="auto"/>
                                                            <w:left w:val="none" w:sz="0" w:space="0" w:color="auto"/>
                                                            <w:bottom w:val="none" w:sz="0" w:space="0" w:color="auto"/>
                                                            <w:right w:val="none" w:sz="0" w:space="0" w:color="auto"/>
                                                          </w:divBdr>
                                                          <w:divsChild>
                                                            <w:div w:id="144856898">
                                                              <w:marLeft w:val="0"/>
                                                              <w:marRight w:val="0"/>
                                                              <w:marTop w:val="0"/>
                                                              <w:marBottom w:val="0"/>
                                                              <w:divBdr>
                                                                <w:top w:val="none" w:sz="0" w:space="0" w:color="auto"/>
                                                                <w:left w:val="none" w:sz="0" w:space="0" w:color="auto"/>
                                                                <w:bottom w:val="none" w:sz="0" w:space="0" w:color="auto"/>
                                                                <w:right w:val="none" w:sz="0" w:space="0" w:color="auto"/>
                                                              </w:divBdr>
                                                              <w:divsChild>
                                                                <w:div w:id="492373239">
                                                                  <w:marLeft w:val="0"/>
                                                                  <w:marRight w:val="0"/>
                                                                  <w:marTop w:val="0"/>
                                                                  <w:marBottom w:val="0"/>
                                                                  <w:divBdr>
                                                                    <w:top w:val="none" w:sz="0" w:space="0" w:color="auto"/>
                                                                    <w:left w:val="none" w:sz="0" w:space="0" w:color="auto"/>
                                                                    <w:bottom w:val="none" w:sz="0" w:space="0" w:color="auto"/>
                                                                    <w:right w:val="none" w:sz="0" w:space="0" w:color="auto"/>
                                                                  </w:divBdr>
                                                                  <w:divsChild>
                                                                    <w:div w:id="2505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2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062332">
      <w:bodyDiv w:val="1"/>
      <w:marLeft w:val="0"/>
      <w:marRight w:val="0"/>
      <w:marTop w:val="0"/>
      <w:marBottom w:val="0"/>
      <w:divBdr>
        <w:top w:val="none" w:sz="0" w:space="0" w:color="auto"/>
        <w:left w:val="none" w:sz="0" w:space="0" w:color="auto"/>
        <w:bottom w:val="none" w:sz="0" w:space="0" w:color="auto"/>
        <w:right w:val="none" w:sz="0" w:space="0" w:color="auto"/>
      </w:divBdr>
    </w:div>
    <w:div w:id="276183308">
      <w:bodyDiv w:val="1"/>
      <w:marLeft w:val="0"/>
      <w:marRight w:val="0"/>
      <w:marTop w:val="0"/>
      <w:marBottom w:val="0"/>
      <w:divBdr>
        <w:top w:val="none" w:sz="0" w:space="0" w:color="auto"/>
        <w:left w:val="none" w:sz="0" w:space="0" w:color="auto"/>
        <w:bottom w:val="none" w:sz="0" w:space="0" w:color="auto"/>
        <w:right w:val="none" w:sz="0" w:space="0" w:color="auto"/>
      </w:divBdr>
    </w:div>
    <w:div w:id="276370271">
      <w:bodyDiv w:val="1"/>
      <w:marLeft w:val="0"/>
      <w:marRight w:val="0"/>
      <w:marTop w:val="0"/>
      <w:marBottom w:val="0"/>
      <w:divBdr>
        <w:top w:val="none" w:sz="0" w:space="0" w:color="auto"/>
        <w:left w:val="none" w:sz="0" w:space="0" w:color="auto"/>
        <w:bottom w:val="none" w:sz="0" w:space="0" w:color="auto"/>
        <w:right w:val="none" w:sz="0" w:space="0" w:color="auto"/>
      </w:divBdr>
    </w:div>
    <w:div w:id="283577903">
      <w:bodyDiv w:val="1"/>
      <w:marLeft w:val="0"/>
      <w:marRight w:val="0"/>
      <w:marTop w:val="0"/>
      <w:marBottom w:val="0"/>
      <w:divBdr>
        <w:top w:val="none" w:sz="0" w:space="0" w:color="auto"/>
        <w:left w:val="none" w:sz="0" w:space="0" w:color="auto"/>
        <w:bottom w:val="none" w:sz="0" w:space="0" w:color="auto"/>
        <w:right w:val="none" w:sz="0" w:space="0" w:color="auto"/>
      </w:divBdr>
    </w:div>
    <w:div w:id="285895886">
      <w:bodyDiv w:val="1"/>
      <w:marLeft w:val="0"/>
      <w:marRight w:val="0"/>
      <w:marTop w:val="0"/>
      <w:marBottom w:val="0"/>
      <w:divBdr>
        <w:top w:val="none" w:sz="0" w:space="0" w:color="auto"/>
        <w:left w:val="none" w:sz="0" w:space="0" w:color="auto"/>
        <w:bottom w:val="none" w:sz="0" w:space="0" w:color="auto"/>
        <w:right w:val="none" w:sz="0" w:space="0" w:color="auto"/>
      </w:divBdr>
      <w:divsChild>
        <w:div w:id="788821273">
          <w:marLeft w:val="0"/>
          <w:marRight w:val="0"/>
          <w:marTop w:val="0"/>
          <w:marBottom w:val="0"/>
          <w:divBdr>
            <w:top w:val="single" w:sz="2" w:space="0" w:color="E3E3E3"/>
            <w:left w:val="single" w:sz="2" w:space="0" w:color="E3E3E3"/>
            <w:bottom w:val="single" w:sz="2" w:space="0" w:color="E3E3E3"/>
            <w:right w:val="single" w:sz="2" w:space="0" w:color="E3E3E3"/>
          </w:divBdr>
          <w:divsChild>
            <w:div w:id="995570746">
              <w:marLeft w:val="0"/>
              <w:marRight w:val="0"/>
              <w:marTop w:val="0"/>
              <w:marBottom w:val="0"/>
              <w:divBdr>
                <w:top w:val="single" w:sz="2" w:space="0" w:color="E3E3E3"/>
                <w:left w:val="single" w:sz="2" w:space="0" w:color="E3E3E3"/>
                <w:bottom w:val="single" w:sz="2" w:space="0" w:color="E3E3E3"/>
                <w:right w:val="single" w:sz="2" w:space="0" w:color="E3E3E3"/>
              </w:divBdr>
              <w:divsChild>
                <w:div w:id="875390491">
                  <w:marLeft w:val="0"/>
                  <w:marRight w:val="0"/>
                  <w:marTop w:val="0"/>
                  <w:marBottom w:val="0"/>
                  <w:divBdr>
                    <w:top w:val="single" w:sz="2" w:space="2" w:color="E3E3E3"/>
                    <w:left w:val="single" w:sz="2" w:space="0" w:color="E3E3E3"/>
                    <w:bottom w:val="single" w:sz="2" w:space="0" w:color="E3E3E3"/>
                    <w:right w:val="single" w:sz="2" w:space="0" w:color="E3E3E3"/>
                  </w:divBdr>
                  <w:divsChild>
                    <w:div w:id="1798449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7274292">
      <w:bodyDiv w:val="1"/>
      <w:marLeft w:val="0"/>
      <w:marRight w:val="0"/>
      <w:marTop w:val="0"/>
      <w:marBottom w:val="0"/>
      <w:divBdr>
        <w:top w:val="none" w:sz="0" w:space="0" w:color="auto"/>
        <w:left w:val="none" w:sz="0" w:space="0" w:color="auto"/>
        <w:bottom w:val="none" w:sz="0" w:space="0" w:color="auto"/>
        <w:right w:val="none" w:sz="0" w:space="0" w:color="auto"/>
      </w:divBdr>
    </w:div>
    <w:div w:id="288510107">
      <w:bodyDiv w:val="1"/>
      <w:marLeft w:val="0"/>
      <w:marRight w:val="0"/>
      <w:marTop w:val="0"/>
      <w:marBottom w:val="0"/>
      <w:divBdr>
        <w:top w:val="none" w:sz="0" w:space="0" w:color="auto"/>
        <w:left w:val="none" w:sz="0" w:space="0" w:color="auto"/>
        <w:bottom w:val="none" w:sz="0" w:space="0" w:color="auto"/>
        <w:right w:val="none" w:sz="0" w:space="0" w:color="auto"/>
      </w:divBdr>
    </w:div>
    <w:div w:id="304168630">
      <w:bodyDiv w:val="1"/>
      <w:marLeft w:val="0"/>
      <w:marRight w:val="0"/>
      <w:marTop w:val="0"/>
      <w:marBottom w:val="0"/>
      <w:divBdr>
        <w:top w:val="none" w:sz="0" w:space="0" w:color="auto"/>
        <w:left w:val="none" w:sz="0" w:space="0" w:color="auto"/>
        <w:bottom w:val="none" w:sz="0" w:space="0" w:color="auto"/>
        <w:right w:val="none" w:sz="0" w:space="0" w:color="auto"/>
      </w:divBdr>
    </w:div>
    <w:div w:id="305554870">
      <w:bodyDiv w:val="1"/>
      <w:marLeft w:val="0"/>
      <w:marRight w:val="0"/>
      <w:marTop w:val="0"/>
      <w:marBottom w:val="0"/>
      <w:divBdr>
        <w:top w:val="none" w:sz="0" w:space="0" w:color="auto"/>
        <w:left w:val="none" w:sz="0" w:space="0" w:color="auto"/>
        <w:bottom w:val="none" w:sz="0" w:space="0" w:color="auto"/>
        <w:right w:val="none" w:sz="0" w:space="0" w:color="auto"/>
      </w:divBdr>
    </w:div>
    <w:div w:id="307633695">
      <w:bodyDiv w:val="1"/>
      <w:marLeft w:val="0"/>
      <w:marRight w:val="0"/>
      <w:marTop w:val="0"/>
      <w:marBottom w:val="0"/>
      <w:divBdr>
        <w:top w:val="none" w:sz="0" w:space="0" w:color="auto"/>
        <w:left w:val="none" w:sz="0" w:space="0" w:color="auto"/>
        <w:bottom w:val="none" w:sz="0" w:space="0" w:color="auto"/>
        <w:right w:val="none" w:sz="0" w:space="0" w:color="auto"/>
      </w:divBdr>
    </w:div>
    <w:div w:id="310911023">
      <w:bodyDiv w:val="1"/>
      <w:marLeft w:val="0"/>
      <w:marRight w:val="0"/>
      <w:marTop w:val="0"/>
      <w:marBottom w:val="0"/>
      <w:divBdr>
        <w:top w:val="none" w:sz="0" w:space="0" w:color="auto"/>
        <w:left w:val="none" w:sz="0" w:space="0" w:color="auto"/>
        <w:bottom w:val="none" w:sz="0" w:space="0" w:color="auto"/>
        <w:right w:val="none" w:sz="0" w:space="0" w:color="auto"/>
      </w:divBdr>
      <w:divsChild>
        <w:div w:id="1069234404">
          <w:marLeft w:val="0"/>
          <w:marRight w:val="0"/>
          <w:marTop w:val="0"/>
          <w:marBottom w:val="0"/>
          <w:divBdr>
            <w:top w:val="single" w:sz="2" w:space="0" w:color="D9D9E3"/>
            <w:left w:val="single" w:sz="2" w:space="0" w:color="D9D9E3"/>
            <w:bottom w:val="single" w:sz="2" w:space="0" w:color="D9D9E3"/>
            <w:right w:val="single" w:sz="2" w:space="0" w:color="D9D9E3"/>
          </w:divBdr>
          <w:divsChild>
            <w:div w:id="909079468">
              <w:marLeft w:val="0"/>
              <w:marRight w:val="0"/>
              <w:marTop w:val="0"/>
              <w:marBottom w:val="0"/>
              <w:divBdr>
                <w:top w:val="single" w:sz="2" w:space="0" w:color="D9D9E3"/>
                <w:left w:val="single" w:sz="2" w:space="0" w:color="D9D9E3"/>
                <w:bottom w:val="single" w:sz="2" w:space="0" w:color="D9D9E3"/>
                <w:right w:val="single" w:sz="2" w:space="0" w:color="D9D9E3"/>
              </w:divBdr>
              <w:divsChild>
                <w:div w:id="1292589807">
                  <w:marLeft w:val="0"/>
                  <w:marRight w:val="0"/>
                  <w:marTop w:val="0"/>
                  <w:marBottom w:val="0"/>
                  <w:divBdr>
                    <w:top w:val="single" w:sz="2" w:space="0" w:color="D9D9E3"/>
                    <w:left w:val="single" w:sz="2" w:space="0" w:color="D9D9E3"/>
                    <w:bottom w:val="single" w:sz="2" w:space="0" w:color="D9D9E3"/>
                    <w:right w:val="single" w:sz="2" w:space="0" w:color="D9D9E3"/>
                  </w:divBdr>
                  <w:divsChild>
                    <w:div w:id="1445030394">
                      <w:marLeft w:val="0"/>
                      <w:marRight w:val="0"/>
                      <w:marTop w:val="0"/>
                      <w:marBottom w:val="0"/>
                      <w:divBdr>
                        <w:top w:val="single" w:sz="2" w:space="0" w:color="D9D9E3"/>
                        <w:left w:val="single" w:sz="2" w:space="0" w:color="D9D9E3"/>
                        <w:bottom w:val="single" w:sz="2" w:space="0" w:color="D9D9E3"/>
                        <w:right w:val="single" w:sz="2" w:space="0" w:color="D9D9E3"/>
                      </w:divBdr>
                      <w:divsChild>
                        <w:div w:id="2110738770">
                          <w:marLeft w:val="0"/>
                          <w:marRight w:val="0"/>
                          <w:marTop w:val="0"/>
                          <w:marBottom w:val="0"/>
                          <w:divBdr>
                            <w:top w:val="single" w:sz="2" w:space="0" w:color="D9D9E3"/>
                            <w:left w:val="single" w:sz="2" w:space="0" w:color="D9D9E3"/>
                            <w:bottom w:val="single" w:sz="2" w:space="0" w:color="D9D9E3"/>
                            <w:right w:val="single" w:sz="2" w:space="0" w:color="D9D9E3"/>
                          </w:divBdr>
                          <w:divsChild>
                            <w:div w:id="656108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8570702">
                                  <w:marLeft w:val="0"/>
                                  <w:marRight w:val="0"/>
                                  <w:marTop w:val="0"/>
                                  <w:marBottom w:val="0"/>
                                  <w:divBdr>
                                    <w:top w:val="single" w:sz="2" w:space="0" w:color="D9D9E3"/>
                                    <w:left w:val="single" w:sz="2" w:space="0" w:color="D9D9E3"/>
                                    <w:bottom w:val="single" w:sz="2" w:space="0" w:color="D9D9E3"/>
                                    <w:right w:val="single" w:sz="2" w:space="0" w:color="D9D9E3"/>
                                  </w:divBdr>
                                  <w:divsChild>
                                    <w:div w:id="582567527">
                                      <w:marLeft w:val="0"/>
                                      <w:marRight w:val="0"/>
                                      <w:marTop w:val="0"/>
                                      <w:marBottom w:val="0"/>
                                      <w:divBdr>
                                        <w:top w:val="single" w:sz="2" w:space="0" w:color="D9D9E3"/>
                                        <w:left w:val="single" w:sz="2" w:space="0" w:color="D9D9E3"/>
                                        <w:bottom w:val="single" w:sz="2" w:space="0" w:color="D9D9E3"/>
                                        <w:right w:val="single" w:sz="2" w:space="0" w:color="D9D9E3"/>
                                      </w:divBdr>
                                      <w:divsChild>
                                        <w:div w:id="1722555198">
                                          <w:marLeft w:val="0"/>
                                          <w:marRight w:val="0"/>
                                          <w:marTop w:val="0"/>
                                          <w:marBottom w:val="0"/>
                                          <w:divBdr>
                                            <w:top w:val="single" w:sz="2" w:space="0" w:color="D9D9E3"/>
                                            <w:left w:val="single" w:sz="2" w:space="0" w:color="D9D9E3"/>
                                            <w:bottom w:val="single" w:sz="2" w:space="0" w:color="D9D9E3"/>
                                            <w:right w:val="single" w:sz="2" w:space="0" w:color="D9D9E3"/>
                                          </w:divBdr>
                                          <w:divsChild>
                                            <w:div w:id="1392852952">
                                              <w:marLeft w:val="0"/>
                                              <w:marRight w:val="0"/>
                                              <w:marTop w:val="0"/>
                                              <w:marBottom w:val="0"/>
                                              <w:divBdr>
                                                <w:top w:val="single" w:sz="2" w:space="0" w:color="D9D9E3"/>
                                                <w:left w:val="single" w:sz="2" w:space="0" w:color="D9D9E3"/>
                                                <w:bottom w:val="single" w:sz="2" w:space="0" w:color="D9D9E3"/>
                                                <w:right w:val="single" w:sz="2" w:space="0" w:color="D9D9E3"/>
                                              </w:divBdr>
                                              <w:divsChild>
                                                <w:div w:id="1211648481">
                                                  <w:marLeft w:val="0"/>
                                                  <w:marRight w:val="0"/>
                                                  <w:marTop w:val="0"/>
                                                  <w:marBottom w:val="0"/>
                                                  <w:divBdr>
                                                    <w:top w:val="single" w:sz="2" w:space="0" w:color="D9D9E3"/>
                                                    <w:left w:val="single" w:sz="2" w:space="0" w:color="D9D9E3"/>
                                                    <w:bottom w:val="single" w:sz="2" w:space="0" w:color="D9D9E3"/>
                                                    <w:right w:val="single" w:sz="2" w:space="0" w:color="D9D9E3"/>
                                                  </w:divBdr>
                                                  <w:divsChild>
                                                    <w:div w:id="1349523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01727904">
          <w:marLeft w:val="0"/>
          <w:marRight w:val="0"/>
          <w:marTop w:val="0"/>
          <w:marBottom w:val="0"/>
          <w:divBdr>
            <w:top w:val="none" w:sz="0" w:space="0" w:color="auto"/>
            <w:left w:val="none" w:sz="0" w:space="0" w:color="auto"/>
            <w:bottom w:val="none" w:sz="0" w:space="0" w:color="auto"/>
            <w:right w:val="none" w:sz="0" w:space="0" w:color="auto"/>
          </w:divBdr>
        </w:div>
      </w:divsChild>
    </w:div>
    <w:div w:id="321128610">
      <w:bodyDiv w:val="1"/>
      <w:marLeft w:val="0"/>
      <w:marRight w:val="0"/>
      <w:marTop w:val="0"/>
      <w:marBottom w:val="0"/>
      <w:divBdr>
        <w:top w:val="none" w:sz="0" w:space="0" w:color="auto"/>
        <w:left w:val="none" w:sz="0" w:space="0" w:color="auto"/>
        <w:bottom w:val="none" w:sz="0" w:space="0" w:color="auto"/>
        <w:right w:val="none" w:sz="0" w:space="0" w:color="auto"/>
      </w:divBdr>
    </w:div>
    <w:div w:id="328869100">
      <w:bodyDiv w:val="1"/>
      <w:marLeft w:val="0"/>
      <w:marRight w:val="0"/>
      <w:marTop w:val="0"/>
      <w:marBottom w:val="0"/>
      <w:divBdr>
        <w:top w:val="none" w:sz="0" w:space="0" w:color="auto"/>
        <w:left w:val="none" w:sz="0" w:space="0" w:color="auto"/>
        <w:bottom w:val="none" w:sz="0" w:space="0" w:color="auto"/>
        <w:right w:val="none" w:sz="0" w:space="0" w:color="auto"/>
      </w:divBdr>
      <w:divsChild>
        <w:div w:id="6174788">
          <w:marLeft w:val="0"/>
          <w:marRight w:val="0"/>
          <w:marTop w:val="0"/>
          <w:marBottom w:val="0"/>
          <w:divBdr>
            <w:top w:val="none" w:sz="0" w:space="0" w:color="auto"/>
            <w:left w:val="none" w:sz="0" w:space="0" w:color="auto"/>
            <w:bottom w:val="none" w:sz="0" w:space="0" w:color="auto"/>
            <w:right w:val="none" w:sz="0" w:space="0" w:color="auto"/>
          </w:divBdr>
          <w:divsChild>
            <w:div w:id="17444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560">
      <w:bodyDiv w:val="1"/>
      <w:marLeft w:val="0"/>
      <w:marRight w:val="0"/>
      <w:marTop w:val="0"/>
      <w:marBottom w:val="0"/>
      <w:divBdr>
        <w:top w:val="none" w:sz="0" w:space="0" w:color="auto"/>
        <w:left w:val="none" w:sz="0" w:space="0" w:color="auto"/>
        <w:bottom w:val="none" w:sz="0" w:space="0" w:color="auto"/>
        <w:right w:val="none" w:sz="0" w:space="0" w:color="auto"/>
      </w:divBdr>
    </w:div>
    <w:div w:id="355348909">
      <w:bodyDiv w:val="1"/>
      <w:marLeft w:val="0"/>
      <w:marRight w:val="0"/>
      <w:marTop w:val="0"/>
      <w:marBottom w:val="0"/>
      <w:divBdr>
        <w:top w:val="none" w:sz="0" w:space="0" w:color="auto"/>
        <w:left w:val="none" w:sz="0" w:space="0" w:color="auto"/>
        <w:bottom w:val="none" w:sz="0" w:space="0" w:color="auto"/>
        <w:right w:val="none" w:sz="0" w:space="0" w:color="auto"/>
      </w:divBdr>
    </w:div>
    <w:div w:id="356079994">
      <w:bodyDiv w:val="1"/>
      <w:marLeft w:val="0"/>
      <w:marRight w:val="0"/>
      <w:marTop w:val="0"/>
      <w:marBottom w:val="0"/>
      <w:divBdr>
        <w:top w:val="none" w:sz="0" w:space="0" w:color="auto"/>
        <w:left w:val="none" w:sz="0" w:space="0" w:color="auto"/>
        <w:bottom w:val="none" w:sz="0" w:space="0" w:color="auto"/>
        <w:right w:val="none" w:sz="0" w:space="0" w:color="auto"/>
      </w:divBdr>
    </w:div>
    <w:div w:id="361789693">
      <w:bodyDiv w:val="1"/>
      <w:marLeft w:val="0"/>
      <w:marRight w:val="0"/>
      <w:marTop w:val="0"/>
      <w:marBottom w:val="0"/>
      <w:divBdr>
        <w:top w:val="none" w:sz="0" w:space="0" w:color="auto"/>
        <w:left w:val="none" w:sz="0" w:space="0" w:color="auto"/>
        <w:bottom w:val="none" w:sz="0" w:space="0" w:color="auto"/>
        <w:right w:val="none" w:sz="0" w:space="0" w:color="auto"/>
      </w:divBdr>
    </w:div>
    <w:div w:id="372845649">
      <w:bodyDiv w:val="1"/>
      <w:marLeft w:val="0"/>
      <w:marRight w:val="0"/>
      <w:marTop w:val="0"/>
      <w:marBottom w:val="0"/>
      <w:divBdr>
        <w:top w:val="none" w:sz="0" w:space="0" w:color="auto"/>
        <w:left w:val="none" w:sz="0" w:space="0" w:color="auto"/>
        <w:bottom w:val="none" w:sz="0" w:space="0" w:color="auto"/>
        <w:right w:val="none" w:sz="0" w:space="0" w:color="auto"/>
      </w:divBdr>
    </w:div>
    <w:div w:id="404957244">
      <w:bodyDiv w:val="1"/>
      <w:marLeft w:val="0"/>
      <w:marRight w:val="0"/>
      <w:marTop w:val="0"/>
      <w:marBottom w:val="0"/>
      <w:divBdr>
        <w:top w:val="none" w:sz="0" w:space="0" w:color="auto"/>
        <w:left w:val="none" w:sz="0" w:space="0" w:color="auto"/>
        <w:bottom w:val="none" w:sz="0" w:space="0" w:color="auto"/>
        <w:right w:val="none" w:sz="0" w:space="0" w:color="auto"/>
      </w:divBdr>
    </w:div>
    <w:div w:id="413279028">
      <w:bodyDiv w:val="1"/>
      <w:marLeft w:val="0"/>
      <w:marRight w:val="0"/>
      <w:marTop w:val="0"/>
      <w:marBottom w:val="0"/>
      <w:divBdr>
        <w:top w:val="none" w:sz="0" w:space="0" w:color="auto"/>
        <w:left w:val="none" w:sz="0" w:space="0" w:color="auto"/>
        <w:bottom w:val="none" w:sz="0" w:space="0" w:color="auto"/>
        <w:right w:val="none" w:sz="0" w:space="0" w:color="auto"/>
      </w:divBdr>
    </w:div>
    <w:div w:id="418059244">
      <w:bodyDiv w:val="1"/>
      <w:marLeft w:val="0"/>
      <w:marRight w:val="0"/>
      <w:marTop w:val="0"/>
      <w:marBottom w:val="0"/>
      <w:divBdr>
        <w:top w:val="none" w:sz="0" w:space="0" w:color="auto"/>
        <w:left w:val="none" w:sz="0" w:space="0" w:color="auto"/>
        <w:bottom w:val="none" w:sz="0" w:space="0" w:color="auto"/>
        <w:right w:val="none" w:sz="0" w:space="0" w:color="auto"/>
      </w:divBdr>
    </w:div>
    <w:div w:id="425656616">
      <w:bodyDiv w:val="1"/>
      <w:marLeft w:val="0"/>
      <w:marRight w:val="0"/>
      <w:marTop w:val="0"/>
      <w:marBottom w:val="0"/>
      <w:divBdr>
        <w:top w:val="none" w:sz="0" w:space="0" w:color="auto"/>
        <w:left w:val="none" w:sz="0" w:space="0" w:color="auto"/>
        <w:bottom w:val="none" w:sz="0" w:space="0" w:color="auto"/>
        <w:right w:val="none" w:sz="0" w:space="0" w:color="auto"/>
      </w:divBdr>
    </w:div>
    <w:div w:id="441153067">
      <w:bodyDiv w:val="1"/>
      <w:marLeft w:val="0"/>
      <w:marRight w:val="0"/>
      <w:marTop w:val="0"/>
      <w:marBottom w:val="0"/>
      <w:divBdr>
        <w:top w:val="none" w:sz="0" w:space="0" w:color="auto"/>
        <w:left w:val="none" w:sz="0" w:space="0" w:color="auto"/>
        <w:bottom w:val="none" w:sz="0" w:space="0" w:color="auto"/>
        <w:right w:val="none" w:sz="0" w:space="0" w:color="auto"/>
      </w:divBdr>
    </w:div>
    <w:div w:id="444036653">
      <w:bodyDiv w:val="1"/>
      <w:marLeft w:val="0"/>
      <w:marRight w:val="0"/>
      <w:marTop w:val="0"/>
      <w:marBottom w:val="0"/>
      <w:divBdr>
        <w:top w:val="none" w:sz="0" w:space="0" w:color="auto"/>
        <w:left w:val="none" w:sz="0" w:space="0" w:color="auto"/>
        <w:bottom w:val="none" w:sz="0" w:space="0" w:color="auto"/>
        <w:right w:val="none" w:sz="0" w:space="0" w:color="auto"/>
      </w:divBdr>
    </w:div>
    <w:div w:id="462432225">
      <w:bodyDiv w:val="1"/>
      <w:marLeft w:val="0"/>
      <w:marRight w:val="0"/>
      <w:marTop w:val="0"/>
      <w:marBottom w:val="0"/>
      <w:divBdr>
        <w:top w:val="none" w:sz="0" w:space="0" w:color="auto"/>
        <w:left w:val="none" w:sz="0" w:space="0" w:color="auto"/>
        <w:bottom w:val="none" w:sz="0" w:space="0" w:color="auto"/>
        <w:right w:val="none" w:sz="0" w:space="0" w:color="auto"/>
      </w:divBdr>
    </w:div>
    <w:div w:id="469401558">
      <w:bodyDiv w:val="1"/>
      <w:marLeft w:val="0"/>
      <w:marRight w:val="0"/>
      <w:marTop w:val="0"/>
      <w:marBottom w:val="0"/>
      <w:divBdr>
        <w:top w:val="none" w:sz="0" w:space="0" w:color="auto"/>
        <w:left w:val="none" w:sz="0" w:space="0" w:color="auto"/>
        <w:bottom w:val="none" w:sz="0" w:space="0" w:color="auto"/>
        <w:right w:val="none" w:sz="0" w:space="0" w:color="auto"/>
      </w:divBdr>
      <w:divsChild>
        <w:div w:id="1718240235">
          <w:marLeft w:val="0"/>
          <w:marRight w:val="0"/>
          <w:marTop w:val="0"/>
          <w:marBottom w:val="0"/>
          <w:divBdr>
            <w:top w:val="none" w:sz="0" w:space="0" w:color="auto"/>
            <w:left w:val="none" w:sz="0" w:space="0" w:color="auto"/>
            <w:bottom w:val="none" w:sz="0" w:space="0" w:color="auto"/>
            <w:right w:val="none" w:sz="0" w:space="0" w:color="auto"/>
          </w:divBdr>
        </w:div>
      </w:divsChild>
    </w:div>
    <w:div w:id="472525002">
      <w:bodyDiv w:val="1"/>
      <w:marLeft w:val="0"/>
      <w:marRight w:val="0"/>
      <w:marTop w:val="0"/>
      <w:marBottom w:val="0"/>
      <w:divBdr>
        <w:top w:val="none" w:sz="0" w:space="0" w:color="auto"/>
        <w:left w:val="none" w:sz="0" w:space="0" w:color="auto"/>
        <w:bottom w:val="none" w:sz="0" w:space="0" w:color="auto"/>
        <w:right w:val="none" w:sz="0" w:space="0" w:color="auto"/>
      </w:divBdr>
    </w:div>
    <w:div w:id="478225761">
      <w:bodyDiv w:val="1"/>
      <w:marLeft w:val="0"/>
      <w:marRight w:val="0"/>
      <w:marTop w:val="0"/>
      <w:marBottom w:val="0"/>
      <w:divBdr>
        <w:top w:val="none" w:sz="0" w:space="0" w:color="auto"/>
        <w:left w:val="none" w:sz="0" w:space="0" w:color="auto"/>
        <w:bottom w:val="none" w:sz="0" w:space="0" w:color="auto"/>
        <w:right w:val="none" w:sz="0" w:space="0" w:color="auto"/>
      </w:divBdr>
    </w:div>
    <w:div w:id="487210733">
      <w:bodyDiv w:val="1"/>
      <w:marLeft w:val="0"/>
      <w:marRight w:val="0"/>
      <w:marTop w:val="0"/>
      <w:marBottom w:val="0"/>
      <w:divBdr>
        <w:top w:val="none" w:sz="0" w:space="0" w:color="auto"/>
        <w:left w:val="none" w:sz="0" w:space="0" w:color="auto"/>
        <w:bottom w:val="none" w:sz="0" w:space="0" w:color="auto"/>
        <w:right w:val="none" w:sz="0" w:space="0" w:color="auto"/>
      </w:divBdr>
    </w:div>
    <w:div w:id="504325142">
      <w:bodyDiv w:val="1"/>
      <w:marLeft w:val="0"/>
      <w:marRight w:val="0"/>
      <w:marTop w:val="0"/>
      <w:marBottom w:val="0"/>
      <w:divBdr>
        <w:top w:val="none" w:sz="0" w:space="0" w:color="auto"/>
        <w:left w:val="none" w:sz="0" w:space="0" w:color="auto"/>
        <w:bottom w:val="none" w:sz="0" w:space="0" w:color="auto"/>
        <w:right w:val="none" w:sz="0" w:space="0" w:color="auto"/>
      </w:divBdr>
    </w:div>
    <w:div w:id="513687256">
      <w:bodyDiv w:val="1"/>
      <w:marLeft w:val="0"/>
      <w:marRight w:val="0"/>
      <w:marTop w:val="0"/>
      <w:marBottom w:val="0"/>
      <w:divBdr>
        <w:top w:val="none" w:sz="0" w:space="0" w:color="auto"/>
        <w:left w:val="none" w:sz="0" w:space="0" w:color="auto"/>
        <w:bottom w:val="none" w:sz="0" w:space="0" w:color="auto"/>
        <w:right w:val="none" w:sz="0" w:space="0" w:color="auto"/>
      </w:divBdr>
    </w:div>
    <w:div w:id="515971810">
      <w:bodyDiv w:val="1"/>
      <w:marLeft w:val="0"/>
      <w:marRight w:val="0"/>
      <w:marTop w:val="0"/>
      <w:marBottom w:val="0"/>
      <w:divBdr>
        <w:top w:val="none" w:sz="0" w:space="0" w:color="auto"/>
        <w:left w:val="none" w:sz="0" w:space="0" w:color="auto"/>
        <w:bottom w:val="none" w:sz="0" w:space="0" w:color="auto"/>
        <w:right w:val="none" w:sz="0" w:space="0" w:color="auto"/>
      </w:divBdr>
      <w:divsChild>
        <w:div w:id="1974023878">
          <w:marLeft w:val="0"/>
          <w:marRight w:val="0"/>
          <w:marTop w:val="0"/>
          <w:marBottom w:val="0"/>
          <w:divBdr>
            <w:top w:val="none" w:sz="0" w:space="0" w:color="auto"/>
            <w:left w:val="none" w:sz="0" w:space="0" w:color="auto"/>
            <w:bottom w:val="none" w:sz="0" w:space="0" w:color="auto"/>
            <w:right w:val="none" w:sz="0" w:space="0" w:color="auto"/>
          </w:divBdr>
        </w:div>
      </w:divsChild>
    </w:div>
    <w:div w:id="529149269">
      <w:bodyDiv w:val="1"/>
      <w:marLeft w:val="0"/>
      <w:marRight w:val="0"/>
      <w:marTop w:val="0"/>
      <w:marBottom w:val="0"/>
      <w:divBdr>
        <w:top w:val="none" w:sz="0" w:space="0" w:color="auto"/>
        <w:left w:val="none" w:sz="0" w:space="0" w:color="auto"/>
        <w:bottom w:val="none" w:sz="0" w:space="0" w:color="auto"/>
        <w:right w:val="none" w:sz="0" w:space="0" w:color="auto"/>
      </w:divBdr>
    </w:div>
    <w:div w:id="543178835">
      <w:bodyDiv w:val="1"/>
      <w:marLeft w:val="0"/>
      <w:marRight w:val="0"/>
      <w:marTop w:val="0"/>
      <w:marBottom w:val="0"/>
      <w:divBdr>
        <w:top w:val="none" w:sz="0" w:space="0" w:color="auto"/>
        <w:left w:val="none" w:sz="0" w:space="0" w:color="auto"/>
        <w:bottom w:val="none" w:sz="0" w:space="0" w:color="auto"/>
        <w:right w:val="none" w:sz="0" w:space="0" w:color="auto"/>
      </w:divBdr>
    </w:div>
    <w:div w:id="548079235">
      <w:bodyDiv w:val="1"/>
      <w:marLeft w:val="0"/>
      <w:marRight w:val="0"/>
      <w:marTop w:val="0"/>
      <w:marBottom w:val="0"/>
      <w:divBdr>
        <w:top w:val="none" w:sz="0" w:space="0" w:color="auto"/>
        <w:left w:val="none" w:sz="0" w:space="0" w:color="auto"/>
        <w:bottom w:val="none" w:sz="0" w:space="0" w:color="auto"/>
        <w:right w:val="none" w:sz="0" w:space="0" w:color="auto"/>
      </w:divBdr>
    </w:div>
    <w:div w:id="562912661">
      <w:bodyDiv w:val="1"/>
      <w:marLeft w:val="0"/>
      <w:marRight w:val="0"/>
      <w:marTop w:val="0"/>
      <w:marBottom w:val="0"/>
      <w:divBdr>
        <w:top w:val="none" w:sz="0" w:space="0" w:color="auto"/>
        <w:left w:val="none" w:sz="0" w:space="0" w:color="auto"/>
        <w:bottom w:val="none" w:sz="0" w:space="0" w:color="auto"/>
        <w:right w:val="none" w:sz="0" w:space="0" w:color="auto"/>
      </w:divBdr>
    </w:div>
    <w:div w:id="565645179">
      <w:bodyDiv w:val="1"/>
      <w:marLeft w:val="0"/>
      <w:marRight w:val="0"/>
      <w:marTop w:val="0"/>
      <w:marBottom w:val="0"/>
      <w:divBdr>
        <w:top w:val="none" w:sz="0" w:space="0" w:color="auto"/>
        <w:left w:val="none" w:sz="0" w:space="0" w:color="auto"/>
        <w:bottom w:val="none" w:sz="0" w:space="0" w:color="auto"/>
        <w:right w:val="none" w:sz="0" w:space="0" w:color="auto"/>
      </w:divBdr>
    </w:div>
    <w:div w:id="571698176">
      <w:bodyDiv w:val="1"/>
      <w:marLeft w:val="0"/>
      <w:marRight w:val="0"/>
      <w:marTop w:val="0"/>
      <w:marBottom w:val="0"/>
      <w:divBdr>
        <w:top w:val="none" w:sz="0" w:space="0" w:color="auto"/>
        <w:left w:val="none" w:sz="0" w:space="0" w:color="auto"/>
        <w:bottom w:val="none" w:sz="0" w:space="0" w:color="auto"/>
        <w:right w:val="none" w:sz="0" w:space="0" w:color="auto"/>
      </w:divBdr>
    </w:div>
    <w:div w:id="576402218">
      <w:bodyDiv w:val="1"/>
      <w:marLeft w:val="0"/>
      <w:marRight w:val="0"/>
      <w:marTop w:val="0"/>
      <w:marBottom w:val="0"/>
      <w:divBdr>
        <w:top w:val="none" w:sz="0" w:space="0" w:color="auto"/>
        <w:left w:val="none" w:sz="0" w:space="0" w:color="auto"/>
        <w:bottom w:val="none" w:sz="0" w:space="0" w:color="auto"/>
        <w:right w:val="none" w:sz="0" w:space="0" w:color="auto"/>
      </w:divBdr>
    </w:div>
    <w:div w:id="581111019">
      <w:bodyDiv w:val="1"/>
      <w:marLeft w:val="0"/>
      <w:marRight w:val="0"/>
      <w:marTop w:val="0"/>
      <w:marBottom w:val="0"/>
      <w:divBdr>
        <w:top w:val="none" w:sz="0" w:space="0" w:color="auto"/>
        <w:left w:val="none" w:sz="0" w:space="0" w:color="auto"/>
        <w:bottom w:val="none" w:sz="0" w:space="0" w:color="auto"/>
        <w:right w:val="none" w:sz="0" w:space="0" w:color="auto"/>
      </w:divBdr>
    </w:div>
    <w:div w:id="602761564">
      <w:bodyDiv w:val="1"/>
      <w:marLeft w:val="0"/>
      <w:marRight w:val="0"/>
      <w:marTop w:val="0"/>
      <w:marBottom w:val="0"/>
      <w:divBdr>
        <w:top w:val="none" w:sz="0" w:space="0" w:color="auto"/>
        <w:left w:val="none" w:sz="0" w:space="0" w:color="auto"/>
        <w:bottom w:val="none" w:sz="0" w:space="0" w:color="auto"/>
        <w:right w:val="none" w:sz="0" w:space="0" w:color="auto"/>
      </w:divBdr>
    </w:div>
    <w:div w:id="613825527">
      <w:bodyDiv w:val="1"/>
      <w:marLeft w:val="0"/>
      <w:marRight w:val="0"/>
      <w:marTop w:val="0"/>
      <w:marBottom w:val="0"/>
      <w:divBdr>
        <w:top w:val="none" w:sz="0" w:space="0" w:color="auto"/>
        <w:left w:val="none" w:sz="0" w:space="0" w:color="auto"/>
        <w:bottom w:val="none" w:sz="0" w:space="0" w:color="auto"/>
        <w:right w:val="none" w:sz="0" w:space="0" w:color="auto"/>
      </w:divBdr>
    </w:div>
    <w:div w:id="645550412">
      <w:bodyDiv w:val="1"/>
      <w:marLeft w:val="0"/>
      <w:marRight w:val="0"/>
      <w:marTop w:val="0"/>
      <w:marBottom w:val="0"/>
      <w:divBdr>
        <w:top w:val="none" w:sz="0" w:space="0" w:color="auto"/>
        <w:left w:val="none" w:sz="0" w:space="0" w:color="auto"/>
        <w:bottom w:val="none" w:sz="0" w:space="0" w:color="auto"/>
        <w:right w:val="none" w:sz="0" w:space="0" w:color="auto"/>
      </w:divBdr>
    </w:div>
    <w:div w:id="647168909">
      <w:bodyDiv w:val="1"/>
      <w:marLeft w:val="0"/>
      <w:marRight w:val="0"/>
      <w:marTop w:val="0"/>
      <w:marBottom w:val="0"/>
      <w:divBdr>
        <w:top w:val="none" w:sz="0" w:space="0" w:color="auto"/>
        <w:left w:val="none" w:sz="0" w:space="0" w:color="auto"/>
        <w:bottom w:val="none" w:sz="0" w:space="0" w:color="auto"/>
        <w:right w:val="none" w:sz="0" w:space="0" w:color="auto"/>
      </w:divBdr>
    </w:div>
    <w:div w:id="655912920">
      <w:bodyDiv w:val="1"/>
      <w:marLeft w:val="0"/>
      <w:marRight w:val="0"/>
      <w:marTop w:val="0"/>
      <w:marBottom w:val="0"/>
      <w:divBdr>
        <w:top w:val="none" w:sz="0" w:space="0" w:color="auto"/>
        <w:left w:val="none" w:sz="0" w:space="0" w:color="auto"/>
        <w:bottom w:val="none" w:sz="0" w:space="0" w:color="auto"/>
        <w:right w:val="none" w:sz="0" w:space="0" w:color="auto"/>
      </w:divBdr>
    </w:div>
    <w:div w:id="657925288">
      <w:bodyDiv w:val="1"/>
      <w:marLeft w:val="0"/>
      <w:marRight w:val="0"/>
      <w:marTop w:val="0"/>
      <w:marBottom w:val="0"/>
      <w:divBdr>
        <w:top w:val="none" w:sz="0" w:space="0" w:color="auto"/>
        <w:left w:val="none" w:sz="0" w:space="0" w:color="auto"/>
        <w:bottom w:val="none" w:sz="0" w:space="0" w:color="auto"/>
        <w:right w:val="none" w:sz="0" w:space="0" w:color="auto"/>
      </w:divBdr>
    </w:div>
    <w:div w:id="664016376">
      <w:bodyDiv w:val="1"/>
      <w:marLeft w:val="0"/>
      <w:marRight w:val="0"/>
      <w:marTop w:val="0"/>
      <w:marBottom w:val="0"/>
      <w:divBdr>
        <w:top w:val="none" w:sz="0" w:space="0" w:color="auto"/>
        <w:left w:val="none" w:sz="0" w:space="0" w:color="auto"/>
        <w:bottom w:val="none" w:sz="0" w:space="0" w:color="auto"/>
        <w:right w:val="none" w:sz="0" w:space="0" w:color="auto"/>
      </w:divBdr>
      <w:divsChild>
        <w:div w:id="832063084">
          <w:marLeft w:val="0"/>
          <w:marRight w:val="0"/>
          <w:marTop w:val="0"/>
          <w:marBottom w:val="0"/>
          <w:divBdr>
            <w:top w:val="none" w:sz="0" w:space="0" w:color="auto"/>
            <w:left w:val="none" w:sz="0" w:space="0" w:color="auto"/>
            <w:bottom w:val="none" w:sz="0" w:space="0" w:color="auto"/>
            <w:right w:val="none" w:sz="0" w:space="0" w:color="auto"/>
          </w:divBdr>
          <w:divsChild>
            <w:div w:id="243732348">
              <w:marLeft w:val="0"/>
              <w:marRight w:val="0"/>
              <w:marTop w:val="0"/>
              <w:marBottom w:val="0"/>
              <w:divBdr>
                <w:top w:val="none" w:sz="0" w:space="0" w:color="auto"/>
                <w:left w:val="none" w:sz="0" w:space="0" w:color="auto"/>
                <w:bottom w:val="none" w:sz="0" w:space="0" w:color="auto"/>
                <w:right w:val="none" w:sz="0" w:space="0" w:color="auto"/>
              </w:divBdr>
            </w:div>
            <w:div w:id="497573409">
              <w:marLeft w:val="0"/>
              <w:marRight w:val="0"/>
              <w:marTop w:val="0"/>
              <w:marBottom w:val="0"/>
              <w:divBdr>
                <w:top w:val="none" w:sz="0" w:space="0" w:color="auto"/>
                <w:left w:val="none" w:sz="0" w:space="0" w:color="auto"/>
                <w:bottom w:val="none" w:sz="0" w:space="0" w:color="auto"/>
                <w:right w:val="none" w:sz="0" w:space="0" w:color="auto"/>
              </w:divBdr>
            </w:div>
            <w:div w:id="550581317">
              <w:marLeft w:val="0"/>
              <w:marRight w:val="0"/>
              <w:marTop w:val="0"/>
              <w:marBottom w:val="0"/>
              <w:divBdr>
                <w:top w:val="none" w:sz="0" w:space="0" w:color="auto"/>
                <w:left w:val="none" w:sz="0" w:space="0" w:color="auto"/>
                <w:bottom w:val="none" w:sz="0" w:space="0" w:color="auto"/>
                <w:right w:val="none" w:sz="0" w:space="0" w:color="auto"/>
              </w:divBdr>
            </w:div>
            <w:div w:id="1147821213">
              <w:marLeft w:val="0"/>
              <w:marRight w:val="0"/>
              <w:marTop w:val="0"/>
              <w:marBottom w:val="0"/>
              <w:divBdr>
                <w:top w:val="none" w:sz="0" w:space="0" w:color="auto"/>
                <w:left w:val="none" w:sz="0" w:space="0" w:color="auto"/>
                <w:bottom w:val="none" w:sz="0" w:space="0" w:color="auto"/>
                <w:right w:val="none" w:sz="0" w:space="0" w:color="auto"/>
              </w:divBdr>
            </w:div>
            <w:div w:id="1597009343">
              <w:marLeft w:val="0"/>
              <w:marRight w:val="0"/>
              <w:marTop w:val="0"/>
              <w:marBottom w:val="0"/>
              <w:divBdr>
                <w:top w:val="none" w:sz="0" w:space="0" w:color="auto"/>
                <w:left w:val="none" w:sz="0" w:space="0" w:color="auto"/>
                <w:bottom w:val="none" w:sz="0" w:space="0" w:color="auto"/>
                <w:right w:val="none" w:sz="0" w:space="0" w:color="auto"/>
              </w:divBdr>
            </w:div>
            <w:div w:id="17191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40136">
      <w:bodyDiv w:val="1"/>
      <w:marLeft w:val="0"/>
      <w:marRight w:val="0"/>
      <w:marTop w:val="0"/>
      <w:marBottom w:val="0"/>
      <w:divBdr>
        <w:top w:val="none" w:sz="0" w:space="0" w:color="auto"/>
        <w:left w:val="none" w:sz="0" w:space="0" w:color="auto"/>
        <w:bottom w:val="none" w:sz="0" w:space="0" w:color="auto"/>
        <w:right w:val="none" w:sz="0" w:space="0" w:color="auto"/>
      </w:divBdr>
    </w:div>
    <w:div w:id="685524252">
      <w:bodyDiv w:val="1"/>
      <w:marLeft w:val="0"/>
      <w:marRight w:val="0"/>
      <w:marTop w:val="0"/>
      <w:marBottom w:val="0"/>
      <w:divBdr>
        <w:top w:val="none" w:sz="0" w:space="0" w:color="auto"/>
        <w:left w:val="none" w:sz="0" w:space="0" w:color="auto"/>
        <w:bottom w:val="none" w:sz="0" w:space="0" w:color="auto"/>
        <w:right w:val="none" w:sz="0" w:space="0" w:color="auto"/>
      </w:divBdr>
    </w:div>
    <w:div w:id="707684076">
      <w:bodyDiv w:val="1"/>
      <w:marLeft w:val="0"/>
      <w:marRight w:val="0"/>
      <w:marTop w:val="0"/>
      <w:marBottom w:val="0"/>
      <w:divBdr>
        <w:top w:val="none" w:sz="0" w:space="0" w:color="auto"/>
        <w:left w:val="none" w:sz="0" w:space="0" w:color="auto"/>
        <w:bottom w:val="none" w:sz="0" w:space="0" w:color="auto"/>
        <w:right w:val="none" w:sz="0" w:space="0" w:color="auto"/>
      </w:divBdr>
    </w:div>
    <w:div w:id="724834976">
      <w:bodyDiv w:val="1"/>
      <w:marLeft w:val="0"/>
      <w:marRight w:val="0"/>
      <w:marTop w:val="0"/>
      <w:marBottom w:val="0"/>
      <w:divBdr>
        <w:top w:val="none" w:sz="0" w:space="0" w:color="auto"/>
        <w:left w:val="none" w:sz="0" w:space="0" w:color="auto"/>
        <w:bottom w:val="none" w:sz="0" w:space="0" w:color="auto"/>
        <w:right w:val="none" w:sz="0" w:space="0" w:color="auto"/>
      </w:divBdr>
    </w:div>
    <w:div w:id="787507472">
      <w:bodyDiv w:val="1"/>
      <w:marLeft w:val="0"/>
      <w:marRight w:val="0"/>
      <w:marTop w:val="0"/>
      <w:marBottom w:val="0"/>
      <w:divBdr>
        <w:top w:val="none" w:sz="0" w:space="0" w:color="auto"/>
        <w:left w:val="none" w:sz="0" w:space="0" w:color="auto"/>
        <w:bottom w:val="none" w:sz="0" w:space="0" w:color="auto"/>
        <w:right w:val="none" w:sz="0" w:space="0" w:color="auto"/>
      </w:divBdr>
    </w:div>
    <w:div w:id="831070544">
      <w:bodyDiv w:val="1"/>
      <w:marLeft w:val="0"/>
      <w:marRight w:val="0"/>
      <w:marTop w:val="0"/>
      <w:marBottom w:val="0"/>
      <w:divBdr>
        <w:top w:val="none" w:sz="0" w:space="0" w:color="auto"/>
        <w:left w:val="none" w:sz="0" w:space="0" w:color="auto"/>
        <w:bottom w:val="none" w:sz="0" w:space="0" w:color="auto"/>
        <w:right w:val="none" w:sz="0" w:space="0" w:color="auto"/>
      </w:divBdr>
    </w:div>
    <w:div w:id="836454983">
      <w:bodyDiv w:val="1"/>
      <w:marLeft w:val="0"/>
      <w:marRight w:val="0"/>
      <w:marTop w:val="0"/>
      <w:marBottom w:val="0"/>
      <w:divBdr>
        <w:top w:val="none" w:sz="0" w:space="0" w:color="auto"/>
        <w:left w:val="none" w:sz="0" w:space="0" w:color="auto"/>
        <w:bottom w:val="none" w:sz="0" w:space="0" w:color="auto"/>
        <w:right w:val="none" w:sz="0" w:space="0" w:color="auto"/>
      </w:divBdr>
    </w:div>
    <w:div w:id="837158632">
      <w:bodyDiv w:val="1"/>
      <w:marLeft w:val="0"/>
      <w:marRight w:val="0"/>
      <w:marTop w:val="0"/>
      <w:marBottom w:val="0"/>
      <w:divBdr>
        <w:top w:val="none" w:sz="0" w:space="0" w:color="auto"/>
        <w:left w:val="none" w:sz="0" w:space="0" w:color="auto"/>
        <w:bottom w:val="none" w:sz="0" w:space="0" w:color="auto"/>
        <w:right w:val="none" w:sz="0" w:space="0" w:color="auto"/>
      </w:divBdr>
    </w:div>
    <w:div w:id="837186821">
      <w:bodyDiv w:val="1"/>
      <w:marLeft w:val="0"/>
      <w:marRight w:val="0"/>
      <w:marTop w:val="0"/>
      <w:marBottom w:val="0"/>
      <w:divBdr>
        <w:top w:val="none" w:sz="0" w:space="0" w:color="auto"/>
        <w:left w:val="none" w:sz="0" w:space="0" w:color="auto"/>
        <w:bottom w:val="none" w:sz="0" w:space="0" w:color="auto"/>
        <w:right w:val="none" w:sz="0" w:space="0" w:color="auto"/>
      </w:divBdr>
    </w:div>
    <w:div w:id="845679223">
      <w:bodyDiv w:val="1"/>
      <w:marLeft w:val="0"/>
      <w:marRight w:val="0"/>
      <w:marTop w:val="0"/>
      <w:marBottom w:val="0"/>
      <w:divBdr>
        <w:top w:val="none" w:sz="0" w:space="0" w:color="auto"/>
        <w:left w:val="none" w:sz="0" w:space="0" w:color="auto"/>
        <w:bottom w:val="none" w:sz="0" w:space="0" w:color="auto"/>
        <w:right w:val="none" w:sz="0" w:space="0" w:color="auto"/>
      </w:divBdr>
      <w:divsChild>
        <w:div w:id="226191206">
          <w:marLeft w:val="0"/>
          <w:marRight w:val="0"/>
          <w:marTop w:val="0"/>
          <w:marBottom w:val="0"/>
          <w:divBdr>
            <w:top w:val="single" w:sz="2" w:space="0" w:color="E3E3E3"/>
            <w:left w:val="single" w:sz="2" w:space="0" w:color="E3E3E3"/>
            <w:bottom w:val="single" w:sz="2" w:space="0" w:color="E3E3E3"/>
            <w:right w:val="single" w:sz="2" w:space="0" w:color="E3E3E3"/>
          </w:divBdr>
          <w:divsChild>
            <w:div w:id="1748649178">
              <w:marLeft w:val="0"/>
              <w:marRight w:val="0"/>
              <w:marTop w:val="0"/>
              <w:marBottom w:val="0"/>
              <w:divBdr>
                <w:top w:val="single" w:sz="2" w:space="0" w:color="E3E3E3"/>
                <w:left w:val="single" w:sz="2" w:space="0" w:color="E3E3E3"/>
                <w:bottom w:val="single" w:sz="2" w:space="0" w:color="E3E3E3"/>
                <w:right w:val="single" w:sz="2" w:space="0" w:color="E3E3E3"/>
              </w:divBdr>
              <w:divsChild>
                <w:div w:id="1483153423">
                  <w:marLeft w:val="0"/>
                  <w:marRight w:val="0"/>
                  <w:marTop w:val="0"/>
                  <w:marBottom w:val="0"/>
                  <w:divBdr>
                    <w:top w:val="single" w:sz="2" w:space="0" w:color="E3E3E3"/>
                    <w:left w:val="single" w:sz="2" w:space="0" w:color="E3E3E3"/>
                    <w:bottom w:val="single" w:sz="2" w:space="0" w:color="E3E3E3"/>
                    <w:right w:val="single" w:sz="2" w:space="0" w:color="E3E3E3"/>
                  </w:divBdr>
                  <w:divsChild>
                    <w:div w:id="1596668230">
                      <w:marLeft w:val="0"/>
                      <w:marRight w:val="0"/>
                      <w:marTop w:val="0"/>
                      <w:marBottom w:val="0"/>
                      <w:divBdr>
                        <w:top w:val="single" w:sz="2" w:space="0" w:color="E3E3E3"/>
                        <w:left w:val="single" w:sz="2" w:space="0" w:color="E3E3E3"/>
                        <w:bottom w:val="single" w:sz="2" w:space="0" w:color="E3E3E3"/>
                        <w:right w:val="single" w:sz="2" w:space="0" w:color="E3E3E3"/>
                      </w:divBdr>
                      <w:divsChild>
                        <w:div w:id="1662611590">
                          <w:marLeft w:val="0"/>
                          <w:marRight w:val="0"/>
                          <w:marTop w:val="0"/>
                          <w:marBottom w:val="0"/>
                          <w:divBdr>
                            <w:top w:val="single" w:sz="2" w:space="0" w:color="E3E3E3"/>
                            <w:left w:val="single" w:sz="2" w:space="0" w:color="E3E3E3"/>
                            <w:bottom w:val="single" w:sz="2" w:space="0" w:color="E3E3E3"/>
                            <w:right w:val="single" w:sz="2" w:space="0" w:color="E3E3E3"/>
                          </w:divBdr>
                          <w:divsChild>
                            <w:div w:id="283508999">
                              <w:marLeft w:val="0"/>
                              <w:marRight w:val="0"/>
                              <w:marTop w:val="0"/>
                              <w:marBottom w:val="0"/>
                              <w:divBdr>
                                <w:top w:val="single" w:sz="2" w:space="0" w:color="E3E3E3"/>
                                <w:left w:val="single" w:sz="2" w:space="0" w:color="E3E3E3"/>
                                <w:bottom w:val="single" w:sz="2" w:space="0" w:color="E3E3E3"/>
                                <w:right w:val="single" w:sz="2" w:space="0" w:color="E3E3E3"/>
                              </w:divBdr>
                              <w:divsChild>
                                <w:div w:id="803278476">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271515">
                                      <w:marLeft w:val="0"/>
                                      <w:marRight w:val="0"/>
                                      <w:marTop w:val="0"/>
                                      <w:marBottom w:val="0"/>
                                      <w:divBdr>
                                        <w:top w:val="single" w:sz="2" w:space="0" w:color="E3E3E3"/>
                                        <w:left w:val="single" w:sz="2" w:space="0" w:color="E3E3E3"/>
                                        <w:bottom w:val="single" w:sz="2" w:space="0" w:color="E3E3E3"/>
                                        <w:right w:val="single" w:sz="2" w:space="0" w:color="E3E3E3"/>
                                      </w:divBdr>
                                      <w:divsChild>
                                        <w:div w:id="944775532">
                                          <w:marLeft w:val="0"/>
                                          <w:marRight w:val="0"/>
                                          <w:marTop w:val="0"/>
                                          <w:marBottom w:val="0"/>
                                          <w:divBdr>
                                            <w:top w:val="single" w:sz="2" w:space="0" w:color="E3E3E3"/>
                                            <w:left w:val="single" w:sz="2" w:space="0" w:color="E3E3E3"/>
                                            <w:bottom w:val="single" w:sz="2" w:space="0" w:color="E3E3E3"/>
                                            <w:right w:val="single" w:sz="2" w:space="0" w:color="E3E3E3"/>
                                          </w:divBdr>
                                          <w:divsChild>
                                            <w:div w:id="371081172">
                                              <w:marLeft w:val="0"/>
                                              <w:marRight w:val="0"/>
                                              <w:marTop w:val="0"/>
                                              <w:marBottom w:val="0"/>
                                              <w:divBdr>
                                                <w:top w:val="single" w:sz="2" w:space="0" w:color="E3E3E3"/>
                                                <w:left w:val="single" w:sz="2" w:space="0" w:color="E3E3E3"/>
                                                <w:bottom w:val="single" w:sz="2" w:space="0" w:color="E3E3E3"/>
                                                <w:right w:val="single" w:sz="2" w:space="0" w:color="E3E3E3"/>
                                              </w:divBdr>
                                              <w:divsChild>
                                                <w:div w:id="1011683847">
                                                  <w:marLeft w:val="0"/>
                                                  <w:marRight w:val="0"/>
                                                  <w:marTop w:val="0"/>
                                                  <w:marBottom w:val="0"/>
                                                  <w:divBdr>
                                                    <w:top w:val="single" w:sz="2" w:space="0" w:color="E3E3E3"/>
                                                    <w:left w:val="single" w:sz="2" w:space="0" w:color="E3E3E3"/>
                                                    <w:bottom w:val="single" w:sz="2" w:space="0" w:color="E3E3E3"/>
                                                    <w:right w:val="single" w:sz="2" w:space="0" w:color="E3E3E3"/>
                                                  </w:divBdr>
                                                  <w:divsChild>
                                                    <w:div w:id="2141412623">
                                                      <w:marLeft w:val="0"/>
                                                      <w:marRight w:val="0"/>
                                                      <w:marTop w:val="0"/>
                                                      <w:marBottom w:val="0"/>
                                                      <w:divBdr>
                                                        <w:top w:val="single" w:sz="2" w:space="0" w:color="E3E3E3"/>
                                                        <w:left w:val="single" w:sz="2" w:space="0" w:color="E3E3E3"/>
                                                        <w:bottom w:val="single" w:sz="2" w:space="0" w:color="E3E3E3"/>
                                                        <w:right w:val="single" w:sz="2" w:space="0" w:color="E3E3E3"/>
                                                      </w:divBdr>
                                                      <w:divsChild>
                                                        <w:div w:id="1801999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2294109">
          <w:marLeft w:val="0"/>
          <w:marRight w:val="0"/>
          <w:marTop w:val="0"/>
          <w:marBottom w:val="0"/>
          <w:divBdr>
            <w:top w:val="none" w:sz="0" w:space="0" w:color="auto"/>
            <w:left w:val="none" w:sz="0" w:space="0" w:color="auto"/>
            <w:bottom w:val="none" w:sz="0" w:space="0" w:color="auto"/>
            <w:right w:val="none" w:sz="0" w:space="0" w:color="auto"/>
          </w:divBdr>
        </w:div>
      </w:divsChild>
    </w:div>
    <w:div w:id="853348435">
      <w:bodyDiv w:val="1"/>
      <w:marLeft w:val="0"/>
      <w:marRight w:val="0"/>
      <w:marTop w:val="0"/>
      <w:marBottom w:val="0"/>
      <w:divBdr>
        <w:top w:val="none" w:sz="0" w:space="0" w:color="auto"/>
        <w:left w:val="none" w:sz="0" w:space="0" w:color="auto"/>
        <w:bottom w:val="none" w:sz="0" w:space="0" w:color="auto"/>
        <w:right w:val="none" w:sz="0" w:space="0" w:color="auto"/>
      </w:divBdr>
    </w:div>
    <w:div w:id="862323139">
      <w:bodyDiv w:val="1"/>
      <w:marLeft w:val="0"/>
      <w:marRight w:val="0"/>
      <w:marTop w:val="0"/>
      <w:marBottom w:val="0"/>
      <w:divBdr>
        <w:top w:val="none" w:sz="0" w:space="0" w:color="auto"/>
        <w:left w:val="none" w:sz="0" w:space="0" w:color="auto"/>
        <w:bottom w:val="none" w:sz="0" w:space="0" w:color="auto"/>
        <w:right w:val="none" w:sz="0" w:space="0" w:color="auto"/>
      </w:divBdr>
    </w:div>
    <w:div w:id="869607754">
      <w:bodyDiv w:val="1"/>
      <w:marLeft w:val="0"/>
      <w:marRight w:val="0"/>
      <w:marTop w:val="0"/>
      <w:marBottom w:val="0"/>
      <w:divBdr>
        <w:top w:val="none" w:sz="0" w:space="0" w:color="auto"/>
        <w:left w:val="none" w:sz="0" w:space="0" w:color="auto"/>
        <w:bottom w:val="none" w:sz="0" w:space="0" w:color="auto"/>
        <w:right w:val="none" w:sz="0" w:space="0" w:color="auto"/>
      </w:divBdr>
    </w:div>
    <w:div w:id="873542965">
      <w:bodyDiv w:val="1"/>
      <w:marLeft w:val="0"/>
      <w:marRight w:val="0"/>
      <w:marTop w:val="0"/>
      <w:marBottom w:val="0"/>
      <w:divBdr>
        <w:top w:val="none" w:sz="0" w:space="0" w:color="auto"/>
        <w:left w:val="none" w:sz="0" w:space="0" w:color="auto"/>
        <w:bottom w:val="none" w:sz="0" w:space="0" w:color="auto"/>
        <w:right w:val="none" w:sz="0" w:space="0" w:color="auto"/>
      </w:divBdr>
    </w:div>
    <w:div w:id="892809501">
      <w:bodyDiv w:val="1"/>
      <w:marLeft w:val="0"/>
      <w:marRight w:val="0"/>
      <w:marTop w:val="0"/>
      <w:marBottom w:val="0"/>
      <w:divBdr>
        <w:top w:val="none" w:sz="0" w:space="0" w:color="auto"/>
        <w:left w:val="none" w:sz="0" w:space="0" w:color="auto"/>
        <w:bottom w:val="none" w:sz="0" w:space="0" w:color="auto"/>
        <w:right w:val="none" w:sz="0" w:space="0" w:color="auto"/>
      </w:divBdr>
    </w:div>
    <w:div w:id="907304525">
      <w:bodyDiv w:val="1"/>
      <w:marLeft w:val="0"/>
      <w:marRight w:val="0"/>
      <w:marTop w:val="0"/>
      <w:marBottom w:val="0"/>
      <w:divBdr>
        <w:top w:val="none" w:sz="0" w:space="0" w:color="auto"/>
        <w:left w:val="none" w:sz="0" w:space="0" w:color="auto"/>
        <w:bottom w:val="none" w:sz="0" w:space="0" w:color="auto"/>
        <w:right w:val="none" w:sz="0" w:space="0" w:color="auto"/>
      </w:divBdr>
    </w:div>
    <w:div w:id="916204930">
      <w:bodyDiv w:val="1"/>
      <w:marLeft w:val="0"/>
      <w:marRight w:val="0"/>
      <w:marTop w:val="0"/>
      <w:marBottom w:val="0"/>
      <w:divBdr>
        <w:top w:val="none" w:sz="0" w:space="0" w:color="auto"/>
        <w:left w:val="none" w:sz="0" w:space="0" w:color="auto"/>
        <w:bottom w:val="none" w:sz="0" w:space="0" w:color="auto"/>
        <w:right w:val="none" w:sz="0" w:space="0" w:color="auto"/>
      </w:divBdr>
      <w:divsChild>
        <w:div w:id="791561758">
          <w:marLeft w:val="0"/>
          <w:marRight w:val="0"/>
          <w:marTop w:val="0"/>
          <w:marBottom w:val="0"/>
          <w:divBdr>
            <w:top w:val="single" w:sz="2" w:space="0" w:color="D9D9E3"/>
            <w:left w:val="single" w:sz="2" w:space="0" w:color="D9D9E3"/>
            <w:bottom w:val="single" w:sz="2" w:space="0" w:color="D9D9E3"/>
            <w:right w:val="single" w:sz="2" w:space="0" w:color="D9D9E3"/>
          </w:divBdr>
          <w:divsChild>
            <w:div w:id="225645781">
              <w:marLeft w:val="0"/>
              <w:marRight w:val="0"/>
              <w:marTop w:val="0"/>
              <w:marBottom w:val="0"/>
              <w:divBdr>
                <w:top w:val="single" w:sz="2" w:space="0" w:color="D9D9E3"/>
                <w:left w:val="single" w:sz="2" w:space="0" w:color="D9D9E3"/>
                <w:bottom w:val="single" w:sz="2" w:space="0" w:color="D9D9E3"/>
                <w:right w:val="single" w:sz="2" w:space="0" w:color="D9D9E3"/>
              </w:divBdr>
              <w:divsChild>
                <w:div w:id="41782390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62">
                      <w:marLeft w:val="0"/>
                      <w:marRight w:val="0"/>
                      <w:marTop w:val="0"/>
                      <w:marBottom w:val="0"/>
                      <w:divBdr>
                        <w:top w:val="single" w:sz="2" w:space="0" w:color="D9D9E3"/>
                        <w:left w:val="single" w:sz="2" w:space="0" w:color="D9D9E3"/>
                        <w:bottom w:val="single" w:sz="2" w:space="0" w:color="D9D9E3"/>
                        <w:right w:val="single" w:sz="2" w:space="0" w:color="D9D9E3"/>
                      </w:divBdr>
                      <w:divsChild>
                        <w:div w:id="1736010760">
                          <w:marLeft w:val="0"/>
                          <w:marRight w:val="0"/>
                          <w:marTop w:val="0"/>
                          <w:marBottom w:val="0"/>
                          <w:divBdr>
                            <w:top w:val="single" w:sz="2" w:space="0" w:color="D9D9E3"/>
                            <w:left w:val="single" w:sz="2" w:space="0" w:color="D9D9E3"/>
                            <w:bottom w:val="single" w:sz="2" w:space="0" w:color="D9D9E3"/>
                            <w:right w:val="single" w:sz="2" w:space="0" w:color="D9D9E3"/>
                          </w:divBdr>
                          <w:divsChild>
                            <w:div w:id="2077822753">
                              <w:marLeft w:val="0"/>
                              <w:marRight w:val="0"/>
                              <w:marTop w:val="100"/>
                              <w:marBottom w:val="100"/>
                              <w:divBdr>
                                <w:top w:val="single" w:sz="2" w:space="0" w:color="D9D9E3"/>
                                <w:left w:val="single" w:sz="2" w:space="0" w:color="D9D9E3"/>
                                <w:bottom w:val="single" w:sz="2" w:space="0" w:color="D9D9E3"/>
                                <w:right w:val="single" w:sz="2" w:space="0" w:color="D9D9E3"/>
                              </w:divBdr>
                              <w:divsChild>
                                <w:div w:id="1290627146">
                                  <w:marLeft w:val="0"/>
                                  <w:marRight w:val="0"/>
                                  <w:marTop w:val="0"/>
                                  <w:marBottom w:val="0"/>
                                  <w:divBdr>
                                    <w:top w:val="single" w:sz="2" w:space="0" w:color="D9D9E3"/>
                                    <w:left w:val="single" w:sz="2" w:space="0" w:color="D9D9E3"/>
                                    <w:bottom w:val="single" w:sz="2" w:space="0" w:color="D9D9E3"/>
                                    <w:right w:val="single" w:sz="2" w:space="0" w:color="D9D9E3"/>
                                  </w:divBdr>
                                  <w:divsChild>
                                    <w:div w:id="1514764745">
                                      <w:marLeft w:val="0"/>
                                      <w:marRight w:val="0"/>
                                      <w:marTop w:val="0"/>
                                      <w:marBottom w:val="0"/>
                                      <w:divBdr>
                                        <w:top w:val="single" w:sz="2" w:space="0" w:color="D9D9E3"/>
                                        <w:left w:val="single" w:sz="2" w:space="0" w:color="D9D9E3"/>
                                        <w:bottom w:val="single" w:sz="2" w:space="0" w:color="D9D9E3"/>
                                        <w:right w:val="single" w:sz="2" w:space="0" w:color="D9D9E3"/>
                                      </w:divBdr>
                                      <w:divsChild>
                                        <w:div w:id="41947817">
                                          <w:marLeft w:val="0"/>
                                          <w:marRight w:val="0"/>
                                          <w:marTop w:val="0"/>
                                          <w:marBottom w:val="0"/>
                                          <w:divBdr>
                                            <w:top w:val="single" w:sz="2" w:space="0" w:color="D9D9E3"/>
                                            <w:left w:val="single" w:sz="2" w:space="0" w:color="D9D9E3"/>
                                            <w:bottom w:val="single" w:sz="2" w:space="0" w:color="D9D9E3"/>
                                            <w:right w:val="single" w:sz="2" w:space="0" w:color="D9D9E3"/>
                                          </w:divBdr>
                                          <w:divsChild>
                                            <w:div w:id="1195844497">
                                              <w:marLeft w:val="0"/>
                                              <w:marRight w:val="0"/>
                                              <w:marTop w:val="0"/>
                                              <w:marBottom w:val="0"/>
                                              <w:divBdr>
                                                <w:top w:val="single" w:sz="2" w:space="0" w:color="D9D9E3"/>
                                                <w:left w:val="single" w:sz="2" w:space="0" w:color="D9D9E3"/>
                                                <w:bottom w:val="single" w:sz="2" w:space="0" w:color="D9D9E3"/>
                                                <w:right w:val="single" w:sz="2" w:space="0" w:color="D9D9E3"/>
                                              </w:divBdr>
                                              <w:divsChild>
                                                <w:div w:id="901332988">
                                                  <w:marLeft w:val="0"/>
                                                  <w:marRight w:val="0"/>
                                                  <w:marTop w:val="0"/>
                                                  <w:marBottom w:val="0"/>
                                                  <w:divBdr>
                                                    <w:top w:val="single" w:sz="2" w:space="0" w:color="D9D9E3"/>
                                                    <w:left w:val="single" w:sz="2" w:space="0" w:color="D9D9E3"/>
                                                    <w:bottom w:val="single" w:sz="2" w:space="0" w:color="D9D9E3"/>
                                                    <w:right w:val="single" w:sz="2" w:space="0" w:color="D9D9E3"/>
                                                  </w:divBdr>
                                                  <w:divsChild>
                                                    <w:div w:id="112284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58799415">
          <w:marLeft w:val="0"/>
          <w:marRight w:val="0"/>
          <w:marTop w:val="0"/>
          <w:marBottom w:val="0"/>
          <w:divBdr>
            <w:top w:val="none" w:sz="0" w:space="0" w:color="auto"/>
            <w:left w:val="none" w:sz="0" w:space="0" w:color="auto"/>
            <w:bottom w:val="none" w:sz="0" w:space="0" w:color="auto"/>
            <w:right w:val="none" w:sz="0" w:space="0" w:color="auto"/>
          </w:divBdr>
        </w:div>
      </w:divsChild>
    </w:div>
    <w:div w:id="938567563">
      <w:bodyDiv w:val="1"/>
      <w:marLeft w:val="0"/>
      <w:marRight w:val="0"/>
      <w:marTop w:val="0"/>
      <w:marBottom w:val="0"/>
      <w:divBdr>
        <w:top w:val="none" w:sz="0" w:space="0" w:color="auto"/>
        <w:left w:val="none" w:sz="0" w:space="0" w:color="auto"/>
        <w:bottom w:val="none" w:sz="0" w:space="0" w:color="auto"/>
        <w:right w:val="none" w:sz="0" w:space="0" w:color="auto"/>
      </w:divBdr>
    </w:div>
    <w:div w:id="944114333">
      <w:bodyDiv w:val="1"/>
      <w:marLeft w:val="0"/>
      <w:marRight w:val="0"/>
      <w:marTop w:val="0"/>
      <w:marBottom w:val="0"/>
      <w:divBdr>
        <w:top w:val="none" w:sz="0" w:space="0" w:color="auto"/>
        <w:left w:val="none" w:sz="0" w:space="0" w:color="auto"/>
        <w:bottom w:val="none" w:sz="0" w:space="0" w:color="auto"/>
        <w:right w:val="none" w:sz="0" w:space="0" w:color="auto"/>
      </w:divBdr>
    </w:div>
    <w:div w:id="950936292">
      <w:bodyDiv w:val="1"/>
      <w:marLeft w:val="0"/>
      <w:marRight w:val="0"/>
      <w:marTop w:val="0"/>
      <w:marBottom w:val="0"/>
      <w:divBdr>
        <w:top w:val="none" w:sz="0" w:space="0" w:color="auto"/>
        <w:left w:val="none" w:sz="0" w:space="0" w:color="auto"/>
        <w:bottom w:val="none" w:sz="0" w:space="0" w:color="auto"/>
        <w:right w:val="none" w:sz="0" w:space="0" w:color="auto"/>
      </w:divBdr>
    </w:div>
    <w:div w:id="957639424">
      <w:bodyDiv w:val="1"/>
      <w:marLeft w:val="0"/>
      <w:marRight w:val="0"/>
      <w:marTop w:val="0"/>
      <w:marBottom w:val="0"/>
      <w:divBdr>
        <w:top w:val="none" w:sz="0" w:space="0" w:color="auto"/>
        <w:left w:val="none" w:sz="0" w:space="0" w:color="auto"/>
        <w:bottom w:val="none" w:sz="0" w:space="0" w:color="auto"/>
        <w:right w:val="none" w:sz="0" w:space="0" w:color="auto"/>
      </w:divBdr>
    </w:div>
    <w:div w:id="982539180">
      <w:bodyDiv w:val="1"/>
      <w:marLeft w:val="0"/>
      <w:marRight w:val="0"/>
      <w:marTop w:val="0"/>
      <w:marBottom w:val="0"/>
      <w:divBdr>
        <w:top w:val="none" w:sz="0" w:space="0" w:color="auto"/>
        <w:left w:val="none" w:sz="0" w:space="0" w:color="auto"/>
        <w:bottom w:val="none" w:sz="0" w:space="0" w:color="auto"/>
        <w:right w:val="none" w:sz="0" w:space="0" w:color="auto"/>
      </w:divBdr>
    </w:div>
    <w:div w:id="1016421224">
      <w:bodyDiv w:val="1"/>
      <w:marLeft w:val="0"/>
      <w:marRight w:val="0"/>
      <w:marTop w:val="0"/>
      <w:marBottom w:val="0"/>
      <w:divBdr>
        <w:top w:val="none" w:sz="0" w:space="0" w:color="auto"/>
        <w:left w:val="none" w:sz="0" w:space="0" w:color="auto"/>
        <w:bottom w:val="none" w:sz="0" w:space="0" w:color="auto"/>
        <w:right w:val="none" w:sz="0" w:space="0" w:color="auto"/>
      </w:divBdr>
    </w:div>
    <w:div w:id="1016617672">
      <w:bodyDiv w:val="1"/>
      <w:marLeft w:val="0"/>
      <w:marRight w:val="0"/>
      <w:marTop w:val="0"/>
      <w:marBottom w:val="0"/>
      <w:divBdr>
        <w:top w:val="none" w:sz="0" w:space="0" w:color="auto"/>
        <w:left w:val="none" w:sz="0" w:space="0" w:color="auto"/>
        <w:bottom w:val="none" w:sz="0" w:space="0" w:color="auto"/>
        <w:right w:val="none" w:sz="0" w:space="0" w:color="auto"/>
      </w:divBdr>
    </w:div>
    <w:div w:id="1020937730">
      <w:bodyDiv w:val="1"/>
      <w:marLeft w:val="0"/>
      <w:marRight w:val="0"/>
      <w:marTop w:val="0"/>
      <w:marBottom w:val="0"/>
      <w:divBdr>
        <w:top w:val="none" w:sz="0" w:space="0" w:color="auto"/>
        <w:left w:val="none" w:sz="0" w:space="0" w:color="auto"/>
        <w:bottom w:val="none" w:sz="0" w:space="0" w:color="auto"/>
        <w:right w:val="none" w:sz="0" w:space="0" w:color="auto"/>
      </w:divBdr>
    </w:div>
    <w:div w:id="1029916708">
      <w:bodyDiv w:val="1"/>
      <w:marLeft w:val="0"/>
      <w:marRight w:val="0"/>
      <w:marTop w:val="0"/>
      <w:marBottom w:val="0"/>
      <w:divBdr>
        <w:top w:val="none" w:sz="0" w:space="0" w:color="auto"/>
        <w:left w:val="none" w:sz="0" w:space="0" w:color="auto"/>
        <w:bottom w:val="none" w:sz="0" w:space="0" w:color="auto"/>
        <w:right w:val="none" w:sz="0" w:space="0" w:color="auto"/>
      </w:divBdr>
    </w:div>
    <w:div w:id="1063262012">
      <w:bodyDiv w:val="1"/>
      <w:marLeft w:val="0"/>
      <w:marRight w:val="0"/>
      <w:marTop w:val="0"/>
      <w:marBottom w:val="0"/>
      <w:divBdr>
        <w:top w:val="none" w:sz="0" w:space="0" w:color="auto"/>
        <w:left w:val="none" w:sz="0" w:space="0" w:color="auto"/>
        <w:bottom w:val="none" w:sz="0" w:space="0" w:color="auto"/>
        <w:right w:val="none" w:sz="0" w:space="0" w:color="auto"/>
      </w:divBdr>
    </w:div>
    <w:div w:id="1084375621">
      <w:bodyDiv w:val="1"/>
      <w:marLeft w:val="0"/>
      <w:marRight w:val="0"/>
      <w:marTop w:val="0"/>
      <w:marBottom w:val="0"/>
      <w:divBdr>
        <w:top w:val="none" w:sz="0" w:space="0" w:color="auto"/>
        <w:left w:val="none" w:sz="0" w:space="0" w:color="auto"/>
        <w:bottom w:val="none" w:sz="0" w:space="0" w:color="auto"/>
        <w:right w:val="none" w:sz="0" w:space="0" w:color="auto"/>
      </w:divBdr>
      <w:divsChild>
        <w:div w:id="340284503">
          <w:marLeft w:val="0"/>
          <w:marRight w:val="0"/>
          <w:marTop w:val="0"/>
          <w:marBottom w:val="0"/>
          <w:divBdr>
            <w:top w:val="none" w:sz="0" w:space="0" w:color="auto"/>
            <w:left w:val="none" w:sz="0" w:space="0" w:color="auto"/>
            <w:bottom w:val="none" w:sz="0" w:space="0" w:color="auto"/>
            <w:right w:val="none" w:sz="0" w:space="0" w:color="auto"/>
          </w:divBdr>
        </w:div>
      </w:divsChild>
    </w:div>
    <w:div w:id="1137258099">
      <w:bodyDiv w:val="1"/>
      <w:marLeft w:val="0"/>
      <w:marRight w:val="0"/>
      <w:marTop w:val="0"/>
      <w:marBottom w:val="0"/>
      <w:divBdr>
        <w:top w:val="none" w:sz="0" w:space="0" w:color="auto"/>
        <w:left w:val="none" w:sz="0" w:space="0" w:color="auto"/>
        <w:bottom w:val="none" w:sz="0" w:space="0" w:color="auto"/>
        <w:right w:val="none" w:sz="0" w:space="0" w:color="auto"/>
      </w:divBdr>
    </w:div>
    <w:div w:id="1139954356">
      <w:bodyDiv w:val="1"/>
      <w:marLeft w:val="0"/>
      <w:marRight w:val="0"/>
      <w:marTop w:val="0"/>
      <w:marBottom w:val="0"/>
      <w:divBdr>
        <w:top w:val="none" w:sz="0" w:space="0" w:color="auto"/>
        <w:left w:val="none" w:sz="0" w:space="0" w:color="auto"/>
        <w:bottom w:val="none" w:sz="0" w:space="0" w:color="auto"/>
        <w:right w:val="none" w:sz="0" w:space="0" w:color="auto"/>
      </w:divBdr>
    </w:div>
    <w:div w:id="1152480641">
      <w:bodyDiv w:val="1"/>
      <w:marLeft w:val="0"/>
      <w:marRight w:val="0"/>
      <w:marTop w:val="0"/>
      <w:marBottom w:val="0"/>
      <w:divBdr>
        <w:top w:val="none" w:sz="0" w:space="0" w:color="auto"/>
        <w:left w:val="none" w:sz="0" w:space="0" w:color="auto"/>
        <w:bottom w:val="none" w:sz="0" w:space="0" w:color="auto"/>
        <w:right w:val="none" w:sz="0" w:space="0" w:color="auto"/>
      </w:divBdr>
    </w:div>
    <w:div w:id="1152871197">
      <w:bodyDiv w:val="1"/>
      <w:marLeft w:val="0"/>
      <w:marRight w:val="0"/>
      <w:marTop w:val="0"/>
      <w:marBottom w:val="0"/>
      <w:divBdr>
        <w:top w:val="none" w:sz="0" w:space="0" w:color="auto"/>
        <w:left w:val="none" w:sz="0" w:space="0" w:color="auto"/>
        <w:bottom w:val="none" w:sz="0" w:space="0" w:color="auto"/>
        <w:right w:val="none" w:sz="0" w:space="0" w:color="auto"/>
      </w:divBdr>
    </w:div>
    <w:div w:id="1164279348">
      <w:bodyDiv w:val="1"/>
      <w:marLeft w:val="0"/>
      <w:marRight w:val="0"/>
      <w:marTop w:val="0"/>
      <w:marBottom w:val="0"/>
      <w:divBdr>
        <w:top w:val="none" w:sz="0" w:space="0" w:color="auto"/>
        <w:left w:val="none" w:sz="0" w:space="0" w:color="auto"/>
        <w:bottom w:val="none" w:sz="0" w:space="0" w:color="auto"/>
        <w:right w:val="none" w:sz="0" w:space="0" w:color="auto"/>
      </w:divBdr>
    </w:div>
    <w:div w:id="1164781696">
      <w:bodyDiv w:val="1"/>
      <w:marLeft w:val="0"/>
      <w:marRight w:val="0"/>
      <w:marTop w:val="0"/>
      <w:marBottom w:val="0"/>
      <w:divBdr>
        <w:top w:val="none" w:sz="0" w:space="0" w:color="auto"/>
        <w:left w:val="none" w:sz="0" w:space="0" w:color="auto"/>
        <w:bottom w:val="none" w:sz="0" w:space="0" w:color="auto"/>
        <w:right w:val="none" w:sz="0" w:space="0" w:color="auto"/>
      </w:divBdr>
    </w:div>
    <w:div w:id="1174882856">
      <w:bodyDiv w:val="1"/>
      <w:marLeft w:val="0"/>
      <w:marRight w:val="0"/>
      <w:marTop w:val="0"/>
      <w:marBottom w:val="0"/>
      <w:divBdr>
        <w:top w:val="none" w:sz="0" w:space="0" w:color="auto"/>
        <w:left w:val="none" w:sz="0" w:space="0" w:color="auto"/>
        <w:bottom w:val="none" w:sz="0" w:space="0" w:color="auto"/>
        <w:right w:val="none" w:sz="0" w:space="0" w:color="auto"/>
      </w:divBdr>
    </w:div>
    <w:div w:id="1197815585">
      <w:bodyDiv w:val="1"/>
      <w:marLeft w:val="0"/>
      <w:marRight w:val="0"/>
      <w:marTop w:val="0"/>
      <w:marBottom w:val="0"/>
      <w:divBdr>
        <w:top w:val="none" w:sz="0" w:space="0" w:color="auto"/>
        <w:left w:val="none" w:sz="0" w:space="0" w:color="auto"/>
        <w:bottom w:val="none" w:sz="0" w:space="0" w:color="auto"/>
        <w:right w:val="none" w:sz="0" w:space="0" w:color="auto"/>
      </w:divBdr>
      <w:divsChild>
        <w:div w:id="414477901">
          <w:marLeft w:val="0"/>
          <w:marRight w:val="0"/>
          <w:marTop w:val="0"/>
          <w:marBottom w:val="0"/>
          <w:divBdr>
            <w:top w:val="none" w:sz="0" w:space="0" w:color="auto"/>
            <w:left w:val="none" w:sz="0" w:space="0" w:color="auto"/>
            <w:bottom w:val="none" w:sz="0" w:space="0" w:color="auto"/>
            <w:right w:val="none" w:sz="0" w:space="0" w:color="auto"/>
          </w:divBdr>
        </w:div>
        <w:div w:id="475150151">
          <w:marLeft w:val="0"/>
          <w:marRight w:val="0"/>
          <w:marTop w:val="0"/>
          <w:marBottom w:val="0"/>
          <w:divBdr>
            <w:top w:val="none" w:sz="0" w:space="0" w:color="auto"/>
            <w:left w:val="none" w:sz="0" w:space="0" w:color="auto"/>
            <w:bottom w:val="none" w:sz="0" w:space="0" w:color="auto"/>
            <w:right w:val="none" w:sz="0" w:space="0" w:color="auto"/>
          </w:divBdr>
        </w:div>
        <w:div w:id="566569265">
          <w:marLeft w:val="0"/>
          <w:marRight w:val="0"/>
          <w:marTop w:val="0"/>
          <w:marBottom w:val="0"/>
          <w:divBdr>
            <w:top w:val="none" w:sz="0" w:space="0" w:color="auto"/>
            <w:left w:val="none" w:sz="0" w:space="0" w:color="auto"/>
            <w:bottom w:val="none" w:sz="0" w:space="0" w:color="auto"/>
            <w:right w:val="none" w:sz="0" w:space="0" w:color="auto"/>
          </w:divBdr>
        </w:div>
        <w:div w:id="816650247">
          <w:marLeft w:val="0"/>
          <w:marRight w:val="0"/>
          <w:marTop w:val="0"/>
          <w:marBottom w:val="0"/>
          <w:divBdr>
            <w:top w:val="none" w:sz="0" w:space="0" w:color="auto"/>
            <w:left w:val="none" w:sz="0" w:space="0" w:color="auto"/>
            <w:bottom w:val="none" w:sz="0" w:space="0" w:color="auto"/>
            <w:right w:val="none" w:sz="0" w:space="0" w:color="auto"/>
          </w:divBdr>
        </w:div>
        <w:div w:id="865142913">
          <w:marLeft w:val="0"/>
          <w:marRight w:val="0"/>
          <w:marTop w:val="0"/>
          <w:marBottom w:val="0"/>
          <w:divBdr>
            <w:top w:val="none" w:sz="0" w:space="0" w:color="auto"/>
            <w:left w:val="none" w:sz="0" w:space="0" w:color="auto"/>
            <w:bottom w:val="none" w:sz="0" w:space="0" w:color="auto"/>
            <w:right w:val="none" w:sz="0" w:space="0" w:color="auto"/>
          </w:divBdr>
        </w:div>
        <w:div w:id="921722323">
          <w:marLeft w:val="0"/>
          <w:marRight w:val="0"/>
          <w:marTop w:val="0"/>
          <w:marBottom w:val="0"/>
          <w:divBdr>
            <w:top w:val="none" w:sz="0" w:space="0" w:color="auto"/>
            <w:left w:val="none" w:sz="0" w:space="0" w:color="auto"/>
            <w:bottom w:val="none" w:sz="0" w:space="0" w:color="auto"/>
            <w:right w:val="none" w:sz="0" w:space="0" w:color="auto"/>
          </w:divBdr>
        </w:div>
        <w:div w:id="1161118766">
          <w:marLeft w:val="0"/>
          <w:marRight w:val="0"/>
          <w:marTop w:val="0"/>
          <w:marBottom w:val="0"/>
          <w:divBdr>
            <w:top w:val="none" w:sz="0" w:space="0" w:color="auto"/>
            <w:left w:val="none" w:sz="0" w:space="0" w:color="auto"/>
            <w:bottom w:val="none" w:sz="0" w:space="0" w:color="auto"/>
            <w:right w:val="none" w:sz="0" w:space="0" w:color="auto"/>
          </w:divBdr>
        </w:div>
        <w:div w:id="1205752892">
          <w:marLeft w:val="0"/>
          <w:marRight w:val="0"/>
          <w:marTop w:val="0"/>
          <w:marBottom w:val="0"/>
          <w:divBdr>
            <w:top w:val="none" w:sz="0" w:space="0" w:color="auto"/>
            <w:left w:val="none" w:sz="0" w:space="0" w:color="auto"/>
            <w:bottom w:val="none" w:sz="0" w:space="0" w:color="auto"/>
            <w:right w:val="none" w:sz="0" w:space="0" w:color="auto"/>
          </w:divBdr>
        </w:div>
        <w:div w:id="1248003177">
          <w:marLeft w:val="0"/>
          <w:marRight w:val="0"/>
          <w:marTop w:val="0"/>
          <w:marBottom w:val="0"/>
          <w:divBdr>
            <w:top w:val="none" w:sz="0" w:space="0" w:color="auto"/>
            <w:left w:val="none" w:sz="0" w:space="0" w:color="auto"/>
            <w:bottom w:val="none" w:sz="0" w:space="0" w:color="auto"/>
            <w:right w:val="none" w:sz="0" w:space="0" w:color="auto"/>
          </w:divBdr>
        </w:div>
        <w:div w:id="1277372206">
          <w:marLeft w:val="0"/>
          <w:marRight w:val="0"/>
          <w:marTop w:val="0"/>
          <w:marBottom w:val="0"/>
          <w:divBdr>
            <w:top w:val="none" w:sz="0" w:space="0" w:color="auto"/>
            <w:left w:val="none" w:sz="0" w:space="0" w:color="auto"/>
            <w:bottom w:val="none" w:sz="0" w:space="0" w:color="auto"/>
            <w:right w:val="none" w:sz="0" w:space="0" w:color="auto"/>
          </w:divBdr>
        </w:div>
        <w:div w:id="1452627629">
          <w:marLeft w:val="0"/>
          <w:marRight w:val="0"/>
          <w:marTop w:val="0"/>
          <w:marBottom w:val="0"/>
          <w:divBdr>
            <w:top w:val="none" w:sz="0" w:space="0" w:color="auto"/>
            <w:left w:val="none" w:sz="0" w:space="0" w:color="auto"/>
            <w:bottom w:val="none" w:sz="0" w:space="0" w:color="auto"/>
            <w:right w:val="none" w:sz="0" w:space="0" w:color="auto"/>
          </w:divBdr>
        </w:div>
      </w:divsChild>
    </w:div>
    <w:div w:id="1204714622">
      <w:bodyDiv w:val="1"/>
      <w:marLeft w:val="0"/>
      <w:marRight w:val="0"/>
      <w:marTop w:val="0"/>
      <w:marBottom w:val="0"/>
      <w:divBdr>
        <w:top w:val="none" w:sz="0" w:space="0" w:color="auto"/>
        <w:left w:val="none" w:sz="0" w:space="0" w:color="auto"/>
        <w:bottom w:val="none" w:sz="0" w:space="0" w:color="auto"/>
        <w:right w:val="none" w:sz="0" w:space="0" w:color="auto"/>
      </w:divBdr>
    </w:div>
    <w:div w:id="1216090087">
      <w:bodyDiv w:val="1"/>
      <w:marLeft w:val="0"/>
      <w:marRight w:val="0"/>
      <w:marTop w:val="0"/>
      <w:marBottom w:val="0"/>
      <w:divBdr>
        <w:top w:val="none" w:sz="0" w:space="0" w:color="auto"/>
        <w:left w:val="none" w:sz="0" w:space="0" w:color="auto"/>
        <w:bottom w:val="none" w:sz="0" w:space="0" w:color="auto"/>
        <w:right w:val="none" w:sz="0" w:space="0" w:color="auto"/>
      </w:divBdr>
    </w:div>
    <w:div w:id="1220748238">
      <w:bodyDiv w:val="1"/>
      <w:marLeft w:val="0"/>
      <w:marRight w:val="0"/>
      <w:marTop w:val="0"/>
      <w:marBottom w:val="0"/>
      <w:divBdr>
        <w:top w:val="none" w:sz="0" w:space="0" w:color="auto"/>
        <w:left w:val="none" w:sz="0" w:space="0" w:color="auto"/>
        <w:bottom w:val="none" w:sz="0" w:space="0" w:color="auto"/>
        <w:right w:val="none" w:sz="0" w:space="0" w:color="auto"/>
      </w:divBdr>
    </w:div>
    <w:div w:id="1224833365">
      <w:bodyDiv w:val="1"/>
      <w:marLeft w:val="0"/>
      <w:marRight w:val="0"/>
      <w:marTop w:val="0"/>
      <w:marBottom w:val="0"/>
      <w:divBdr>
        <w:top w:val="none" w:sz="0" w:space="0" w:color="auto"/>
        <w:left w:val="none" w:sz="0" w:space="0" w:color="auto"/>
        <w:bottom w:val="none" w:sz="0" w:space="0" w:color="auto"/>
        <w:right w:val="none" w:sz="0" w:space="0" w:color="auto"/>
      </w:divBdr>
    </w:div>
    <w:div w:id="1227838658">
      <w:bodyDiv w:val="1"/>
      <w:marLeft w:val="0"/>
      <w:marRight w:val="0"/>
      <w:marTop w:val="0"/>
      <w:marBottom w:val="0"/>
      <w:divBdr>
        <w:top w:val="none" w:sz="0" w:space="0" w:color="auto"/>
        <w:left w:val="none" w:sz="0" w:space="0" w:color="auto"/>
        <w:bottom w:val="none" w:sz="0" w:space="0" w:color="auto"/>
        <w:right w:val="none" w:sz="0" w:space="0" w:color="auto"/>
      </w:divBdr>
    </w:div>
    <w:div w:id="1242980714">
      <w:bodyDiv w:val="1"/>
      <w:marLeft w:val="0"/>
      <w:marRight w:val="0"/>
      <w:marTop w:val="0"/>
      <w:marBottom w:val="0"/>
      <w:divBdr>
        <w:top w:val="none" w:sz="0" w:space="0" w:color="auto"/>
        <w:left w:val="none" w:sz="0" w:space="0" w:color="auto"/>
        <w:bottom w:val="none" w:sz="0" w:space="0" w:color="auto"/>
        <w:right w:val="none" w:sz="0" w:space="0" w:color="auto"/>
      </w:divBdr>
    </w:div>
    <w:div w:id="1278757175">
      <w:bodyDiv w:val="1"/>
      <w:marLeft w:val="0"/>
      <w:marRight w:val="0"/>
      <w:marTop w:val="0"/>
      <w:marBottom w:val="0"/>
      <w:divBdr>
        <w:top w:val="none" w:sz="0" w:space="0" w:color="auto"/>
        <w:left w:val="none" w:sz="0" w:space="0" w:color="auto"/>
        <w:bottom w:val="none" w:sz="0" w:space="0" w:color="auto"/>
        <w:right w:val="none" w:sz="0" w:space="0" w:color="auto"/>
      </w:divBdr>
    </w:div>
    <w:div w:id="1282540056">
      <w:bodyDiv w:val="1"/>
      <w:marLeft w:val="0"/>
      <w:marRight w:val="0"/>
      <w:marTop w:val="0"/>
      <w:marBottom w:val="0"/>
      <w:divBdr>
        <w:top w:val="none" w:sz="0" w:space="0" w:color="auto"/>
        <w:left w:val="none" w:sz="0" w:space="0" w:color="auto"/>
        <w:bottom w:val="none" w:sz="0" w:space="0" w:color="auto"/>
        <w:right w:val="none" w:sz="0" w:space="0" w:color="auto"/>
      </w:divBdr>
    </w:div>
    <w:div w:id="1312366002">
      <w:bodyDiv w:val="1"/>
      <w:marLeft w:val="0"/>
      <w:marRight w:val="0"/>
      <w:marTop w:val="0"/>
      <w:marBottom w:val="0"/>
      <w:divBdr>
        <w:top w:val="none" w:sz="0" w:space="0" w:color="auto"/>
        <w:left w:val="none" w:sz="0" w:space="0" w:color="auto"/>
        <w:bottom w:val="none" w:sz="0" w:space="0" w:color="auto"/>
        <w:right w:val="none" w:sz="0" w:space="0" w:color="auto"/>
      </w:divBdr>
    </w:div>
    <w:div w:id="1315796183">
      <w:bodyDiv w:val="1"/>
      <w:marLeft w:val="0"/>
      <w:marRight w:val="0"/>
      <w:marTop w:val="0"/>
      <w:marBottom w:val="0"/>
      <w:divBdr>
        <w:top w:val="none" w:sz="0" w:space="0" w:color="auto"/>
        <w:left w:val="none" w:sz="0" w:space="0" w:color="auto"/>
        <w:bottom w:val="none" w:sz="0" w:space="0" w:color="auto"/>
        <w:right w:val="none" w:sz="0" w:space="0" w:color="auto"/>
      </w:divBdr>
    </w:div>
    <w:div w:id="1331836426">
      <w:bodyDiv w:val="1"/>
      <w:marLeft w:val="0"/>
      <w:marRight w:val="0"/>
      <w:marTop w:val="0"/>
      <w:marBottom w:val="0"/>
      <w:divBdr>
        <w:top w:val="none" w:sz="0" w:space="0" w:color="auto"/>
        <w:left w:val="none" w:sz="0" w:space="0" w:color="auto"/>
        <w:bottom w:val="none" w:sz="0" w:space="0" w:color="auto"/>
        <w:right w:val="none" w:sz="0" w:space="0" w:color="auto"/>
      </w:divBdr>
    </w:div>
    <w:div w:id="1333803063">
      <w:bodyDiv w:val="1"/>
      <w:marLeft w:val="0"/>
      <w:marRight w:val="0"/>
      <w:marTop w:val="0"/>
      <w:marBottom w:val="0"/>
      <w:divBdr>
        <w:top w:val="none" w:sz="0" w:space="0" w:color="auto"/>
        <w:left w:val="none" w:sz="0" w:space="0" w:color="auto"/>
        <w:bottom w:val="none" w:sz="0" w:space="0" w:color="auto"/>
        <w:right w:val="none" w:sz="0" w:space="0" w:color="auto"/>
      </w:divBdr>
    </w:div>
    <w:div w:id="1363819423">
      <w:bodyDiv w:val="1"/>
      <w:marLeft w:val="0"/>
      <w:marRight w:val="0"/>
      <w:marTop w:val="0"/>
      <w:marBottom w:val="0"/>
      <w:divBdr>
        <w:top w:val="none" w:sz="0" w:space="0" w:color="auto"/>
        <w:left w:val="none" w:sz="0" w:space="0" w:color="auto"/>
        <w:bottom w:val="none" w:sz="0" w:space="0" w:color="auto"/>
        <w:right w:val="none" w:sz="0" w:space="0" w:color="auto"/>
      </w:divBdr>
    </w:div>
    <w:div w:id="1378313821">
      <w:bodyDiv w:val="1"/>
      <w:marLeft w:val="0"/>
      <w:marRight w:val="0"/>
      <w:marTop w:val="0"/>
      <w:marBottom w:val="0"/>
      <w:divBdr>
        <w:top w:val="none" w:sz="0" w:space="0" w:color="auto"/>
        <w:left w:val="none" w:sz="0" w:space="0" w:color="auto"/>
        <w:bottom w:val="none" w:sz="0" w:space="0" w:color="auto"/>
        <w:right w:val="none" w:sz="0" w:space="0" w:color="auto"/>
      </w:divBdr>
      <w:divsChild>
        <w:div w:id="1233851704">
          <w:marLeft w:val="0"/>
          <w:marRight w:val="0"/>
          <w:marTop w:val="0"/>
          <w:marBottom w:val="0"/>
          <w:divBdr>
            <w:top w:val="single" w:sz="2" w:space="0" w:color="E3E3E3"/>
            <w:left w:val="single" w:sz="2" w:space="0" w:color="E3E3E3"/>
            <w:bottom w:val="single" w:sz="2" w:space="0" w:color="E3E3E3"/>
            <w:right w:val="single" w:sz="2" w:space="0" w:color="E3E3E3"/>
          </w:divBdr>
          <w:divsChild>
            <w:div w:id="173690273">
              <w:marLeft w:val="0"/>
              <w:marRight w:val="0"/>
              <w:marTop w:val="100"/>
              <w:marBottom w:val="100"/>
              <w:divBdr>
                <w:top w:val="single" w:sz="2" w:space="0" w:color="E3E3E3"/>
                <w:left w:val="single" w:sz="2" w:space="0" w:color="E3E3E3"/>
                <w:bottom w:val="single" w:sz="2" w:space="0" w:color="E3E3E3"/>
                <w:right w:val="single" w:sz="2" w:space="0" w:color="E3E3E3"/>
              </w:divBdr>
              <w:divsChild>
                <w:div w:id="1690598826">
                  <w:marLeft w:val="0"/>
                  <w:marRight w:val="0"/>
                  <w:marTop w:val="0"/>
                  <w:marBottom w:val="0"/>
                  <w:divBdr>
                    <w:top w:val="single" w:sz="2" w:space="0" w:color="E3E3E3"/>
                    <w:left w:val="single" w:sz="2" w:space="0" w:color="E3E3E3"/>
                    <w:bottom w:val="single" w:sz="2" w:space="0" w:color="E3E3E3"/>
                    <w:right w:val="single" w:sz="2" w:space="0" w:color="E3E3E3"/>
                  </w:divBdr>
                  <w:divsChild>
                    <w:div w:id="1712732106">
                      <w:marLeft w:val="0"/>
                      <w:marRight w:val="0"/>
                      <w:marTop w:val="0"/>
                      <w:marBottom w:val="0"/>
                      <w:divBdr>
                        <w:top w:val="single" w:sz="2" w:space="0" w:color="E3E3E3"/>
                        <w:left w:val="single" w:sz="2" w:space="0" w:color="E3E3E3"/>
                        <w:bottom w:val="single" w:sz="2" w:space="0" w:color="E3E3E3"/>
                        <w:right w:val="single" w:sz="2" w:space="0" w:color="E3E3E3"/>
                      </w:divBdr>
                      <w:divsChild>
                        <w:div w:id="1982811541">
                          <w:marLeft w:val="0"/>
                          <w:marRight w:val="0"/>
                          <w:marTop w:val="0"/>
                          <w:marBottom w:val="0"/>
                          <w:divBdr>
                            <w:top w:val="single" w:sz="2" w:space="0" w:color="E3E3E3"/>
                            <w:left w:val="single" w:sz="2" w:space="0" w:color="E3E3E3"/>
                            <w:bottom w:val="single" w:sz="2" w:space="0" w:color="E3E3E3"/>
                            <w:right w:val="single" w:sz="2" w:space="0" w:color="E3E3E3"/>
                          </w:divBdr>
                          <w:divsChild>
                            <w:div w:id="4215240">
                              <w:marLeft w:val="0"/>
                              <w:marRight w:val="0"/>
                              <w:marTop w:val="0"/>
                              <w:marBottom w:val="0"/>
                              <w:divBdr>
                                <w:top w:val="single" w:sz="2" w:space="0" w:color="E3E3E3"/>
                                <w:left w:val="single" w:sz="2" w:space="0" w:color="E3E3E3"/>
                                <w:bottom w:val="single" w:sz="2" w:space="0" w:color="E3E3E3"/>
                                <w:right w:val="single" w:sz="2" w:space="0" w:color="E3E3E3"/>
                              </w:divBdr>
                              <w:divsChild>
                                <w:div w:id="907421779">
                                  <w:marLeft w:val="0"/>
                                  <w:marRight w:val="0"/>
                                  <w:marTop w:val="0"/>
                                  <w:marBottom w:val="0"/>
                                  <w:divBdr>
                                    <w:top w:val="single" w:sz="2" w:space="0" w:color="E3E3E3"/>
                                    <w:left w:val="single" w:sz="2" w:space="0" w:color="E3E3E3"/>
                                    <w:bottom w:val="single" w:sz="2" w:space="0" w:color="E3E3E3"/>
                                    <w:right w:val="single" w:sz="2" w:space="0" w:color="E3E3E3"/>
                                  </w:divBdr>
                                  <w:divsChild>
                                    <w:div w:id="1161625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2560666">
      <w:bodyDiv w:val="1"/>
      <w:marLeft w:val="0"/>
      <w:marRight w:val="0"/>
      <w:marTop w:val="0"/>
      <w:marBottom w:val="0"/>
      <w:divBdr>
        <w:top w:val="none" w:sz="0" w:space="0" w:color="auto"/>
        <w:left w:val="none" w:sz="0" w:space="0" w:color="auto"/>
        <w:bottom w:val="none" w:sz="0" w:space="0" w:color="auto"/>
        <w:right w:val="none" w:sz="0" w:space="0" w:color="auto"/>
      </w:divBdr>
    </w:div>
    <w:div w:id="1386947837">
      <w:bodyDiv w:val="1"/>
      <w:marLeft w:val="0"/>
      <w:marRight w:val="0"/>
      <w:marTop w:val="0"/>
      <w:marBottom w:val="0"/>
      <w:divBdr>
        <w:top w:val="none" w:sz="0" w:space="0" w:color="auto"/>
        <w:left w:val="none" w:sz="0" w:space="0" w:color="auto"/>
        <w:bottom w:val="none" w:sz="0" w:space="0" w:color="auto"/>
        <w:right w:val="none" w:sz="0" w:space="0" w:color="auto"/>
      </w:divBdr>
    </w:div>
    <w:div w:id="1396705110">
      <w:bodyDiv w:val="1"/>
      <w:marLeft w:val="0"/>
      <w:marRight w:val="0"/>
      <w:marTop w:val="0"/>
      <w:marBottom w:val="0"/>
      <w:divBdr>
        <w:top w:val="none" w:sz="0" w:space="0" w:color="auto"/>
        <w:left w:val="none" w:sz="0" w:space="0" w:color="auto"/>
        <w:bottom w:val="none" w:sz="0" w:space="0" w:color="auto"/>
        <w:right w:val="none" w:sz="0" w:space="0" w:color="auto"/>
      </w:divBdr>
    </w:div>
    <w:div w:id="1411074619">
      <w:bodyDiv w:val="1"/>
      <w:marLeft w:val="0"/>
      <w:marRight w:val="0"/>
      <w:marTop w:val="0"/>
      <w:marBottom w:val="0"/>
      <w:divBdr>
        <w:top w:val="none" w:sz="0" w:space="0" w:color="auto"/>
        <w:left w:val="none" w:sz="0" w:space="0" w:color="auto"/>
        <w:bottom w:val="none" w:sz="0" w:space="0" w:color="auto"/>
        <w:right w:val="none" w:sz="0" w:space="0" w:color="auto"/>
      </w:divBdr>
    </w:div>
    <w:div w:id="1414622734">
      <w:bodyDiv w:val="1"/>
      <w:marLeft w:val="0"/>
      <w:marRight w:val="0"/>
      <w:marTop w:val="0"/>
      <w:marBottom w:val="0"/>
      <w:divBdr>
        <w:top w:val="none" w:sz="0" w:space="0" w:color="auto"/>
        <w:left w:val="none" w:sz="0" w:space="0" w:color="auto"/>
        <w:bottom w:val="none" w:sz="0" w:space="0" w:color="auto"/>
        <w:right w:val="none" w:sz="0" w:space="0" w:color="auto"/>
      </w:divBdr>
    </w:div>
    <w:div w:id="1414665862">
      <w:bodyDiv w:val="1"/>
      <w:marLeft w:val="0"/>
      <w:marRight w:val="0"/>
      <w:marTop w:val="0"/>
      <w:marBottom w:val="0"/>
      <w:divBdr>
        <w:top w:val="none" w:sz="0" w:space="0" w:color="auto"/>
        <w:left w:val="none" w:sz="0" w:space="0" w:color="auto"/>
        <w:bottom w:val="none" w:sz="0" w:space="0" w:color="auto"/>
        <w:right w:val="none" w:sz="0" w:space="0" w:color="auto"/>
      </w:divBdr>
    </w:div>
    <w:div w:id="1433430684">
      <w:bodyDiv w:val="1"/>
      <w:marLeft w:val="0"/>
      <w:marRight w:val="0"/>
      <w:marTop w:val="0"/>
      <w:marBottom w:val="0"/>
      <w:divBdr>
        <w:top w:val="none" w:sz="0" w:space="0" w:color="auto"/>
        <w:left w:val="none" w:sz="0" w:space="0" w:color="auto"/>
        <w:bottom w:val="none" w:sz="0" w:space="0" w:color="auto"/>
        <w:right w:val="none" w:sz="0" w:space="0" w:color="auto"/>
      </w:divBdr>
    </w:div>
    <w:div w:id="1435708289">
      <w:bodyDiv w:val="1"/>
      <w:marLeft w:val="0"/>
      <w:marRight w:val="0"/>
      <w:marTop w:val="0"/>
      <w:marBottom w:val="0"/>
      <w:divBdr>
        <w:top w:val="none" w:sz="0" w:space="0" w:color="auto"/>
        <w:left w:val="none" w:sz="0" w:space="0" w:color="auto"/>
        <w:bottom w:val="none" w:sz="0" w:space="0" w:color="auto"/>
        <w:right w:val="none" w:sz="0" w:space="0" w:color="auto"/>
      </w:divBdr>
    </w:div>
    <w:div w:id="1442728494">
      <w:bodyDiv w:val="1"/>
      <w:marLeft w:val="0"/>
      <w:marRight w:val="0"/>
      <w:marTop w:val="0"/>
      <w:marBottom w:val="0"/>
      <w:divBdr>
        <w:top w:val="none" w:sz="0" w:space="0" w:color="auto"/>
        <w:left w:val="none" w:sz="0" w:space="0" w:color="auto"/>
        <w:bottom w:val="none" w:sz="0" w:space="0" w:color="auto"/>
        <w:right w:val="none" w:sz="0" w:space="0" w:color="auto"/>
      </w:divBdr>
    </w:div>
    <w:div w:id="1446657189">
      <w:bodyDiv w:val="1"/>
      <w:marLeft w:val="0"/>
      <w:marRight w:val="0"/>
      <w:marTop w:val="0"/>
      <w:marBottom w:val="0"/>
      <w:divBdr>
        <w:top w:val="none" w:sz="0" w:space="0" w:color="auto"/>
        <w:left w:val="none" w:sz="0" w:space="0" w:color="auto"/>
        <w:bottom w:val="none" w:sz="0" w:space="0" w:color="auto"/>
        <w:right w:val="none" w:sz="0" w:space="0" w:color="auto"/>
      </w:divBdr>
    </w:div>
    <w:div w:id="1462382076">
      <w:bodyDiv w:val="1"/>
      <w:marLeft w:val="0"/>
      <w:marRight w:val="0"/>
      <w:marTop w:val="0"/>
      <w:marBottom w:val="0"/>
      <w:divBdr>
        <w:top w:val="none" w:sz="0" w:space="0" w:color="auto"/>
        <w:left w:val="none" w:sz="0" w:space="0" w:color="auto"/>
        <w:bottom w:val="none" w:sz="0" w:space="0" w:color="auto"/>
        <w:right w:val="none" w:sz="0" w:space="0" w:color="auto"/>
      </w:divBdr>
    </w:div>
    <w:div w:id="1462653062">
      <w:bodyDiv w:val="1"/>
      <w:marLeft w:val="0"/>
      <w:marRight w:val="0"/>
      <w:marTop w:val="0"/>
      <w:marBottom w:val="0"/>
      <w:divBdr>
        <w:top w:val="none" w:sz="0" w:space="0" w:color="auto"/>
        <w:left w:val="none" w:sz="0" w:space="0" w:color="auto"/>
        <w:bottom w:val="none" w:sz="0" w:space="0" w:color="auto"/>
        <w:right w:val="none" w:sz="0" w:space="0" w:color="auto"/>
      </w:divBdr>
    </w:div>
    <w:div w:id="1463768390">
      <w:bodyDiv w:val="1"/>
      <w:marLeft w:val="0"/>
      <w:marRight w:val="0"/>
      <w:marTop w:val="0"/>
      <w:marBottom w:val="0"/>
      <w:divBdr>
        <w:top w:val="none" w:sz="0" w:space="0" w:color="auto"/>
        <w:left w:val="none" w:sz="0" w:space="0" w:color="auto"/>
        <w:bottom w:val="none" w:sz="0" w:space="0" w:color="auto"/>
        <w:right w:val="none" w:sz="0" w:space="0" w:color="auto"/>
      </w:divBdr>
    </w:div>
    <w:div w:id="1485004646">
      <w:bodyDiv w:val="1"/>
      <w:marLeft w:val="0"/>
      <w:marRight w:val="0"/>
      <w:marTop w:val="0"/>
      <w:marBottom w:val="0"/>
      <w:divBdr>
        <w:top w:val="none" w:sz="0" w:space="0" w:color="auto"/>
        <w:left w:val="none" w:sz="0" w:space="0" w:color="auto"/>
        <w:bottom w:val="none" w:sz="0" w:space="0" w:color="auto"/>
        <w:right w:val="none" w:sz="0" w:space="0" w:color="auto"/>
      </w:divBdr>
    </w:div>
    <w:div w:id="1519419129">
      <w:bodyDiv w:val="1"/>
      <w:marLeft w:val="0"/>
      <w:marRight w:val="0"/>
      <w:marTop w:val="0"/>
      <w:marBottom w:val="0"/>
      <w:divBdr>
        <w:top w:val="none" w:sz="0" w:space="0" w:color="auto"/>
        <w:left w:val="none" w:sz="0" w:space="0" w:color="auto"/>
        <w:bottom w:val="none" w:sz="0" w:space="0" w:color="auto"/>
        <w:right w:val="none" w:sz="0" w:space="0" w:color="auto"/>
      </w:divBdr>
    </w:div>
    <w:div w:id="1531215055">
      <w:bodyDiv w:val="1"/>
      <w:marLeft w:val="0"/>
      <w:marRight w:val="0"/>
      <w:marTop w:val="0"/>
      <w:marBottom w:val="0"/>
      <w:divBdr>
        <w:top w:val="none" w:sz="0" w:space="0" w:color="auto"/>
        <w:left w:val="none" w:sz="0" w:space="0" w:color="auto"/>
        <w:bottom w:val="none" w:sz="0" w:space="0" w:color="auto"/>
        <w:right w:val="none" w:sz="0" w:space="0" w:color="auto"/>
      </w:divBdr>
    </w:div>
    <w:div w:id="1545291458">
      <w:bodyDiv w:val="1"/>
      <w:marLeft w:val="0"/>
      <w:marRight w:val="0"/>
      <w:marTop w:val="0"/>
      <w:marBottom w:val="0"/>
      <w:divBdr>
        <w:top w:val="none" w:sz="0" w:space="0" w:color="auto"/>
        <w:left w:val="none" w:sz="0" w:space="0" w:color="auto"/>
        <w:bottom w:val="none" w:sz="0" w:space="0" w:color="auto"/>
        <w:right w:val="none" w:sz="0" w:space="0" w:color="auto"/>
      </w:divBdr>
    </w:div>
    <w:div w:id="1549027392">
      <w:bodyDiv w:val="1"/>
      <w:marLeft w:val="0"/>
      <w:marRight w:val="0"/>
      <w:marTop w:val="0"/>
      <w:marBottom w:val="0"/>
      <w:divBdr>
        <w:top w:val="none" w:sz="0" w:space="0" w:color="auto"/>
        <w:left w:val="none" w:sz="0" w:space="0" w:color="auto"/>
        <w:bottom w:val="none" w:sz="0" w:space="0" w:color="auto"/>
        <w:right w:val="none" w:sz="0" w:space="0" w:color="auto"/>
      </w:divBdr>
    </w:div>
    <w:div w:id="1554727725">
      <w:bodyDiv w:val="1"/>
      <w:marLeft w:val="0"/>
      <w:marRight w:val="0"/>
      <w:marTop w:val="0"/>
      <w:marBottom w:val="0"/>
      <w:divBdr>
        <w:top w:val="none" w:sz="0" w:space="0" w:color="auto"/>
        <w:left w:val="none" w:sz="0" w:space="0" w:color="auto"/>
        <w:bottom w:val="none" w:sz="0" w:space="0" w:color="auto"/>
        <w:right w:val="none" w:sz="0" w:space="0" w:color="auto"/>
      </w:divBdr>
    </w:div>
    <w:div w:id="1558012552">
      <w:bodyDiv w:val="1"/>
      <w:marLeft w:val="0"/>
      <w:marRight w:val="0"/>
      <w:marTop w:val="0"/>
      <w:marBottom w:val="0"/>
      <w:divBdr>
        <w:top w:val="none" w:sz="0" w:space="0" w:color="auto"/>
        <w:left w:val="none" w:sz="0" w:space="0" w:color="auto"/>
        <w:bottom w:val="none" w:sz="0" w:space="0" w:color="auto"/>
        <w:right w:val="none" w:sz="0" w:space="0" w:color="auto"/>
      </w:divBdr>
    </w:div>
    <w:div w:id="1560746929">
      <w:bodyDiv w:val="1"/>
      <w:marLeft w:val="0"/>
      <w:marRight w:val="0"/>
      <w:marTop w:val="0"/>
      <w:marBottom w:val="0"/>
      <w:divBdr>
        <w:top w:val="none" w:sz="0" w:space="0" w:color="auto"/>
        <w:left w:val="none" w:sz="0" w:space="0" w:color="auto"/>
        <w:bottom w:val="none" w:sz="0" w:space="0" w:color="auto"/>
        <w:right w:val="none" w:sz="0" w:space="0" w:color="auto"/>
      </w:divBdr>
    </w:div>
    <w:div w:id="1590313118">
      <w:bodyDiv w:val="1"/>
      <w:marLeft w:val="0"/>
      <w:marRight w:val="0"/>
      <w:marTop w:val="0"/>
      <w:marBottom w:val="0"/>
      <w:divBdr>
        <w:top w:val="none" w:sz="0" w:space="0" w:color="auto"/>
        <w:left w:val="none" w:sz="0" w:space="0" w:color="auto"/>
        <w:bottom w:val="none" w:sz="0" w:space="0" w:color="auto"/>
        <w:right w:val="none" w:sz="0" w:space="0" w:color="auto"/>
      </w:divBdr>
    </w:div>
    <w:div w:id="1594632717">
      <w:bodyDiv w:val="1"/>
      <w:marLeft w:val="0"/>
      <w:marRight w:val="0"/>
      <w:marTop w:val="0"/>
      <w:marBottom w:val="0"/>
      <w:divBdr>
        <w:top w:val="none" w:sz="0" w:space="0" w:color="auto"/>
        <w:left w:val="none" w:sz="0" w:space="0" w:color="auto"/>
        <w:bottom w:val="none" w:sz="0" w:space="0" w:color="auto"/>
        <w:right w:val="none" w:sz="0" w:space="0" w:color="auto"/>
      </w:divBdr>
    </w:div>
    <w:div w:id="1597706776">
      <w:bodyDiv w:val="1"/>
      <w:marLeft w:val="0"/>
      <w:marRight w:val="0"/>
      <w:marTop w:val="0"/>
      <w:marBottom w:val="0"/>
      <w:divBdr>
        <w:top w:val="none" w:sz="0" w:space="0" w:color="auto"/>
        <w:left w:val="none" w:sz="0" w:space="0" w:color="auto"/>
        <w:bottom w:val="none" w:sz="0" w:space="0" w:color="auto"/>
        <w:right w:val="none" w:sz="0" w:space="0" w:color="auto"/>
      </w:divBdr>
    </w:div>
    <w:div w:id="1631281346">
      <w:bodyDiv w:val="1"/>
      <w:marLeft w:val="0"/>
      <w:marRight w:val="0"/>
      <w:marTop w:val="0"/>
      <w:marBottom w:val="0"/>
      <w:divBdr>
        <w:top w:val="none" w:sz="0" w:space="0" w:color="auto"/>
        <w:left w:val="none" w:sz="0" w:space="0" w:color="auto"/>
        <w:bottom w:val="none" w:sz="0" w:space="0" w:color="auto"/>
        <w:right w:val="none" w:sz="0" w:space="0" w:color="auto"/>
      </w:divBdr>
    </w:div>
    <w:div w:id="1634944348">
      <w:bodyDiv w:val="1"/>
      <w:marLeft w:val="0"/>
      <w:marRight w:val="0"/>
      <w:marTop w:val="0"/>
      <w:marBottom w:val="0"/>
      <w:divBdr>
        <w:top w:val="none" w:sz="0" w:space="0" w:color="auto"/>
        <w:left w:val="none" w:sz="0" w:space="0" w:color="auto"/>
        <w:bottom w:val="none" w:sz="0" w:space="0" w:color="auto"/>
        <w:right w:val="none" w:sz="0" w:space="0" w:color="auto"/>
      </w:divBdr>
    </w:div>
    <w:div w:id="1641768206">
      <w:bodyDiv w:val="1"/>
      <w:marLeft w:val="0"/>
      <w:marRight w:val="0"/>
      <w:marTop w:val="0"/>
      <w:marBottom w:val="0"/>
      <w:divBdr>
        <w:top w:val="none" w:sz="0" w:space="0" w:color="auto"/>
        <w:left w:val="none" w:sz="0" w:space="0" w:color="auto"/>
        <w:bottom w:val="none" w:sz="0" w:space="0" w:color="auto"/>
        <w:right w:val="none" w:sz="0" w:space="0" w:color="auto"/>
      </w:divBdr>
    </w:div>
    <w:div w:id="1662654516">
      <w:bodyDiv w:val="1"/>
      <w:marLeft w:val="0"/>
      <w:marRight w:val="0"/>
      <w:marTop w:val="0"/>
      <w:marBottom w:val="0"/>
      <w:divBdr>
        <w:top w:val="none" w:sz="0" w:space="0" w:color="auto"/>
        <w:left w:val="none" w:sz="0" w:space="0" w:color="auto"/>
        <w:bottom w:val="none" w:sz="0" w:space="0" w:color="auto"/>
        <w:right w:val="none" w:sz="0" w:space="0" w:color="auto"/>
      </w:divBdr>
    </w:div>
    <w:div w:id="1666087122">
      <w:bodyDiv w:val="1"/>
      <w:marLeft w:val="0"/>
      <w:marRight w:val="0"/>
      <w:marTop w:val="0"/>
      <w:marBottom w:val="0"/>
      <w:divBdr>
        <w:top w:val="none" w:sz="0" w:space="0" w:color="auto"/>
        <w:left w:val="none" w:sz="0" w:space="0" w:color="auto"/>
        <w:bottom w:val="none" w:sz="0" w:space="0" w:color="auto"/>
        <w:right w:val="none" w:sz="0" w:space="0" w:color="auto"/>
      </w:divBdr>
    </w:div>
    <w:div w:id="1672223025">
      <w:bodyDiv w:val="1"/>
      <w:marLeft w:val="0"/>
      <w:marRight w:val="0"/>
      <w:marTop w:val="0"/>
      <w:marBottom w:val="0"/>
      <w:divBdr>
        <w:top w:val="none" w:sz="0" w:space="0" w:color="auto"/>
        <w:left w:val="none" w:sz="0" w:space="0" w:color="auto"/>
        <w:bottom w:val="none" w:sz="0" w:space="0" w:color="auto"/>
        <w:right w:val="none" w:sz="0" w:space="0" w:color="auto"/>
      </w:divBdr>
    </w:div>
    <w:div w:id="1679775033">
      <w:bodyDiv w:val="1"/>
      <w:marLeft w:val="0"/>
      <w:marRight w:val="0"/>
      <w:marTop w:val="0"/>
      <w:marBottom w:val="0"/>
      <w:divBdr>
        <w:top w:val="none" w:sz="0" w:space="0" w:color="auto"/>
        <w:left w:val="none" w:sz="0" w:space="0" w:color="auto"/>
        <w:bottom w:val="none" w:sz="0" w:space="0" w:color="auto"/>
        <w:right w:val="none" w:sz="0" w:space="0" w:color="auto"/>
      </w:divBdr>
      <w:divsChild>
        <w:div w:id="311452264">
          <w:marLeft w:val="120"/>
          <w:marRight w:val="0"/>
          <w:marTop w:val="0"/>
          <w:marBottom w:val="0"/>
          <w:divBdr>
            <w:top w:val="none" w:sz="0" w:space="0" w:color="auto"/>
            <w:left w:val="none" w:sz="0" w:space="0" w:color="auto"/>
            <w:bottom w:val="none" w:sz="0" w:space="0" w:color="auto"/>
            <w:right w:val="none" w:sz="0" w:space="0" w:color="auto"/>
          </w:divBdr>
          <w:divsChild>
            <w:div w:id="1555652532">
              <w:marLeft w:val="120"/>
              <w:marRight w:val="0"/>
              <w:marTop w:val="0"/>
              <w:marBottom w:val="0"/>
              <w:divBdr>
                <w:top w:val="none" w:sz="0" w:space="0" w:color="auto"/>
                <w:left w:val="none" w:sz="0" w:space="0" w:color="auto"/>
                <w:bottom w:val="none" w:sz="0" w:space="0" w:color="auto"/>
                <w:right w:val="none" w:sz="0" w:space="0" w:color="auto"/>
              </w:divBdr>
              <w:divsChild>
                <w:div w:id="16269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98550">
      <w:bodyDiv w:val="1"/>
      <w:marLeft w:val="0"/>
      <w:marRight w:val="0"/>
      <w:marTop w:val="0"/>
      <w:marBottom w:val="0"/>
      <w:divBdr>
        <w:top w:val="none" w:sz="0" w:space="0" w:color="auto"/>
        <w:left w:val="none" w:sz="0" w:space="0" w:color="auto"/>
        <w:bottom w:val="none" w:sz="0" w:space="0" w:color="auto"/>
        <w:right w:val="none" w:sz="0" w:space="0" w:color="auto"/>
      </w:divBdr>
    </w:div>
    <w:div w:id="1685202191">
      <w:bodyDiv w:val="1"/>
      <w:marLeft w:val="0"/>
      <w:marRight w:val="0"/>
      <w:marTop w:val="0"/>
      <w:marBottom w:val="0"/>
      <w:divBdr>
        <w:top w:val="none" w:sz="0" w:space="0" w:color="auto"/>
        <w:left w:val="none" w:sz="0" w:space="0" w:color="auto"/>
        <w:bottom w:val="none" w:sz="0" w:space="0" w:color="auto"/>
        <w:right w:val="none" w:sz="0" w:space="0" w:color="auto"/>
      </w:divBdr>
    </w:div>
    <w:div w:id="1744985593">
      <w:bodyDiv w:val="1"/>
      <w:marLeft w:val="0"/>
      <w:marRight w:val="0"/>
      <w:marTop w:val="0"/>
      <w:marBottom w:val="0"/>
      <w:divBdr>
        <w:top w:val="none" w:sz="0" w:space="0" w:color="auto"/>
        <w:left w:val="none" w:sz="0" w:space="0" w:color="auto"/>
        <w:bottom w:val="none" w:sz="0" w:space="0" w:color="auto"/>
        <w:right w:val="none" w:sz="0" w:space="0" w:color="auto"/>
      </w:divBdr>
    </w:div>
    <w:div w:id="1751196341">
      <w:bodyDiv w:val="1"/>
      <w:marLeft w:val="0"/>
      <w:marRight w:val="0"/>
      <w:marTop w:val="0"/>
      <w:marBottom w:val="0"/>
      <w:divBdr>
        <w:top w:val="none" w:sz="0" w:space="0" w:color="auto"/>
        <w:left w:val="none" w:sz="0" w:space="0" w:color="auto"/>
        <w:bottom w:val="none" w:sz="0" w:space="0" w:color="auto"/>
        <w:right w:val="none" w:sz="0" w:space="0" w:color="auto"/>
      </w:divBdr>
    </w:div>
    <w:div w:id="1770924369">
      <w:bodyDiv w:val="1"/>
      <w:marLeft w:val="0"/>
      <w:marRight w:val="0"/>
      <w:marTop w:val="0"/>
      <w:marBottom w:val="0"/>
      <w:divBdr>
        <w:top w:val="none" w:sz="0" w:space="0" w:color="auto"/>
        <w:left w:val="none" w:sz="0" w:space="0" w:color="auto"/>
        <w:bottom w:val="none" w:sz="0" w:space="0" w:color="auto"/>
        <w:right w:val="none" w:sz="0" w:space="0" w:color="auto"/>
      </w:divBdr>
    </w:div>
    <w:div w:id="1783836902">
      <w:bodyDiv w:val="1"/>
      <w:marLeft w:val="0"/>
      <w:marRight w:val="0"/>
      <w:marTop w:val="0"/>
      <w:marBottom w:val="0"/>
      <w:divBdr>
        <w:top w:val="none" w:sz="0" w:space="0" w:color="auto"/>
        <w:left w:val="none" w:sz="0" w:space="0" w:color="auto"/>
        <w:bottom w:val="none" w:sz="0" w:space="0" w:color="auto"/>
        <w:right w:val="none" w:sz="0" w:space="0" w:color="auto"/>
      </w:divBdr>
    </w:div>
    <w:div w:id="1784574923">
      <w:bodyDiv w:val="1"/>
      <w:marLeft w:val="0"/>
      <w:marRight w:val="0"/>
      <w:marTop w:val="0"/>
      <w:marBottom w:val="0"/>
      <w:divBdr>
        <w:top w:val="none" w:sz="0" w:space="0" w:color="auto"/>
        <w:left w:val="none" w:sz="0" w:space="0" w:color="auto"/>
        <w:bottom w:val="none" w:sz="0" w:space="0" w:color="auto"/>
        <w:right w:val="none" w:sz="0" w:space="0" w:color="auto"/>
      </w:divBdr>
    </w:div>
    <w:div w:id="1841845562">
      <w:bodyDiv w:val="1"/>
      <w:marLeft w:val="0"/>
      <w:marRight w:val="0"/>
      <w:marTop w:val="0"/>
      <w:marBottom w:val="0"/>
      <w:divBdr>
        <w:top w:val="none" w:sz="0" w:space="0" w:color="auto"/>
        <w:left w:val="none" w:sz="0" w:space="0" w:color="auto"/>
        <w:bottom w:val="none" w:sz="0" w:space="0" w:color="auto"/>
        <w:right w:val="none" w:sz="0" w:space="0" w:color="auto"/>
      </w:divBdr>
    </w:div>
    <w:div w:id="1848518784">
      <w:bodyDiv w:val="1"/>
      <w:marLeft w:val="0"/>
      <w:marRight w:val="0"/>
      <w:marTop w:val="0"/>
      <w:marBottom w:val="0"/>
      <w:divBdr>
        <w:top w:val="none" w:sz="0" w:space="0" w:color="auto"/>
        <w:left w:val="none" w:sz="0" w:space="0" w:color="auto"/>
        <w:bottom w:val="none" w:sz="0" w:space="0" w:color="auto"/>
        <w:right w:val="none" w:sz="0" w:space="0" w:color="auto"/>
      </w:divBdr>
    </w:div>
    <w:div w:id="1862015098">
      <w:bodyDiv w:val="1"/>
      <w:marLeft w:val="0"/>
      <w:marRight w:val="0"/>
      <w:marTop w:val="0"/>
      <w:marBottom w:val="0"/>
      <w:divBdr>
        <w:top w:val="none" w:sz="0" w:space="0" w:color="auto"/>
        <w:left w:val="none" w:sz="0" w:space="0" w:color="auto"/>
        <w:bottom w:val="none" w:sz="0" w:space="0" w:color="auto"/>
        <w:right w:val="none" w:sz="0" w:space="0" w:color="auto"/>
      </w:divBdr>
    </w:div>
    <w:div w:id="1880120824">
      <w:bodyDiv w:val="1"/>
      <w:marLeft w:val="0"/>
      <w:marRight w:val="0"/>
      <w:marTop w:val="0"/>
      <w:marBottom w:val="0"/>
      <w:divBdr>
        <w:top w:val="none" w:sz="0" w:space="0" w:color="auto"/>
        <w:left w:val="none" w:sz="0" w:space="0" w:color="auto"/>
        <w:bottom w:val="none" w:sz="0" w:space="0" w:color="auto"/>
        <w:right w:val="none" w:sz="0" w:space="0" w:color="auto"/>
      </w:divBdr>
    </w:div>
    <w:div w:id="1885022090">
      <w:bodyDiv w:val="1"/>
      <w:marLeft w:val="0"/>
      <w:marRight w:val="0"/>
      <w:marTop w:val="0"/>
      <w:marBottom w:val="0"/>
      <w:divBdr>
        <w:top w:val="none" w:sz="0" w:space="0" w:color="auto"/>
        <w:left w:val="none" w:sz="0" w:space="0" w:color="auto"/>
        <w:bottom w:val="none" w:sz="0" w:space="0" w:color="auto"/>
        <w:right w:val="none" w:sz="0" w:space="0" w:color="auto"/>
      </w:divBdr>
    </w:div>
    <w:div w:id="1886484070">
      <w:bodyDiv w:val="1"/>
      <w:marLeft w:val="0"/>
      <w:marRight w:val="0"/>
      <w:marTop w:val="0"/>
      <w:marBottom w:val="0"/>
      <w:divBdr>
        <w:top w:val="none" w:sz="0" w:space="0" w:color="auto"/>
        <w:left w:val="none" w:sz="0" w:space="0" w:color="auto"/>
        <w:bottom w:val="none" w:sz="0" w:space="0" w:color="auto"/>
        <w:right w:val="none" w:sz="0" w:space="0" w:color="auto"/>
      </w:divBdr>
      <w:divsChild>
        <w:div w:id="2010252541">
          <w:marLeft w:val="0"/>
          <w:marRight w:val="0"/>
          <w:marTop w:val="0"/>
          <w:marBottom w:val="0"/>
          <w:divBdr>
            <w:top w:val="none" w:sz="0" w:space="0" w:color="auto"/>
            <w:left w:val="none" w:sz="0" w:space="0" w:color="auto"/>
            <w:bottom w:val="none" w:sz="0" w:space="0" w:color="auto"/>
            <w:right w:val="none" w:sz="0" w:space="0" w:color="auto"/>
          </w:divBdr>
          <w:divsChild>
            <w:div w:id="6160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0873">
      <w:bodyDiv w:val="1"/>
      <w:marLeft w:val="0"/>
      <w:marRight w:val="0"/>
      <w:marTop w:val="0"/>
      <w:marBottom w:val="0"/>
      <w:divBdr>
        <w:top w:val="none" w:sz="0" w:space="0" w:color="auto"/>
        <w:left w:val="none" w:sz="0" w:space="0" w:color="auto"/>
        <w:bottom w:val="none" w:sz="0" w:space="0" w:color="auto"/>
        <w:right w:val="none" w:sz="0" w:space="0" w:color="auto"/>
      </w:divBdr>
    </w:div>
    <w:div w:id="1889298719">
      <w:bodyDiv w:val="1"/>
      <w:marLeft w:val="0"/>
      <w:marRight w:val="0"/>
      <w:marTop w:val="0"/>
      <w:marBottom w:val="0"/>
      <w:divBdr>
        <w:top w:val="none" w:sz="0" w:space="0" w:color="auto"/>
        <w:left w:val="none" w:sz="0" w:space="0" w:color="auto"/>
        <w:bottom w:val="none" w:sz="0" w:space="0" w:color="auto"/>
        <w:right w:val="none" w:sz="0" w:space="0" w:color="auto"/>
      </w:divBdr>
      <w:divsChild>
        <w:div w:id="499974919">
          <w:marLeft w:val="547"/>
          <w:marRight w:val="0"/>
          <w:marTop w:val="0"/>
          <w:marBottom w:val="0"/>
          <w:divBdr>
            <w:top w:val="none" w:sz="0" w:space="0" w:color="auto"/>
            <w:left w:val="none" w:sz="0" w:space="0" w:color="auto"/>
            <w:bottom w:val="none" w:sz="0" w:space="0" w:color="auto"/>
            <w:right w:val="none" w:sz="0" w:space="0" w:color="auto"/>
          </w:divBdr>
        </w:div>
        <w:div w:id="954362788">
          <w:marLeft w:val="547"/>
          <w:marRight w:val="0"/>
          <w:marTop w:val="0"/>
          <w:marBottom w:val="0"/>
          <w:divBdr>
            <w:top w:val="none" w:sz="0" w:space="0" w:color="auto"/>
            <w:left w:val="none" w:sz="0" w:space="0" w:color="auto"/>
            <w:bottom w:val="none" w:sz="0" w:space="0" w:color="auto"/>
            <w:right w:val="none" w:sz="0" w:space="0" w:color="auto"/>
          </w:divBdr>
        </w:div>
        <w:div w:id="677393218">
          <w:marLeft w:val="547"/>
          <w:marRight w:val="0"/>
          <w:marTop w:val="0"/>
          <w:marBottom w:val="0"/>
          <w:divBdr>
            <w:top w:val="none" w:sz="0" w:space="0" w:color="auto"/>
            <w:left w:val="none" w:sz="0" w:space="0" w:color="auto"/>
            <w:bottom w:val="none" w:sz="0" w:space="0" w:color="auto"/>
            <w:right w:val="none" w:sz="0" w:space="0" w:color="auto"/>
          </w:divBdr>
        </w:div>
        <w:div w:id="998726669">
          <w:marLeft w:val="547"/>
          <w:marRight w:val="0"/>
          <w:marTop w:val="0"/>
          <w:marBottom w:val="160"/>
          <w:divBdr>
            <w:top w:val="none" w:sz="0" w:space="0" w:color="auto"/>
            <w:left w:val="none" w:sz="0" w:space="0" w:color="auto"/>
            <w:bottom w:val="none" w:sz="0" w:space="0" w:color="auto"/>
            <w:right w:val="none" w:sz="0" w:space="0" w:color="auto"/>
          </w:divBdr>
        </w:div>
      </w:divsChild>
    </w:div>
    <w:div w:id="1905023171">
      <w:bodyDiv w:val="1"/>
      <w:marLeft w:val="0"/>
      <w:marRight w:val="0"/>
      <w:marTop w:val="0"/>
      <w:marBottom w:val="0"/>
      <w:divBdr>
        <w:top w:val="none" w:sz="0" w:space="0" w:color="auto"/>
        <w:left w:val="none" w:sz="0" w:space="0" w:color="auto"/>
        <w:bottom w:val="none" w:sz="0" w:space="0" w:color="auto"/>
        <w:right w:val="none" w:sz="0" w:space="0" w:color="auto"/>
      </w:divBdr>
    </w:div>
    <w:div w:id="1922323810">
      <w:bodyDiv w:val="1"/>
      <w:marLeft w:val="0"/>
      <w:marRight w:val="0"/>
      <w:marTop w:val="0"/>
      <w:marBottom w:val="0"/>
      <w:divBdr>
        <w:top w:val="none" w:sz="0" w:space="0" w:color="auto"/>
        <w:left w:val="none" w:sz="0" w:space="0" w:color="auto"/>
        <w:bottom w:val="none" w:sz="0" w:space="0" w:color="auto"/>
        <w:right w:val="none" w:sz="0" w:space="0" w:color="auto"/>
      </w:divBdr>
    </w:div>
    <w:div w:id="1923248859">
      <w:bodyDiv w:val="1"/>
      <w:marLeft w:val="0"/>
      <w:marRight w:val="0"/>
      <w:marTop w:val="0"/>
      <w:marBottom w:val="0"/>
      <w:divBdr>
        <w:top w:val="none" w:sz="0" w:space="0" w:color="auto"/>
        <w:left w:val="none" w:sz="0" w:space="0" w:color="auto"/>
        <w:bottom w:val="none" w:sz="0" w:space="0" w:color="auto"/>
        <w:right w:val="none" w:sz="0" w:space="0" w:color="auto"/>
      </w:divBdr>
    </w:div>
    <w:div w:id="1956911213">
      <w:bodyDiv w:val="1"/>
      <w:marLeft w:val="0"/>
      <w:marRight w:val="0"/>
      <w:marTop w:val="0"/>
      <w:marBottom w:val="0"/>
      <w:divBdr>
        <w:top w:val="none" w:sz="0" w:space="0" w:color="auto"/>
        <w:left w:val="none" w:sz="0" w:space="0" w:color="auto"/>
        <w:bottom w:val="none" w:sz="0" w:space="0" w:color="auto"/>
        <w:right w:val="none" w:sz="0" w:space="0" w:color="auto"/>
      </w:divBdr>
    </w:div>
    <w:div w:id="1963264179">
      <w:bodyDiv w:val="1"/>
      <w:marLeft w:val="0"/>
      <w:marRight w:val="0"/>
      <w:marTop w:val="0"/>
      <w:marBottom w:val="0"/>
      <w:divBdr>
        <w:top w:val="none" w:sz="0" w:space="0" w:color="auto"/>
        <w:left w:val="none" w:sz="0" w:space="0" w:color="auto"/>
        <w:bottom w:val="none" w:sz="0" w:space="0" w:color="auto"/>
        <w:right w:val="none" w:sz="0" w:space="0" w:color="auto"/>
      </w:divBdr>
    </w:div>
    <w:div w:id="1967226373">
      <w:bodyDiv w:val="1"/>
      <w:marLeft w:val="0"/>
      <w:marRight w:val="0"/>
      <w:marTop w:val="0"/>
      <w:marBottom w:val="0"/>
      <w:divBdr>
        <w:top w:val="none" w:sz="0" w:space="0" w:color="auto"/>
        <w:left w:val="none" w:sz="0" w:space="0" w:color="auto"/>
        <w:bottom w:val="none" w:sz="0" w:space="0" w:color="auto"/>
        <w:right w:val="none" w:sz="0" w:space="0" w:color="auto"/>
      </w:divBdr>
    </w:div>
    <w:div w:id="1967353363">
      <w:bodyDiv w:val="1"/>
      <w:marLeft w:val="0"/>
      <w:marRight w:val="0"/>
      <w:marTop w:val="0"/>
      <w:marBottom w:val="0"/>
      <w:divBdr>
        <w:top w:val="none" w:sz="0" w:space="0" w:color="auto"/>
        <w:left w:val="none" w:sz="0" w:space="0" w:color="auto"/>
        <w:bottom w:val="none" w:sz="0" w:space="0" w:color="auto"/>
        <w:right w:val="none" w:sz="0" w:space="0" w:color="auto"/>
      </w:divBdr>
    </w:div>
    <w:div w:id="1970351843">
      <w:bodyDiv w:val="1"/>
      <w:marLeft w:val="0"/>
      <w:marRight w:val="0"/>
      <w:marTop w:val="0"/>
      <w:marBottom w:val="0"/>
      <w:divBdr>
        <w:top w:val="none" w:sz="0" w:space="0" w:color="auto"/>
        <w:left w:val="none" w:sz="0" w:space="0" w:color="auto"/>
        <w:bottom w:val="none" w:sz="0" w:space="0" w:color="auto"/>
        <w:right w:val="none" w:sz="0" w:space="0" w:color="auto"/>
      </w:divBdr>
      <w:divsChild>
        <w:div w:id="1019507842">
          <w:marLeft w:val="547"/>
          <w:marRight w:val="0"/>
          <w:marTop w:val="0"/>
          <w:marBottom w:val="0"/>
          <w:divBdr>
            <w:top w:val="none" w:sz="0" w:space="0" w:color="auto"/>
            <w:left w:val="none" w:sz="0" w:space="0" w:color="auto"/>
            <w:bottom w:val="none" w:sz="0" w:space="0" w:color="auto"/>
            <w:right w:val="none" w:sz="0" w:space="0" w:color="auto"/>
          </w:divBdr>
        </w:div>
        <w:div w:id="1960599310">
          <w:marLeft w:val="547"/>
          <w:marRight w:val="0"/>
          <w:marTop w:val="0"/>
          <w:marBottom w:val="0"/>
          <w:divBdr>
            <w:top w:val="none" w:sz="0" w:space="0" w:color="auto"/>
            <w:left w:val="none" w:sz="0" w:space="0" w:color="auto"/>
            <w:bottom w:val="none" w:sz="0" w:space="0" w:color="auto"/>
            <w:right w:val="none" w:sz="0" w:space="0" w:color="auto"/>
          </w:divBdr>
        </w:div>
        <w:div w:id="1786002256">
          <w:marLeft w:val="547"/>
          <w:marRight w:val="0"/>
          <w:marTop w:val="0"/>
          <w:marBottom w:val="0"/>
          <w:divBdr>
            <w:top w:val="none" w:sz="0" w:space="0" w:color="auto"/>
            <w:left w:val="none" w:sz="0" w:space="0" w:color="auto"/>
            <w:bottom w:val="none" w:sz="0" w:space="0" w:color="auto"/>
            <w:right w:val="none" w:sz="0" w:space="0" w:color="auto"/>
          </w:divBdr>
        </w:div>
        <w:div w:id="2130663336">
          <w:marLeft w:val="547"/>
          <w:marRight w:val="0"/>
          <w:marTop w:val="0"/>
          <w:marBottom w:val="160"/>
          <w:divBdr>
            <w:top w:val="none" w:sz="0" w:space="0" w:color="auto"/>
            <w:left w:val="none" w:sz="0" w:space="0" w:color="auto"/>
            <w:bottom w:val="none" w:sz="0" w:space="0" w:color="auto"/>
            <w:right w:val="none" w:sz="0" w:space="0" w:color="auto"/>
          </w:divBdr>
        </w:div>
      </w:divsChild>
    </w:div>
    <w:div w:id="1980067028">
      <w:bodyDiv w:val="1"/>
      <w:marLeft w:val="0"/>
      <w:marRight w:val="0"/>
      <w:marTop w:val="0"/>
      <w:marBottom w:val="0"/>
      <w:divBdr>
        <w:top w:val="none" w:sz="0" w:space="0" w:color="auto"/>
        <w:left w:val="none" w:sz="0" w:space="0" w:color="auto"/>
        <w:bottom w:val="none" w:sz="0" w:space="0" w:color="auto"/>
        <w:right w:val="none" w:sz="0" w:space="0" w:color="auto"/>
      </w:divBdr>
    </w:div>
    <w:div w:id="1997372707">
      <w:bodyDiv w:val="1"/>
      <w:marLeft w:val="0"/>
      <w:marRight w:val="0"/>
      <w:marTop w:val="0"/>
      <w:marBottom w:val="0"/>
      <w:divBdr>
        <w:top w:val="none" w:sz="0" w:space="0" w:color="auto"/>
        <w:left w:val="none" w:sz="0" w:space="0" w:color="auto"/>
        <w:bottom w:val="none" w:sz="0" w:space="0" w:color="auto"/>
        <w:right w:val="none" w:sz="0" w:space="0" w:color="auto"/>
      </w:divBdr>
    </w:div>
    <w:div w:id="1999531762">
      <w:bodyDiv w:val="1"/>
      <w:marLeft w:val="0"/>
      <w:marRight w:val="0"/>
      <w:marTop w:val="0"/>
      <w:marBottom w:val="0"/>
      <w:divBdr>
        <w:top w:val="none" w:sz="0" w:space="0" w:color="auto"/>
        <w:left w:val="none" w:sz="0" w:space="0" w:color="auto"/>
        <w:bottom w:val="none" w:sz="0" w:space="0" w:color="auto"/>
        <w:right w:val="none" w:sz="0" w:space="0" w:color="auto"/>
      </w:divBdr>
    </w:div>
    <w:div w:id="2012290100">
      <w:bodyDiv w:val="1"/>
      <w:marLeft w:val="0"/>
      <w:marRight w:val="0"/>
      <w:marTop w:val="0"/>
      <w:marBottom w:val="0"/>
      <w:divBdr>
        <w:top w:val="none" w:sz="0" w:space="0" w:color="auto"/>
        <w:left w:val="none" w:sz="0" w:space="0" w:color="auto"/>
        <w:bottom w:val="none" w:sz="0" w:space="0" w:color="auto"/>
        <w:right w:val="none" w:sz="0" w:space="0" w:color="auto"/>
      </w:divBdr>
    </w:div>
    <w:div w:id="2016112329">
      <w:bodyDiv w:val="1"/>
      <w:marLeft w:val="0"/>
      <w:marRight w:val="0"/>
      <w:marTop w:val="0"/>
      <w:marBottom w:val="0"/>
      <w:divBdr>
        <w:top w:val="none" w:sz="0" w:space="0" w:color="auto"/>
        <w:left w:val="none" w:sz="0" w:space="0" w:color="auto"/>
        <w:bottom w:val="none" w:sz="0" w:space="0" w:color="auto"/>
        <w:right w:val="none" w:sz="0" w:space="0" w:color="auto"/>
      </w:divBdr>
    </w:div>
    <w:div w:id="2024622910">
      <w:bodyDiv w:val="1"/>
      <w:marLeft w:val="0"/>
      <w:marRight w:val="0"/>
      <w:marTop w:val="0"/>
      <w:marBottom w:val="0"/>
      <w:divBdr>
        <w:top w:val="none" w:sz="0" w:space="0" w:color="auto"/>
        <w:left w:val="none" w:sz="0" w:space="0" w:color="auto"/>
        <w:bottom w:val="none" w:sz="0" w:space="0" w:color="auto"/>
        <w:right w:val="none" w:sz="0" w:space="0" w:color="auto"/>
      </w:divBdr>
    </w:div>
    <w:div w:id="2028364082">
      <w:bodyDiv w:val="1"/>
      <w:marLeft w:val="0"/>
      <w:marRight w:val="0"/>
      <w:marTop w:val="0"/>
      <w:marBottom w:val="0"/>
      <w:divBdr>
        <w:top w:val="none" w:sz="0" w:space="0" w:color="auto"/>
        <w:left w:val="none" w:sz="0" w:space="0" w:color="auto"/>
        <w:bottom w:val="none" w:sz="0" w:space="0" w:color="auto"/>
        <w:right w:val="none" w:sz="0" w:space="0" w:color="auto"/>
      </w:divBdr>
    </w:div>
    <w:div w:id="2037071617">
      <w:bodyDiv w:val="1"/>
      <w:marLeft w:val="0"/>
      <w:marRight w:val="0"/>
      <w:marTop w:val="0"/>
      <w:marBottom w:val="0"/>
      <w:divBdr>
        <w:top w:val="none" w:sz="0" w:space="0" w:color="auto"/>
        <w:left w:val="none" w:sz="0" w:space="0" w:color="auto"/>
        <w:bottom w:val="none" w:sz="0" w:space="0" w:color="auto"/>
        <w:right w:val="none" w:sz="0" w:space="0" w:color="auto"/>
      </w:divBdr>
    </w:div>
    <w:div w:id="2063286612">
      <w:bodyDiv w:val="1"/>
      <w:marLeft w:val="0"/>
      <w:marRight w:val="0"/>
      <w:marTop w:val="0"/>
      <w:marBottom w:val="0"/>
      <w:divBdr>
        <w:top w:val="none" w:sz="0" w:space="0" w:color="auto"/>
        <w:left w:val="none" w:sz="0" w:space="0" w:color="auto"/>
        <w:bottom w:val="none" w:sz="0" w:space="0" w:color="auto"/>
        <w:right w:val="none" w:sz="0" w:space="0" w:color="auto"/>
      </w:divBdr>
    </w:div>
    <w:div w:id="2079817257">
      <w:bodyDiv w:val="1"/>
      <w:marLeft w:val="0"/>
      <w:marRight w:val="0"/>
      <w:marTop w:val="0"/>
      <w:marBottom w:val="0"/>
      <w:divBdr>
        <w:top w:val="none" w:sz="0" w:space="0" w:color="auto"/>
        <w:left w:val="none" w:sz="0" w:space="0" w:color="auto"/>
        <w:bottom w:val="none" w:sz="0" w:space="0" w:color="auto"/>
        <w:right w:val="none" w:sz="0" w:space="0" w:color="auto"/>
      </w:divBdr>
    </w:div>
    <w:div w:id="2087142354">
      <w:bodyDiv w:val="1"/>
      <w:marLeft w:val="0"/>
      <w:marRight w:val="0"/>
      <w:marTop w:val="0"/>
      <w:marBottom w:val="0"/>
      <w:divBdr>
        <w:top w:val="none" w:sz="0" w:space="0" w:color="auto"/>
        <w:left w:val="none" w:sz="0" w:space="0" w:color="auto"/>
        <w:bottom w:val="none" w:sz="0" w:space="0" w:color="auto"/>
        <w:right w:val="none" w:sz="0" w:space="0" w:color="auto"/>
      </w:divBdr>
    </w:div>
    <w:div w:id="2092968010">
      <w:bodyDiv w:val="1"/>
      <w:marLeft w:val="0"/>
      <w:marRight w:val="0"/>
      <w:marTop w:val="0"/>
      <w:marBottom w:val="0"/>
      <w:divBdr>
        <w:top w:val="none" w:sz="0" w:space="0" w:color="auto"/>
        <w:left w:val="none" w:sz="0" w:space="0" w:color="auto"/>
        <w:bottom w:val="none" w:sz="0" w:space="0" w:color="auto"/>
        <w:right w:val="none" w:sz="0" w:space="0" w:color="auto"/>
      </w:divBdr>
    </w:div>
    <w:div w:id="2117093592">
      <w:bodyDiv w:val="1"/>
      <w:marLeft w:val="0"/>
      <w:marRight w:val="0"/>
      <w:marTop w:val="0"/>
      <w:marBottom w:val="0"/>
      <w:divBdr>
        <w:top w:val="none" w:sz="0" w:space="0" w:color="auto"/>
        <w:left w:val="none" w:sz="0" w:space="0" w:color="auto"/>
        <w:bottom w:val="none" w:sz="0" w:space="0" w:color="auto"/>
        <w:right w:val="none" w:sz="0" w:space="0" w:color="auto"/>
      </w:divBdr>
    </w:div>
    <w:div w:id="212306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sario.sk/sites/default/files/sario-automotive-sector-in-slovakia-2025-02-28.pdf?utm_source=chatgpt.com" TargetMode="External"/><Relationship Id="rId3" Type="http://schemas.openxmlformats.org/officeDocument/2006/relationships/hyperlink" Target="https://www.mdpi.com/2071-1050/11/4/1093" TargetMode="External"/><Relationship Id="rId7" Type="http://schemas.openxmlformats.org/officeDocument/2006/relationships/hyperlink" Target="https://www.sciencedirect.com/science/article/pii/S1544612325010761?utm_source=chatgpt.com" TargetMode="External"/><Relationship Id="rId2" Type="http://schemas.openxmlformats.org/officeDocument/2006/relationships/hyperlink" Target="https://arxiv.org/pdf/2410.09871" TargetMode="External"/><Relationship Id="rId1" Type="http://schemas.openxmlformats.org/officeDocument/2006/relationships/hyperlink" Target="https://www.globalreporting.org/standards" TargetMode="External"/><Relationship Id="rId6" Type="http://schemas.openxmlformats.org/officeDocument/2006/relationships/hyperlink" Target="https://www.mdpi.com/2071-1050/11/4/1093?utm_source=chatgpt.com" TargetMode="External"/><Relationship Id="rId5" Type="http://schemas.openxmlformats.org/officeDocument/2006/relationships/hyperlink" Target="https://www.efrag.org/sites/default/files/media/document/2025-12/November_2025_ESRS_1.pdf" TargetMode="External"/><Relationship Id="rId4" Type="http://schemas.openxmlformats.org/officeDocument/2006/relationships/hyperlink" Target="https://www.globalreporting.org/how-to-use-the-gri-standard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europarl.europa.eu/news/en/press-room/20221107IPR49611/sustainable-economy-parliament-adopts-new-reporting-rules-for-multinational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eur-lex.europa.eu/legal-content/EN/TXT/?uri=CELEX:32022L2464"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eur-lex.europa.eu/legal-content/EN/TXT/?uri=CELEX%3A52011DC0681" TargetMode="Externa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globalreporting.org/media/jzylu3ek/the-value-of-sustainability-reporting-and-the-gri-standards.pdf" TargetMode="External"/><Relationship Id="rId23" Type="http://schemas.microsoft.com/office/2018/08/relationships/commentsExtensible" Target="commentsExtensible.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kpmg.com/xx/en/our-insight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6/09/relationships/commentsIds" Target="commentsIds.xm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kalarka\tuke_word_2023_sk.dotx"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BA156BFACBC4B9992E295EDC5FB55" ma:contentTypeVersion="4" ma:contentTypeDescription="Umožňuje vytvoriť nový dokument." ma:contentTypeScope="" ma:versionID="2bbe50f5aa92a4bb02c7ae0eb3ba777f">
  <xsd:schema xmlns:xsd="http://www.w3.org/2001/XMLSchema" xmlns:xs="http://www.w3.org/2001/XMLSchema" xmlns:p="http://schemas.microsoft.com/office/2006/metadata/properties" xmlns:ns2="8731d7e2-8b6b-479f-85d0-0b5c7c3a7007" targetNamespace="http://schemas.microsoft.com/office/2006/metadata/properties" ma:root="true" ma:fieldsID="42ff846d87b7c451c940d2d637dd87a4" ns2:_="">
    <xsd:import namespace="8731d7e2-8b6b-479f-85d0-0b5c7c3a70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31d7e2-8b6b-479f-85d0-0b5c7c3a70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ý odkaz" Version="1987">
  <b:Source>
    <b:Tag>Krá13</b:Tag>
    <b:SourceType>Book</b:SourceType>
    <b:Guid>{9C2CD3B1-D66B-41B8-BDD2-CC2B894EEEA1}</b:Guid>
    <b:Author>
      <b:Author>
        <b:NameList>
          <b:Person>
            <b:Last>Král</b:Last>
            <b:First>Mojmír</b:First>
          </b:Person>
        </b:NameList>
      </b:Author>
    </b:Author>
    <b:Title>Word 2013, Snadno a rychle</b:Title>
    <b:Year>2013</b:Year>
    <b:City>Praha</b:City>
    <b:Publisher>Grada</b:Publisher>
    <b:StandardNumber>ISBN 9788024747279</b:StandardNumber>
    <b:RefOrder>2</b:RefOrder>
  </b:Source>
  <b:Source>
    <b:Tag>Jos04</b:Tag>
    <b:SourceType>Book</b:SourceType>
    <b:Guid>{5F4A6C5D-B033-4472-9127-0621D3F1DEAC}</b:Guid>
    <b:Author>
      <b:Author>
        <b:NameList>
          <b:Person>
            <b:Last>Pecinovský</b:Last>
            <b:First>Josef</b:First>
          </b:Person>
        </b:NameList>
      </b:Author>
    </b:Author>
    <b:Title>Word 2003</b:Title>
    <b:Year>2004</b:Year>
    <b:City>Praha</b:City>
    <b:Publisher>Grada</b:Publisher>
    <b:StandardNumber>ISBN 8024707918</b:StandardNumber>
    <b:RefOrder>3</b:RefOrder>
  </b:Source>
  <b:Source>
    <b:Tag>Tom13</b:Tag>
    <b:SourceType>Book</b:SourceType>
    <b:Guid>{D751DC3F-648C-4D33-A1CD-D91B2D903C43}</b:Guid>
    <b:Author>
      <b:Author>
        <b:NameList>
          <b:Person>
            <b:Last>Šimek</b:Last>
            <b:First>Tomáš</b:First>
          </b:Person>
        </b:NameList>
      </b:Author>
    </b:Author>
    <b:Title>Word 2013, podrobný pruvodce</b:Title>
    <b:Year>2013</b:Year>
    <b:City>Praha</b:City>
    <b:Publisher>Grada</b:Publisher>
    <b:StandardNumber>ISBN 9788024747309</b:StandardNumber>
    <b:RefOrder>4</b:RefOrder>
  </b:Source>
  <b:Source>
    <b:Tag>Jos13</b:Tag>
    <b:SourceType>Book</b:SourceType>
    <b:Guid>{181DD62D-4CA4-44FF-A5E8-723DD60266E6}</b:Guid>
    <b:Author>
      <b:Author>
        <b:NameList>
          <b:Person>
            <b:Last>Pecinovsky</b:Last>
            <b:First>Josef</b:First>
          </b:Person>
        </b:NameList>
      </b:Author>
    </b:Author>
    <b:Title>Word 2013, Podrobná užívateľská príručka</b:Title>
    <b:Year>2013</b:Year>
    <b:City>Brno</b:City>
    <b:Publisher>Computer Press</b:Publisher>
    <b:StandardNumber>ISBN 978-80-251-3831 -1</b:StandardNumber>
    <b:RefOrder>5</b:RefOrder>
  </b:Source>
  <b:Source>
    <b:Tag>Vie14</b:Tag>
    <b:SourceType>InternetSite</b:SourceType>
    <b:Guid>{C1FB006F-395B-426E-8006-B1B055143E0B}</b:Guid>
    <b:Title>Ako správne citovať</b:Title>
    <b:Year>2014</b:Year>
    <b:City>Kosice</b:City>
    <b:Author>
      <b:Author>
        <b:NameList>
          <b:Person>
            <b:Last>Tomášová</b:Last>
            <b:First>Viera</b:First>
          </b:Person>
          <b:Person>
            <b:Last>Štocková</b:Last>
            <b:First>Zuzana</b:First>
          </b:Person>
        </b:NameList>
      </b:Author>
    </b:Author>
    <b:InternetSiteTitle>Záverečné práce</b:InternetSiteTitle>
    <b:ProductionCompany>Technická univerzita v Košiciach</b:ProductionCompany>
    <b:Month>03</b:Month>
    <b:Day>03</b:Day>
    <b:YearAccessed>2014</b:YearAccessed>
    <b:MonthAccessed>03</b:MonthAccessed>
    <b:DayAccessed>03</b:DayAccessed>
    <b:URL>http://www.lib.tuke.sk/documents/CIT_final_nove.ppt</b:URL>
    <b:Medium>http://www.lib.tuke.sk/documents/CIT_final_nove.ppt</b:Medium>
    <b:RefOrder>1</b:RefOrder>
  </b:Source>
</b:Sources>
</file>

<file path=customXml/itemProps1.xml><?xml version="1.0" encoding="utf-8"?>
<ds:datastoreItem xmlns:ds="http://schemas.openxmlformats.org/officeDocument/2006/customXml" ds:itemID="{9DDC59A2-BE89-4FCB-B8A9-13FCEC103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31d7e2-8b6b-479f-85d0-0b5c7c3a70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77C4F1-D235-4179-BFAC-14A559EF2F96}">
  <ds:schemaRefs>
    <ds:schemaRef ds:uri="http://schemas.microsoft.com/sharepoint/v3/contenttype/forms"/>
  </ds:schemaRefs>
</ds:datastoreItem>
</file>

<file path=customXml/itemProps3.xml><?xml version="1.0" encoding="utf-8"?>
<ds:datastoreItem xmlns:ds="http://schemas.openxmlformats.org/officeDocument/2006/customXml" ds:itemID="{FCDC449A-77D1-4624-AB23-E48C984D73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A669BA-74D6-4742-B948-E5E19980B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D:\Bakalarka\tuke_word_2023_sk.dotx</Template>
  <TotalTime>1954</TotalTime>
  <Pages>42</Pages>
  <Words>8198</Words>
  <Characters>46729</Characters>
  <Application>Microsoft Office Word</Application>
  <DocSecurity>0</DocSecurity>
  <Lines>389</Lines>
  <Paragraphs>109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54818</CharactersWithSpaces>
  <SharedDoc>false</SharedDoc>
  <HLinks>
    <vt:vector size="870" baseType="variant">
      <vt:variant>
        <vt:i4>917525</vt:i4>
      </vt:variant>
      <vt:variant>
        <vt:i4>690</vt:i4>
      </vt:variant>
      <vt:variant>
        <vt:i4>0</vt:i4>
      </vt:variant>
      <vt:variant>
        <vt:i4>5</vt:i4>
      </vt:variant>
      <vt:variant>
        <vt:lpwstr>https://ieeexplore.ieee.org/abstract/document/8819734</vt:lpwstr>
      </vt:variant>
      <vt:variant>
        <vt:lpwstr/>
      </vt:variant>
      <vt:variant>
        <vt:i4>4980843</vt:i4>
      </vt:variant>
      <vt:variant>
        <vt:i4>687</vt:i4>
      </vt:variant>
      <vt:variant>
        <vt:i4>0</vt:i4>
      </vt:variant>
      <vt:variant>
        <vt:i4>5</vt:i4>
      </vt:variant>
      <vt:variant>
        <vt:lpwstr>https://doi.org/10.1007/978-3-319-06608-0_4</vt:lpwstr>
      </vt:variant>
      <vt:variant>
        <vt:lpwstr/>
      </vt:variant>
      <vt:variant>
        <vt:i4>458762</vt:i4>
      </vt:variant>
      <vt:variant>
        <vt:i4>684</vt:i4>
      </vt:variant>
      <vt:variant>
        <vt:i4>0</vt:i4>
      </vt:variant>
      <vt:variant>
        <vt:i4>5</vt:i4>
      </vt:variant>
      <vt:variant>
        <vt:lpwstr>https://github.com/zeeraktalat/hatespeech</vt:lpwstr>
      </vt:variant>
      <vt:variant>
        <vt:lpwstr/>
      </vt:variant>
      <vt:variant>
        <vt:i4>3211374</vt:i4>
      </vt:variant>
      <vt:variant>
        <vt:i4>681</vt:i4>
      </vt:variant>
      <vt:variant>
        <vt:i4>0</vt:i4>
      </vt:variant>
      <vt:variant>
        <vt:i4>5</vt:i4>
      </vt:variant>
      <vt:variant>
        <vt:lpwstr>https://github.com/t-davidson/hate-speech-and-offensive-language?tab=readme-ov-file</vt:lpwstr>
      </vt:variant>
      <vt:variant>
        <vt:lpwstr/>
      </vt:variant>
      <vt:variant>
        <vt:i4>3014778</vt:i4>
      </vt:variant>
      <vt:variant>
        <vt:i4>678</vt:i4>
      </vt:variant>
      <vt:variant>
        <vt:i4>0</vt:i4>
      </vt:variant>
      <vt:variant>
        <vt:i4>5</vt:i4>
      </vt:variant>
      <vt:variant>
        <vt:lpwstr>https://github.com/awinml/jigsaw-toxic-comment-clf</vt:lpwstr>
      </vt:variant>
      <vt:variant>
        <vt:lpwstr/>
      </vt:variant>
      <vt:variant>
        <vt:i4>7405624</vt:i4>
      </vt:variant>
      <vt:variant>
        <vt:i4>675</vt:i4>
      </vt:variant>
      <vt:variant>
        <vt:i4>0</vt:i4>
      </vt:variant>
      <vt:variant>
        <vt:i4>5</vt:i4>
      </vt:variant>
      <vt:variant>
        <vt:lpwstr>https://www.kaggle.com/c/jigsaw-toxic-comment-classification-challenge</vt:lpwstr>
      </vt:variant>
      <vt:variant>
        <vt:lpwstr/>
      </vt:variant>
      <vt:variant>
        <vt:i4>983129</vt:i4>
      </vt:variant>
      <vt:variant>
        <vt:i4>672</vt:i4>
      </vt:variant>
      <vt:variant>
        <vt:i4>0</vt:i4>
      </vt:variant>
      <vt:variant>
        <vt:i4>5</vt:i4>
      </vt:variant>
      <vt:variant>
        <vt:lpwstr>https://www.stopbullying.gov/cyberbullying/what-is-it</vt:lpwstr>
      </vt:variant>
      <vt:variant>
        <vt:lpwstr/>
      </vt:variant>
      <vt:variant>
        <vt:i4>6422651</vt:i4>
      </vt:variant>
      <vt:variant>
        <vt:i4>666</vt:i4>
      </vt:variant>
      <vt:variant>
        <vt:i4>0</vt:i4>
      </vt:variant>
      <vt:variant>
        <vt:i4>5</vt:i4>
      </vt:variant>
      <vt:variant>
        <vt:lpwstr>https://iimskills.com/importance-of-social-media-in-our-lives/</vt:lpwstr>
      </vt:variant>
      <vt:variant>
        <vt:lpwstr/>
      </vt:variant>
      <vt:variant>
        <vt:i4>852037</vt:i4>
      </vt:variant>
      <vt:variant>
        <vt:i4>663</vt:i4>
      </vt:variant>
      <vt:variant>
        <vt:i4>0</vt:i4>
      </vt:variant>
      <vt:variant>
        <vt:i4>5</vt:i4>
      </vt:variant>
      <vt:variant>
        <vt:lpwstr>https://www.searchenginejournal.com/social-media/social-media-platforms/</vt:lpwstr>
      </vt:variant>
      <vt:variant>
        <vt:lpwstr/>
      </vt:variant>
      <vt:variant>
        <vt:i4>1376304</vt:i4>
      </vt:variant>
      <vt:variant>
        <vt:i4>377</vt:i4>
      </vt:variant>
      <vt:variant>
        <vt:i4>0</vt:i4>
      </vt:variant>
      <vt:variant>
        <vt:i4>5</vt:i4>
      </vt:variant>
      <vt:variant>
        <vt:lpwstr/>
      </vt:variant>
      <vt:variant>
        <vt:lpwstr>_Toc166774072</vt:lpwstr>
      </vt:variant>
      <vt:variant>
        <vt:i4>1376304</vt:i4>
      </vt:variant>
      <vt:variant>
        <vt:i4>371</vt:i4>
      </vt:variant>
      <vt:variant>
        <vt:i4>0</vt:i4>
      </vt:variant>
      <vt:variant>
        <vt:i4>5</vt:i4>
      </vt:variant>
      <vt:variant>
        <vt:lpwstr/>
      </vt:variant>
      <vt:variant>
        <vt:lpwstr>_Toc166774071</vt:lpwstr>
      </vt:variant>
      <vt:variant>
        <vt:i4>1441840</vt:i4>
      </vt:variant>
      <vt:variant>
        <vt:i4>362</vt:i4>
      </vt:variant>
      <vt:variant>
        <vt:i4>0</vt:i4>
      </vt:variant>
      <vt:variant>
        <vt:i4>5</vt:i4>
      </vt:variant>
      <vt:variant>
        <vt:lpwstr/>
      </vt:variant>
      <vt:variant>
        <vt:lpwstr>_Toc166774043</vt:lpwstr>
      </vt:variant>
      <vt:variant>
        <vt:i4>1441840</vt:i4>
      </vt:variant>
      <vt:variant>
        <vt:i4>356</vt:i4>
      </vt:variant>
      <vt:variant>
        <vt:i4>0</vt:i4>
      </vt:variant>
      <vt:variant>
        <vt:i4>5</vt:i4>
      </vt:variant>
      <vt:variant>
        <vt:lpwstr/>
      </vt:variant>
      <vt:variant>
        <vt:lpwstr>_Toc166774042</vt:lpwstr>
      </vt:variant>
      <vt:variant>
        <vt:i4>1441840</vt:i4>
      </vt:variant>
      <vt:variant>
        <vt:i4>350</vt:i4>
      </vt:variant>
      <vt:variant>
        <vt:i4>0</vt:i4>
      </vt:variant>
      <vt:variant>
        <vt:i4>5</vt:i4>
      </vt:variant>
      <vt:variant>
        <vt:lpwstr/>
      </vt:variant>
      <vt:variant>
        <vt:lpwstr>_Toc166774041</vt:lpwstr>
      </vt:variant>
      <vt:variant>
        <vt:i4>1441840</vt:i4>
      </vt:variant>
      <vt:variant>
        <vt:i4>344</vt:i4>
      </vt:variant>
      <vt:variant>
        <vt:i4>0</vt:i4>
      </vt:variant>
      <vt:variant>
        <vt:i4>5</vt:i4>
      </vt:variant>
      <vt:variant>
        <vt:lpwstr/>
      </vt:variant>
      <vt:variant>
        <vt:lpwstr>_Toc166774040</vt:lpwstr>
      </vt:variant>
      <vt:variant>
        <vt:i4>1114160</vt:i4>
      </vt:variant>
      <vt:variant>
        <vt:i4>338</vt:i4>
      </vt:variant>
      <vt:variant>
        <vt:i4>0</vt:i4>
      </vt:variant>
      <vt:variant>
        <vt:i4>5</vt:i4>
      </vt:variant>
      <vt:variant>
        <vt:lpwstr/>
      </vt:variant>
      <vt:variant>
        <vt:lpwstr>_Toc166774039</vt:lpwstr>
      </vt:variant>
      <vt:variant>
        <vt:i4>1114160</vt:i4>
      </vt:variant>
      <vt:variant>
        <vt:i4>332</vt:i4>
      </vt:variant>
      <vt:variant>
        <vt:i4>0</vt:i4>
      </vt:variant>
      <vt:variant>
        <vt:i4>5</vt:i4>
      </vt:variant>
      <vt:variant>
        <vt:lpwstr/>
      </vt:variant>
      <vt:variant>
        <vt:lpwstr>_Toc166774038</vt:lpwstr>
      </vt:variant>
      <vt:variant>
        <vt:i4>1114160</vt:i4>
      </vt:variant>
      <vt:variant>
        <vt:i4>326</vt:i4>
      </vt:variant>
      <vt:variant>
        <vt:i4>0</vt:i4>
      </vt:variant>
      <vt:variant>
        <vt:i4>5</vt:i4>
      </vt:variant>
      <vt:variant>
        <vt:lpwstr/>
      </vt:variant>
      <vt:variant>
        <vt:lpwstr>_Toc166774037</vt:lpwstr>
      </vt:variant>
      <vt:variant>
        <vt:i4>1114160</vt:i4>
      </vt:variant>
      <vt:variant>
        <vt:i4>320</vt:i4>
      </vt:variant>
      <vt:variant>
        <vt:i4>0</vt:i4>
      </vt:variant>
      <vt:variant>
        <vt:i4>5</vt:i4>
      </vt:variant>
      <vt:variant>
        <vt:lpwstr/>
      </vt:variant>
      <vt:variant>
        <vt:lpwstr>_Toc166774036</vt:lpwstr>
      </vt:variant>
      <vt:variant>
        <vt:i4>1114160</vt:i4>
      </vt:variant>
      <vt:variant>
        <vt:i4>314</vt:i4>
      </vt:variant>
      <vt:variant>
        <vt:i4>0</vt:i4>
      </vt:variant>
      <vt:variant>
        <vt:i4>5</vt:i4>
      </vt:variant>
      <vt:variant>
        <vt:lpwstr/>
      </vt:variant>
      <vt:variant>
        <vt:lpwstr>_Toc166774035</vt:lpwstr>
      </vt:variant>
      <vt:variant>
        <vt:i4>1114160</vt:i4>
      </vt:variant>
      <vt:variant>
        <vt:i4>308</vt:i4>
      </vt:variant>
      <vt:variant>
        <vt:i4>0</vt:i4>
      </vt:variant>
      <vt:variant>
        <vt:i4>5</vt:i4>
      </vt:variant>
      <vt:variant>
        <vt:lpwstr/>
      </vt:variant>
      <vt:variant>
        <vt:lpwstr>_Toc166774034</vt:lpwstr>
      </vt:variant>
      <vt:variant>
        <vt:i4>1114160</vt:i4>
      </vt:variant>
      <vt:variant>
        <vt:i4>302</vt:i4>
      </vt:variant>
      <vt:variant>
        <vt:i4>0</vt:i4>
      </vt:variant>
      <vt:variant>
        <vt:i4>5</vt:i4>
      </vt:variant>
      <vt:variant>
        <vt:lpwstr/>
      </vt:variant>
      <vt:variant>
        <vt:lpwstr>_Toc166774033</vt:lpwstr>
      </vt:variant>
      <vt:variant>
        <vt:i4>1114160</vt:i4>
      </vt:variant>
      <vt:variant>
        <vt:i4>296</vt:i4>
      </vt:variant>
      <vt:variant>
        <vt:i4>0</vt:i4>
      </vt:variant>
      <vt:variant>
        <vt:i4>5</vt:i4>
      </vt:variant>
      <vt:variant>
        <vt:lpwstr/>
      </vt:variant>
      <vt:variant>
        <vt:lpwstr>_Toc166774032</vt:lpwstr>
      </vt:variant>
      <vt:variant>
        <vt:i4>1114160</vt:i4>
      </vt:variant>
      <vt:variant>
        <vt:i4>290</vt:i4>
      </vt:variant>
      <vt:variant>
        <vt:i4>0</vt:i4>
      </vt:variant>
      <vt:variant>
        <vt:i4>5</vt:i4>
      </vt:variant>
      <vt:variant>
        <vt:lpwstr/>
      </vt:variant>
      <vt:variant>
        <vt:lpwstr>_Toc166774031</vt:lpwstr>
      </vt:variant>
      <vt:variant>
        <vt:i4>1114160</vt:i4>
      </vt:variant>
      <vt:variant>
        <vt:i4>284</vt:i4>
      </vt:variant>
      <vt:variant>
        <vt:i4>0</vt:i4>
      </vt:variant>
      <vt:variant>
        <vt:i4>5</vt:i4>
      </vt:variant>
      <vt:variant>
        <vt:lpwstr/>
      </vt:variant>
      <vt:variant>
        <vt:lpwstr>_Toc166774030</vt:lpwstr>
      </vt:variant>
      <vt:variant>
        <vt:i4>1048624</vt:i4>
      </vt:variant>
      <vt:variant>
        <vt:i4>278</vt:i4>
      </vt:variant>
      <vt:variant>
        <vt:i4>0</vt:i4>
      </vt:variant>
      <vt:variant>
        <vt:i4>5</vt:i4>
      </vt:variant>
      <vt:variant>
        <vt:lpwstr/>
      </vt:variant>
      <vt:variant>
        <vt:lpwstr>_Toc166774029</vt:lpwstr>
      </vt:variant>
      <vt:variant>
        <vt:i4>1048624</vt:i4>
      </vt:variant>
      <vt:variant>
        <vt:i4>272</vt:i4>
      </vt:variant>
      <vt:variant>
        <vt:i4>0</vt:i4>
      </vt:variant>
      <vt:variant>
        <vt:i4>5</vt:i4>
      </vt:variant>
      <vt:variant>
        <vt:lpwstr/>
      </vt:variant>
      <vt:variant>
        <vt:lpwstr>_Toc166774028</vt:lpwstr>
      </vt:variant>
      <vt:variant>
        <vt:i4>1179697</vt:i4>
      </vt:variant>
      <vt:variant>
        <vt:i4>263</vt:i4>
      </vt:variant>
      <vt:variant>
        <vt:i4>0</vt:i4>
      </vt:variant>
      <vt:variant>
        <vt:i4>5</vt:i4>
      </vt:variant>
      <vt:variant>
        <vt:lpwstr/>
      </vt:variant>
      <vt:variant>
        <vt:lpwstr>_Toc166777131</vt:lpwstr>
      </vt:variant>
      <vt:variant>
        <vt:i4>1179697</vt:i4>
      </vt:variant>
      <vt:variant>
        <vt:i4>257</vt:i4>
      </vt:variant>
      <vt:variant>
        <vt:i4>0</vt:i4>
      </vt:variant>
      <vt:variant>
        <vt:i4>5</vt:i4>
      </vt:variant>
      <vt:variant>
        <vt:lpwstr/>
      </vt:variant>
      <vt:variant>
        <vt:lpwstr>_Toc166777130</vt:lpwstr>
      </vt:variant>
      <vt:variant>
        <vt:i4>1245233</vt:i4>
      </vt:variant>
      <vt:variant>
        <vt:i4>251</vt:i4>
      </vt:variant>
      <vt:variant>
        <vt:i4>0</vt:i4>
      </vt:variant>
      <vt:variant>
        <vt:i4>5</vt:i4>
      </vt:variant>
      <vt:variant>
        <vt:lpwstr/>
      </vt:variant>
      <vt:variant>
        <vt:lpwstr>_Toc166777129</vt:lpwstr>
      </vt:variant>
      <vt:variant>
        <vt:i4>1245233</vt:i4>
      </vt:variant>
      <vt:variant>
        <vt:i4>245</vt:i4>
      </vt:variant>
      <vt:variant>
        <vt:i4>0</vt:i4>
      </vt:variant>
      <vt:variant>
        <vt:i4>5</vt:i4>
      </vt:variant>
      <vt:variant>
        <vt:lpwstr/>
      </vt:variant>
      <vt:variant>
        <vt:lpwstr>_Toc166777128</vt:lpwstr>
      </vt:variant>
      <vt:variant>
        <vt:i4>1245233</vt:i4>
      </vt:variant>
      <vt:variant>
        <vt:i4>239</vt:i4>
      </vt:variant>
      <vt:variant>
        <vt:i4>0</vt:i4>
      </vt:variant>
      <vt:variant>
        <vt:i4>5</vt:i4>
      </vt:variant>
      <vt:variant>
        <vt:lpwstr/>
      </vt:variant>
      <vt:variant>
        <vt:lpwstr>_Toc166777127</vt:lpwstr>
      </vt:variant>
      <vt:variant>
        <vt:i4>1245233</vt:i4>
      </vt:variant>
      <vt:variant>
        <vt:i4>233</vt:i4>
      </vt:variant>
      <vt:variant>
        <vt:i4>0</vt:i4>
      </vt:variant>
      <vt:variant>
        <vt:i4>5</vt:i4>
      </vt:variant>
      <vt:variant>
        <vt:lpwstr/>
      </vt:variant>
      <vt:variant>
        <vt:lpwstr>_Toc166777126</vt:lpwstr>
      </vt:variant>
      <vt:variant>
        <vt:i4>1245233</vt:i4>
      </vt:variant>
      <vt:variant>
        <vt:i4>227</vt:i4>
      </vt:variant>
      <vt:variant>
        <vt:i4>0</vt:i4>
      </vt:variant>
      <vt:variant>
        <vt:i4>5</vt:i4>
      </vt:variant>
      <vt:variant>
        <vt:lpwstr/>
      </vt:variant>
      <vt:variant>
        <vt:lpwstr>_Toc166777125</vt:lpwstr>
      </vt:variant>
      <vt:variant>
        <vt:i4>1245233</vt:i4>
      </vt:variant>
      <vt:variant>
        <vt:i4>221</vt:i4>
      </vt:variant>
      <vt:variant>
        <vt:i4>0</vt:i4>
      </vt:variant>
      <vt:variant>
        <vt:i4>5</vt:i4>
      </vt:variant>
      <vt:variant>
        <vt:lpwstr/>
      </vt:variant>
      <vt:variant>
        <vt:lpwstr>_Toc166777124</vt:lpwstr>
      </vt:variant>
      <vt:variant>
        <vt:i4>1245233</vt:i4>
      </vt:variant>
      <vt:variant>
        <vt:i4>215</vt:i4>
      </vt:variant>
      <vt:variant>
        <vt:i4>0</vt:i4>
      </vt:variant>
      <vt:variant>
        <vt:i4>5</vt:i4>
      </vt:variant>
      <vt:variant>
        <vt:lpwstr/>
      </vt:variant>
      <vt:variant>
        <vt:lpwstr>_Toc166777123</vt:lpwstr>
      </vt:variant>
      <vt:variant>
        <vt:i4>1245233</vt:i4>
      </vt:variant>
      <vt:variant>
        <vt:i4>209</vt:i4>
      </vt:variant>
      <vt:variant>
        <vt:i4>0</vt:i4>
      </vt:variant>
      <vt:variant>
        <vt:i4>5</vt:i4>
      </vt:variant>
      <vt:variant>
        <vt:lpwstr/>
      </vt:variant>
      <vt:variant>
        <vt:lpwstr>_Toc166777122</vt:lpwstr>
      </vt:variant>
      <vt:variant>
        <vt:i4>1245233</vt:i4>
      </vt:variant>
      <vt:variant>
        <vt:i4>203</vt:i4>
      </vt:variant>
      <vt:variant>
        <vt:i4>0</vt:i4>
      </vt:variant>
      <vt:variant>
        <vt:i4>5</vt:i4>
      </vt:variant>
      <vt:variant>
        <vt:lpwstr/>
      </vt:variant>
      <vt:variant>
        <vt:lpwstr>_Toc166777121</vt:lpwstr>
      </vt:variant>
      <vt:variant>
        <vt:i4>1245233</vt:i4>
      </vt:variant>
      <vt:variant>
        <vt:i4>197</vt:i4>
      </vt:variant>
      <vt:variant>
        <vt:i4>0</vt:i4>
      </vt:variant>
      <vt:variant>
        <vt:i4>5</vt:i4>
      </vt:variant>
      <vt:variant>
        <vt:lpwstr/>
      </vt:variant>
      <vt:variant>
        <vt:lpwstr>_Toc166777120</vt:lpwstr>
      </vt:variant>
      <vt:variant>
        <vt:i4>1048625</vt:i4>
      </vt:variant>
      <vt:variant>
        <vt:i4>191</vt:i4>
      </vt:variant>
      <vt:variant>
        <vt:i4>0</vt:i4>
      </vt:variant>
      <vt:variant>
        <vt:i4>5</vt:i4>
      </vt:variant>
      <vt:variant>
        <vt:lpwstr/>
      </vt:variant>
      <vt:variant>
        <vt:lpwstr>_Toc166777119</vt:lpwstr>
      </vt:variant>
      <vt:variant>
        <vt:i4>1048625</vt:i4>
      </vt:variant>
      <vt:variant>
        <vt:i4>185</vt:i4>
      </vt:variant>
      <vt:variant>
        <vt:i4>0</vt:i4>
      </vt:variant>
      <vt:variant>
        <vt:i4>5</vt:i4>
      </vt:variant>
      <vt:variant>
        <vt:lpwstr/>
      </vt:variant>
      <vt:variant>
        <vt:lpwstr>_Toc166777118</vt:lpwstr>
      </vt:variant>
      <vt:variant>
        <vt:i4>1048625</vt:i4>
      </vt:variant>
      <vt:variant>
        <vt:i4>179</vt:i4>
      </vt:variant>
      <vt:variant>
        <vt:i4>0</vt:i4>
      </vt:variant>
      <vt:variant>
        <vt:i4>5</vt:i4>
      </vt:variant>
      <vt:variant>
        <vt:lpwstr/>
      </vt:variant>
      <vt:variant>
        <vt:lpwstr>_Toc166777117</vt:lpwstr>
      </vt:variant>
      <vt:variant>
        <vt:i4>1048625</vt:i4>
      </vt:variant>
      <vt:variant>
        <vt:i4>173</vt:i4>
      </vt:variant>
      <vt:variant>
        <vt:i4>0</vt:i4>
      </vt:variant>
      <vt:variant>
        <vt:i4>5</vt:i4>
      </vt:variant>
      <vt:variant>
        <vt:lpwstr/>
      </vt:variant>
      <vt:variant>
        <vt:lpwstr>_Toc166777116</vt:lpwstr>
      </vt:variant>
      <vt:variant>
        <vt:i4>1048625</vt:i4>
      </vt:variant>
      <vt:variant>
        <vt:i4>167</vt:i4>
      </vt:variant>
      <vt:variant>
        <vt:i4>0</vt:i4>
      </vt:variant>
      <vt:variant>
        <vt:i4>5</vt:i4>
      </vt:variant>
      <vt:variant>
        <vt:lpwstr/>
      </vt:variant>
      <vt:variant>
        <vt:lpwstr>_Toc166777115</vt:lpwstr>
      </vt:variant>
      <vt:variant>
        <vt:i4>1048625</vt:i4>
      </vt:variant>
      <vt:variant>
        <vt:i4>161</vt:i4>
      </vt:variant>
      <vt:variant>
        <vt:i4>0</vt:i4>
      </vt:variant>
      <vt:variant>
        <vt:i4>5</vt:i4>
      </vt:variant>
      <vt:variant>
        <vt:lpwstr/>
      </vt:variant>
      <vt:variant>
        <vt:lpwstr>_Toc166777114</vt:lpwstr>
      </vt:variant>
      <vt:variant>
        <vt:i4>1048625</vt:i4>
      </vt:variant>
      <vt:variant>
        <vt:i4>155</vt:i4>
      </vt:variant>
      <vt:variant>
        <vt:i4>0</vt:i4>
      </vt:variant>
      <vt:variant>
        <vt:i4>5</vt:i4>
      </vt:variant>
      <vt:variant>
        <vt:lpwstr/>
      </vt:variant>
      <vt:variant>
        <vt:lpwstr>_Toc166777113</vt:lpwstr>
      </vt:variant>
      <vt:variant>
        <vt:i4>1048625</vt:i4>
      </vt:variant>
      <vt:variant>
        <vt:i4>149</vt:i4>
      </vt:variant>
      <vt:variant>
        <vt:i4>0</vt:i4>
      </vt:variant>
      <vt:variant>
        <vt:i4>5</vt:i4>
      </vt:variant>
      <vt:variant>
        <vt:lpwstr/>
      </vt:variant>
      <vt:variant>
        <vt:lpwstr>_Toc166777112</vt:lpwstr>
      </vt:variant>
      <vt:variant>
        <vt:i4>1048625</vt:i4>
      </vt:variant>
      <vt:variant>
        <vt:i4>143</vt:i4>
      </vt:variant>
      <vt:variant>
        <vt:i4>0</vt:i4>
      </vt:variant>
      <vt:variant>
        <vt:i4>5</vt:i4>
      </vt:variant>
      <vt:variant>
        <vt:lpwstr/>
      </vt:variant>
      <vt:variant>
        <vt:lpwstr>_Toc166777111</vt:lpwstr>
      </vt:variant>
      <vt:variant>
        <vt:i4>1048625</vt:i4>
      </vt:variant>
      <vt:variant>
        <vt:i4>137</vt:i4>
      </vt:variant>
      <vt:variant>
        <vt:i4>0</vt:i4>
      </vt:variant>
      <vt:variant>
        <vt:i4>5</vt:i4>
      </vt:variant>
      <vt:variant>
        <vt:lpwstr/>
      </vt:variant>
      <vt:variant>
        <vt:lpwstr>_Toc166777110</vt:lpwstr>
      </vt:variant>
      <vt:variant>
        <vt:i4>1114161</vt:i4>
      </vt:variant>
      <vt:variant>
        <vt:i4>131</vt:i4>
      </vt:variant>
      <vt:variant>
        <vt:i4>0</vt:i4>
      </vt:variant>
      <vt:variant>
        <vt:i4>5</vt:i4>
      </vt:variant>
      <vt:variant>
        <vt:lpwstr/>
      </vt:variant>
      <vt:variant>
        <vt:lpwstr>_Toc166777109</vt:lpwstr>
      </vt:variant>
      <vt:variant>
        <vt:i4>1114161</vt:i4>
      </vt:variant>
      <vt:variant>
        <vt:i4>125</vt:i4>
      </vt:variant>
      <vt:variant>
        <vt:i4>0</vt:i4>
      </vt:variant>
      <vt:variant>
        <vt:i4>5</vt:i4>
      </vt:variant>
      <vt:variant>
        <vt:lpwstr/>
      </vt:variant>
      <vt:variant>
        <vt:lpwstr>_Toc166777108</vt:lpwstr>
      </vt:variant>
      <vt:variant>
        <vt:i4>1114161</vt:i4>
      </vt:variant>
      <vt:variant>
        <vt:i4>119</vt:i4>
      </vt:variant>
      <vt:variant>
        <vt:i4>0</vt:i4>
      </vt:variant>
      <vt:variant>
        <vt:i4>5</vt:i4>
      </vt:variant>
      <vt:variant>
        <vt:lpwstr/>
      </vt:variant>
      <vt:variant>
        <vt:lpwstr>_Toc166777107</vt:lpwstr>
      </vt:variant>
      <vt:variant>
        <vt:i4>1114161</vt:i4>
      </vt:variant>
      <vt:variant>
        <vt:i4>113</vt:i4>
      </vt:variant>
      <vt:variant>
        <vt:i4>0</vt:i4>
      </vt:variant>
      <vt:variant>
        <vt:i4>5</vt:i4>
      </vt:variant>
      <vt:variant>
        <vt:lpwstr/>
      </vt:variant>
      <vt:variant>
        <vt:lpwstr>_Toc166777106</vt:lpwstr>
      </vt:variant>
      <vt:variant>
        <vt:i4>1114161</vt:i4>
      </vt:variant>
      <vt:variant>
        <vt:i4>107</vt:i4>
      </vt:variant>
      <vt:variant>
        <vt:i4>0</vt:i4>
      </vt:variant>
      <vt:variant>
        <vt:i4>5</vt:i4>
      </vt:variant>
      <vt:variant>
        <vt:lpwstr/>
      </vt:variant>
      <vt:variant>
        <vt:lpwstr>_Toc166777105</vt:lpwstr>
      </vt:variant>
      <vt:variant>
        <vt:i4>1114161</vt:i4>
      </vt:variant>
      <vt:variant>
        <vt:i4>101</vt:i4>
      </vt:variant>
      <vt:variant>
        <vt:i4>0</vt:i4>
      </vt:variant>
      <vt:variant>
        <vt:i4>5</vt:i4>
      </vt:variant>
      <vt:variant>
        <vt:lpwstr/>
      </vt:variant>
      <vt:variant>
        <vt:lpwstr>_Toc166777104</vt:lpwstr>
      </vt:variant>
      <vt:variant>
        <vt:i4>1114161</vt:i4>
      </vt:variant>
      <vt:variant>
        <vt:i4>95</vt:i4>
      </vt:variant>
      <vt:variant>
        <vt:i4>0</vt:i4>
      </vt:variant>
      <vt:variant>
        <vt:i4>5</vt:i4>
      </vt:variant>
      <vt:variant>
        <vt:lpwstr/>
      </vt:variant>
      <vt:variant>
        <vt:lpwstr>_Toc166777103</vt:lpwstr>
      </vt:variant>
      <vt:variant>
        <vt:i4>1114161</vt:i4>
      </vt:variant>
      <vt:variant>
        <vt:i4>89</vt:i4>
      </vt:variant>
      <vt:variant>
        <vt:i4>0</vt:i4>
      </vt:variant>
      <vt:variant>
        <vt:i4>5</vt:i4>
      </vt:variant>
      <vt:variant>
        <vt:lpwstr/>
      </vt:variant>
      <vt:variant>
        <vt:lpwstr>_Toc166777102</vt:lpwstr>
      </vt:variant>
      <vt:variant>
        <vt:i4>1114161</vt:i4>
      </vt:variant>
      <vt:variant>
        <vt:i4>83</vt:i4>
      </vt:variant>
      <vt:variant>
        <vt:i4>0</vt:i4>
      </vt:variant>
      <vt:variant>
        <vt:i4>5</vt:i4>
      </vt:variant>
      <vt:variant>
        <vt:lpwstr/>
      </vt:variant>
      <vt:variant>
        <vt:lpwstr>_Toc166777101</vt:lpwstr>
      </vt:variant>
      <vt:variant>
        <vt:i4>1114161</vt:i4>
      </vt:variant>
      <vt:variant>
        <vt:i4>77</vt:i4>
      </vt:variant>
      <vt:variant>
        <vt:i4>0</vt:i4>
      </vt:variant>
      <vt:variant>
        <vt:i4>5</vt:i4>
      </vt:variant>
      <vt:variant>
        <vt:lpwstr/>
      </vt:variant>
      <vt:variant>
        <vt:lpwstr>_Toc166777100</vt:lpwstr>
      </vt:variant>
      <vt:variant>
        <vt:i4>1572912</vt:i4>
      </vt:variant>
      <vt:variant>
        <vt:i4>71</vt:i4>
      </vt:variant>
      <vt:variant>
        <vt:i4>0</vt:i4>
      </vt:variant>
      <vt:variant>
        <vt:i4>5</vt:i4>
      </vt:variant>
      <vt:variant>
        <vt:lpwstr/>
      </vt:variant>
      <vt:variant>
        <vt:lpwstr>_Toc166777099</vt:lpwstr>
      </vt:variant>
      <vt:variant>
        <vt:i4>1572912</vt:i4>
      </vt:variant>
      <vt:variant>
        <vt:i4>65</vt:i4>
      </vt:variant>
      <vt:variant>
        <vt:i4>0</vt:i4>
      </vt:variant>
      <vt:variant>
        <vt:i4>5</vt:i4>
      </vt:variant>
      <vt:variant>
        <vt:lpwstr/>
      </vt:variant>
      <vt:variant>
        <vt:lpwstr>_Toc166777098</vt:lpwstr>
      </vt:variant>
      <vt:variant>
        <vt:i4>1572912</vt:i4>
      </vt:variant>
      <vt:variant>
        <vt:i4>59</vt:i4>
      </vt:variant>
      <vt:variant>
        <vt:i4>0</vt:i4>
      </vt:variant>
      <vt:variant>
        <vt:i4>5</vt:i4>
      </vt:variant>
      <vt:variant>
        <vt:lpwstr/>
      </vt:variant>
      <vt:variant>
        <vt:lpwstr>_Toc166777097</vt:lpwstr>
      </vt:variant>
      <vt:variant>
        <vt:i4>1572912</vt:i4>
      </vt:variant>
      <vt:variant>
        <vt:i4>53</vt:i4>
      </vt:variant>
      <vt:variant>
        <vt:i4>0</vt:i4>
      </vt:variant>
      <vt:variant>
        <vt:i4>5</vt:i4>
      </vt:variant>
      <vt:variant>
        <vt:lpwstr/>
      </vt:variant>
      <vt:variant>
        <vt:lpwstr>_Toc166777096</vt:lpwstr>
      </vt:variant>
      <vt:variant>
        <vt:i4>1572912</vt:i4>
      </vt:variant>
      <vt:variant>
        <vt:i4>47</vt:i4>
      </vt:variant>
      <vt:variant>
        <vt:i4>0</vt:i4>
      </vt:variant>
      <vt:variant>
        <vt:i4>5</vt:i4>
      </vt:variant>
      <vt:variant>
        <vt:lpwstr/>
      </vt:variant>
      <vt:variant>
        <vt:lpwstr>_Toc166777095</vt:lpwstr>
      </vt:variant>
      <vt:variant>
        <vt:i4>1572912</vt:i4>
      </vt:variant>
      <vt:variant>
        <vt:i4>41</vt:i4>
      </vt:variant>
      <vt:variant>
        <vt:i4>0</vt:i4>
      </vt:variant>
      <vt:variant>
        <vt:i4>5</vt:i4>
      </vt:variant>
      <vt:variant>
        <vt:lpwstr/>
      </vt:variant>
      <vt:variant>
        <vt:lpwstr>_Toc166777094</vt:lpwstr>
      </vt:variant>
      <vt:variant>
        <vt:i4>1572912</vt:i4>
      </vt:variant>
      <vt:variant>
        <vt:i4>35</vt:i4>
      </vt:variant>
      <vt:variant>
        <vt:i4>0</vt:i4>
      </vt:variant>
      <vt:variant>
        <vt:i4>5</vt:i4>
      </vt:variant>
      <vt:variant>
        <vt:lpwstr/>
      </vt:variant>
      <vt:variant>
        <vt:lpwstr>_Toc166777093</vt:lpwstr>
      </vt:variant>
      <vt:variant>
        <vt:i4>1572912</vt:i4>
      </vt:variant>
      <vt:variant>
        <vt:i4>29</vt:i4>
      </vt:variant>
      <vt:variant>
        <vt:i4>0</vt:i4>
      </vt:variant>
      <vt:variant>
        <vt:i4>5</vt:i4>
      </vt:variant>
      <vt:variant>
        <vt:lpwstr/>
      </vt:variant>
      <vt:variant>
        <vt:lpwstr>_Toc166777092</vt:lpwstr>
      </vt:variant>
      <vt:variant>
        <vt:i4>1572912</vt:i4>
      </vt:variant>
      <vt:variant>
        <vt:i4>23</vt:i4>
      </vt:variant>
      <vt:variant>
        <vt:i4>0</vt:i4>
      </vt:variant>
      <vt:variant>
        <vt:i4>5</vt:i4>
      </vt:variant>
      <vt:variant>
        <vt:lpwstr/>
      </vt:variant>
      <vt:variant>
        <vt:lpwstr>_Toc166777091</vt:lpwstr>
      </vt:variant>
      <vt:variant>
        <vt:i4>1572912</vt:i4>
      </vt:variant>
      <vt:variant>
        <vt:i4>17</vt:i4>
      </vt:variant>
      <vt:variant>
        <vt:i4>0</vt:i4>
      </vt:variant>
      <vt:variant>
        <vt:i4>5</vt:i4>
      </vt:variant>
      <vt:variant>
        <vt:lpwstr/>
      </vt:variant>
      <vt:variant>
        <vt:lpwstr>_Toc166777090</vt:lpwstr>
      </vt:variant>
      <vt:variant>
        <vt:i4>1638448</vt:i4>
      </vt:variant>
      <vt:variant>
        <vt:i4>11</vt:i4>
      </vt:variant>
      <vt:variant>
        <vt:i4>0</vt:i4>
      </vt:variant>
      <vt:variant>
        <vt:i4>5</vt:i4>
      </vt:variant>
      <vt:variant>
        <vt:lpwstr/>
      </vt:variant>
      <vt:variant>
        <vt:lpwstr>_Toc166777089</vt:lpwstr>
      </vt:variant>
      <vt:variant>
        <vt:i4>4259862</vt:i4>
      </vt:variant>
      <vt:variant>
        <vt:i4>222</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219</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216</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213</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210</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207</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204</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201</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198</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195</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192</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189</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186</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183</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180</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177</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174</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171</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168</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165</vt:i4>
      </vt:variant>
      <vt:variant>
        <vt:i4>0</vt:i4>
      </vt:variant>
      <vt:variant>
        <vt:i4>5</vt:i4>
      </vt:variant>
      <vt:variant>
        <vt:lpwstr>https://www.academia.edu/36912990/Koncept_za_visle_ho_pouz_i_vania_socia_lnych_me_dii_a_jeho_su_c_asna_diagnostika</vt:lpwstr>
      </vt:variant>
      <vt:variant>
        <vt:lpwstr/>
      </vt:variant>
      <vt:variant>
        <vt:i4>4259862</vt:i4>
      </vt:variant>
      <vt:variant>
        <vt:i4>162</vt:i4>
      </vt:variant>
      <vt:variant>
        <vt:i4>0</vt:i4>
      </vt:variant>
      <vt:variant>
        <vt:i4>5</vt:i4>
      </vt:variant>
      <vt:variant>
        <vt:lpwstr>https://www.academia.edu/36912990/Koncept_za_visle_ho_pouz_i_vania_socia_lnych_me_dii_a_jeho_su_c_asna_diagnostika</vt:lpwstr>
      </vt:variant>
      <vt:variant>
        <vt:lpwstr/>
      </vt:variant>
      <vt:variant>
        <vt:i4>3080228</vt:i4>
      </vt:variant>
      <vt:variant>
        <vt:i4>159</vt:i4>
      </vt:variant>
      <vt:variant>
        <vt:i4>0</vt:i4>
      </vt:variant>
      <vt:variant>
        <vt:i4>5</vt:i4>
      </vt:variant>
      <vt:variant>
        <vt:lpwstr>https://slovenskypacient.sk/vplyv-socialnych-medii-na-psychicke-zdravie-co-s-vami-robia-socialne-siete/</vt:lpwstr>
      </vt:variant>
      <vt:variant>
        <vt:lpwstr/>
      </vt:variant>
      <vt:variant>
        <vt:i4>3080228</vt:i4>
      </vt:variant>
      <vt:variant>
        <vt:i4>156</vt:i4>
      </vt:variant>
      <vt:variant>
        <vt:i4>0</vt:i4>
      </vt:variant>
      <vt:variant>
        <vt:i4>5</vt:i4>
      </vt:variant>
      <vt:variant>
        <vt:lpwstr>https://slovenskypacient.sk/vplyv-socialnych-medii-na-psychicke-zdravie-co-s-vami-robia-socialne-siete/</vt:lpwstr>
      </vt:variant>
      <vt:variant>
        <vt:lpwstr/>
      </vt:variant>
      <vt:variant>
        <vt:i4>3080228</vt:i4>
      </vt:variant>
      <vt:variant>
        <vt:i4>153</vt:i4>
      </vt:variant>
      <vt:variant>
        <vt:i4>0</vt:i4>
      </vt:variant>
      <vt:variant>
        <vt:i4>5</vt:i4>
      </vt:variant>
      <vt:variant>
        <vt:lpwstr>https://slovenskypacient.sk/vplyv-socialnych-medii-na-psychicke-zdravie-co-s-vami-robia-socialne-siete/</vt:lpwstr>
      </vt:variant>
      <vt:variant>
        <vt:lpwstr/>
      </vt:variant>
      <vt:variant>
        <vt:i4>3080228</vt:i4>
      </vt:variant>
      <vt:variant>
        <vt:i4>150</vt:i4>
      </vt:variant>
      <vt:variant>
        <vt:i4>0</vt:i4>
      </vt:variant>
      <vt:variant>
        <vt:i4>5</vt:i4>
      </vt:variant>
      <vt:variant>
        <vt:lpwstr>https://slovenskypacient.sk/vplyv-socialnych-medii-na-psychicke-zdravie-co-s-vami-robia-socialne-siete/</vt:lpwstr>
      </vt:variant>
      <vt:variant>
        <vt:lpwstr/>
      </vt:variant>
      <vt:variant>
        <vt:i4>917508</vt:i4>
      </vt:variant>
      <vt:variant>
        <vt:i4>147</vt:i4>
      </vt:variant>
      <vt:variant>
        <vt:i4>0</vt:i4>
      </vt:variant>
      <vt:variant>
        <vt:i4>5</vt:i4>
      </vt:variant>
      <vt:variant>
        <vt:lpwstr>https://www.union.sk/socialne-siete-vplyvajuna-psychicke-zdravie/</vt:lpwstr>
      </vt:variant>
      <vt:variant>
        <vt:lpwstr/>
      </vt:variant>
      <vt:variant>
        <vt:i4>917508</vt:i4>
      </vt:variant>
      <vt:variant>
        <vt:i4>144</vt:i4>
      </vt:variant>
      <vt:variant>
        <vt:i4>0</vt:i4>
      </vt:variant>
      <vt:variant>
        <vt:i4>5</vt:i4>
      </vt:variant>
      <vt:variant>
        <vt:lpwstr>https://www.union.sk/socialne-siete-vplyvajuna-psychicke-zdravie/</vt:lpwstr>
      </vt:variant>
      <vt:variant>
        <vt:lpwstr/>
      </vt:variant>
      <vt:variant>
        <vt:i4>917508</vt:i4>
      </vt:variant>
      <vt:variant>
        <vt:i4>141</vt:i4>
      </vt:variant>
      <vt:variant>
        <vt:i4>0</vt:i4>
      </vt:variant>
      <vt:variant>
        <vt:i4>5</vt:i4>
      </vt:variant>
      <vt:variant>
        <vt:lpwstr>https://www.union.sk/socialne-siete-vplyvajuna-psychicke-zdravie/</vt:lpwstr>
      </vt:variant>
      <vt:variant>
        <vt:lpwstr/>
      </vt:variant>
      <vt:variant>
        <vt:i4>917508</vt:i4>
      </vt:variant>
      <vt:variant>
        <vt:i4>138</vt:i4>
      </vt:variant>
      <vt:variant>
        <vt:i4>0</vt:i4>
      </vt:variant>
      <vt:variant>
        <vt:i4>5</vt:i4>
      </vt:variant>
      <vt:variant>
        <vt:lpwstr>https://www.union.sk/socialne-siete-vplyvajuna-psychicke-zdravie/</vt:lpwstr>
      </vt:variant>
      <vt:variant>
        <vt:lpwstr/>
      </vt:variant>
      <vt:variant>
        <vt:i4>917508</vt:i4>
      </vt:variant>
      <vt:variant>
        <vt:i4>135</vt:i4>
      </vt:variant>
      <vt:variant>
        <vt:i4>0</vt:i4>
      </vt:variant>
      <vt:variant>
        <vt:i4>5</vt:i4>
      </vt:variant>
      <vt:variant>
        <vt:lpwstr>https://www.union.sk/socialne-siete-vplyvajuna-psychicke-zdravie/</vt:lpwstr>
      </vt:variant>
      <vt:variant>
        <vt:lpwstr/>
      </vt:variant>
      <vt:variant>
        <vt:i4>917508</vt:i4>
      </vt:variant>
      <vt:variant>
        <vt:i4>132</vt:i4>
      </vt:variant>
      <vt:variant>
        <vt:i4>0</vt:i4>
      </vt:variant>
      <vt:variant>
        <vt:i4>5</vt:i4>
      </vt:variant>
      <vt:variant>
        <vt:lpwstr>https://www.union.sk/socialne-siete-vplyvajuna-psychicke-zdravie/</vt:lpwstr>
      </vt:variant>
      <vt:variant>
        <vt:lpwstr/>
      </vt:variant>
      <vt:variant>
        <vt:i4>917508</vt:i4>
      </vt:variant>
      <vt:variant>
        <vt:i4>129</vt:i4>
      </vt:variant>
      <vt:variant>
        <vt:i4>0</vt:i4>
      </vt:variant>
      <vt:variant>
        <vt:i4>5</vt:i4>
      </vt:variant>
      <vt:variant>
        <vt:lpwstr>https://www.union.sk/socialne-siete-vplyvajuna-psychicke-zdravie/</vt:lpwstr>
      </vt:variant>
      <vt:variant>
        <vt:lpwstr/>
      </vt:variant>
      <vt:variant>
        <vt:i4>3080228</vt:i4>
      </vt:variant>
      <vt:variant>
        <vt:i4>126</vt:i4>
      </vt:variant>
      <vt:variant>
        <vt:i4>0</vt:i4>
      </vt:variant>
      <vt:variant>
        <vt:i4>5</vt:i4>
      </vt:variant>
      <vt:variant>
        <vt:lpwstr>https://slovenskypacient.sk/vplyv-socialnych-medii-na-psychicke-zdravie-co-s-vami-robia-socialne-siete/</vt:lpwstr>
      </vt:variant>
      <vt:variant>
        <vt:lpwstr/>
      </vt:variant>
      <vt:variant>
        <vt:i4>3080228</vt:i4>
      </vt:variant>
      <vt:variant>
        <vt:i4>123</vt:i4>
      </vt:variant>
      <vt:variant>
        <vt:i4>0</vt:i4>
      </vt:variant>
      <vt:variant>
        <vt:i4>5</vt:i4>
      </vt:variant>
      <vt:variant>
        <vt:lpwstr>https://slovenskypacient.sk/vplyv-socialnych-medii-na-psychicke-zdravie-co-s-vami-robia-socialne-siete/</vt:lpwstr>
      </vt:variant>
      <vt:variant>
        <vt:lpwstr/>
      </vt:variant>
      <vt:variant>
        <vt:i4>3080228</vt:i4>
      </vt:variant>
      <vt:variant>
        <vt:i4>120</vt:i4>
      </vt:variant>
      <vt:variant>
        <vt:i4>0</vt:i4>
      </vt:variant>
      <vt:variant>
        <vt:i4>5</vt:i4>
      </vt:variant>
      <vt:variant>
        <vt:lpwstr>https://slovenskypacient.sk/vplyv-socialnych-medii-na-psychicke-zdravie-co-s-vami-robia-socialne-siete/</vt:lpwstr>
      </vt:variant>
      <vt:variant>
        <vt:lpwstr/>
      </vt:variant>
      <vt:variant>
        <vt:i4>3080228</vt:i4>
      </vt:variant>
      <vt:variant>
        <vt:i4>117</vt:i4>
      </vt:variant>
      <vt:variant>
        <vt:i4>0</vt:i4>
      </vt:variant>
      <vt:variant>
        <vt:i4>5</vt:i4>
      </vt:variant>
      <vt:variant>
        <vt:lpwstr>https://slovenskypacient.sk/vplyv-socialnych-medii-na-psychicke-zdravie-co-s-vami-robia-socialne-siete/</vt:lpwstr>
      </vt:variant>
      <vt:variant>
        <vt:lpwstr/>
      </vt:variant>
      <vt:variant>
        <vt:i4>3080228</vt:i4>
      </vt:variant>
      <vt:variant>
        <vt:i4>114</vt:i4>
      </vt:variant>
      <vt:variant>
        <vt:i4>0</vt:i4>
      </vt:variant>
      <vt:variant>
        <vt:i4>5</vt:i4>
      </vt:variant>
      <vt:variant>
        <vt:lpwstr>https://slovenskypacient.sk/vplyv-socialnych-medii-na-psychicke-zdravie-co-s-vami-robia-socialne-siete/</vt:lpwstr>
      </vt:variant>
      <vt:variant>
        <vt:lpwstr/>
      </vt:variant>
      <vt:variant>
        <vt:i4>3080228</vt:i4>
      </vt:variant>
      <vt:variant>
        <vt:i4>111</vt:i4>
      </vt:variant>
      <vt:variant>
        <vt:i4>0</vt:i4>
      </vt:variant>
      <vt:variant>
        <vt:i4>5</vt:i4>
      </vt:variant>
      <vt:variant>
        <vt:lpwstr>https://slovenskypacient.sk/vplyv-socialnych-medii-na-psychicke-zdravie-co-s-vami-robia-socialne-siete/</vt:lpwstr>
      </vt:variant>
      <vt:variant>
        <vt:lpwstr/>
      </vt:variant>
      <vt:variant>
        <vt:i4>3080228</vt:i4>
      </vt:variant>
      <vt:variant>
        <vt:i4>108</vt:i4>
      </vt:variant>
      <vt:variant>
        <vt:i4>0</vt:i4>
      </vt:variant>
      <vt:variant>
        <vt:i4>5</vt:i4>
      </vt:variant>
      <vt:variant>
        <vt:lpwstr>https://slovenskypacient.sk/vplyv-socialnych-medii-na-psychicke-zdravie-co-s-vami-robia-socialne-siete/</vt:lpwstr>
      </vt:variant>
      <vt:variant>
        <vt:lpwstr/>
      </vt:variant>
      <vt:variant>
        <vt:i4>3080228</vt:i4>
      </vt:variant>
      <vt:variant>
        <vt:i4>105</vt:i4>
      </vt:variant>
      <vt:variant>
        <vt:i4>0</vt:i4>
      </vt:variant>
      <vt:variant>
        <vt:i4>5</vt:i4>
      </vt:variant>
      <vt:variant>
        <vt:lpwstr>https://slovenskypacient.sk/vplyv-socialnych-medii-na-psychicke-zdravie-co-s-vami-robia-socialne-siete/</vt:lpwstr>
      </vt:variant>
      <vt:variant>
        <vt:lpwstr/>
      </vt:variant>
      <vt:variant>
        <vt:i4>3080228</vt:i4>
      </vt:variant>
      <vt:variant>
        <vt:i4>102</vt:i4>
      </vt:variant>
      <vt:variant>
        <vt:i4>0</vt:i4>
      </vt:variant>
      <vt:variant>
        <vt:i4>5</vt:i4>
      </vt:variant>
      <vt:variant>
        <vt:lpwstr>https://slovenskypacient.sk/vplyv-socialnych-medii-na-psychicke-zdravie-co-s-vami-robia-socialne-siete/</vt:lpwstr>
      </vt:variant>
      <vt:variant>
        <vt:lpwstr/>
      </vt:variant>
      <vt:variant>
        <vt:i4>3080228</vt:i4>
      </vt:variant>
      <vt:variant>
        <vt:i4>99</vt:i4>
      </vt:variant>
      <vt:variant>
        <vt:i4>0</vt:i4>
      </vt:variant>
      <vt:variant>
        <vt:i4>5</vt:i4>
      </vt:variant>
      <vt:variant>
        <vt:lpwstr>https://slovenskypacient.sk/vplyv-socialnych-medii-na-psychicke-zdravie-co-s-vami-robia-socialne-siete/</vt:lpwstr>
      </vt:variant>
      <vt:variant>
        <vt:lpwstr/>
      </vt:variant>
      <vt:variant>
        <vt:i4>3080228</vt:i4>
      </vt:variant>
      <vt:variant>
        <vt:i4>96</vt:i4>
      </vt:variant>
      <vt:variant>
        <vt:i4>0</vt:i4>
      </vt:variant>
      <vt:variant>
        <vt:i4>5</vt:i4>
      </vt:variant>
      <vt:variant>
        <vt:lpwstr>https://slovenskypacient.sk/vplyv-socialnych-medii-na-psychicke-zdravie-co-s-vami-robia-socialne-siete/</vt:lpwstr>
      </vt:variant>
      <vt:variant>
        <vt:lpwstr/>
      </vt:variant>
      <vt:variant>
        <vt:i4>3080228</vt:i4>
      </vt:variant>
      <vt:variant>
        <vt:i4>93</vt:i4>
      </vt:variant>
      <vt:variant>
        <vt:i4>0</vt:i4>
      </vt:variant>
      <vt:variant>
        <vt:i4>5</vt:i4>
      </vt:variant>
      <vt:variant>
        <vt:lpwstr>https://slovenskypacient.sk/vplyv-socialnych-medii-na-psychicke-zdravie-co-s-vami-robia-socialne-siete/</vt:lpwstr>
      </vt:variant>
      <vt:variant>
        <vt:lpwstr/>
      </vt:variant>
      <vt:variant>
        <vt:i4>3080228</vt:i4>
      </vt:variant>
      <vt:variant>
        <vt:i4>90</vt:i4>
      </vt:variant>
      <vt:variant>
        <vt:i4>0</vt:i4>
      </vt:variant>
      <vt:variant>
        <vt:i4>5</vt:i4>
      </vt:variant>
      <vt:variant>
        <vt:lpwstr>https://slovenskypacient.sk/vplyv-socialnych-medii-na-psychicke-zdravie-co-s-vami-robia-socialne-siete/</vt:lpwstr>
      </vt:variant>
      <vt:variant>
        <vt:lpwstr/>
      </vt:variant>
      <vt:variant>
        <vt:i4>3080228</vt:i4>
      </vt:variant>
      <vt:variant>
        <vt:i4>87</vt:i4>
      </vt:variant>
      <vt:variant>
        <vt:i4>0</vt:i4>
      </vt:variant>
      <vt:variant>
        <vt:i4>5</vt:i4>
      </vt:variant>
      <vt:variant>
        <vt:lpwstr>https://slovenskypacient.sk/vplyv-socialnych-medii-na-psychicke-zdravie-co-s-vami-robia-socialne-siete/</vt:lpwstr>
      </vt:variant>
      <vt:variant>
        <vt:lpwstr/>
      </vt:variant>
      <vt:variant>
        <vt:i4>2621546</vt:i4>
      </vt:variant>
      <vt:variant>
        <vt:i4>84</vt:i4>
      </vt:variant>
      <vt:variant>
        <vt:i4>0</vt:i4>
      </vt:variant>
      <vt:variant>
        <vt:i4>5</vt:i4>
      </vt:variant>
      <vt:variant>
        <vt:lpwstr>https://eduworld.sk/cd/zuzana-granska/4655/deti-socialne-siete-vyskum-mentalne-zdravie-stastie</vt:lpwstr>
      </vt:variant>
      <vt:variant>
        <vt:lpwstr/>
      </vt:variant>
      <vt:variant>
        <vt:i4>2621546</vt:i4>
      </vt:variant>
      <vt:variant>
        <vt:i4>81</vt:i4>
      </vt:variant>
      <vt:variant>
        <vt:i4>0</vt:i4>
      </vt:variant>
      <vt:variant>
        <vt:i4>5</vt:i4>
      </vt:variant>
      <vt:variant>
        <vt:lpwstr>https://eduworld.sk/cd/zuzana-granska/4655/deti-socialne-siete-vyskum-mentalne-zdravie-stastie</vt:lpwstr>
      </vt:variant>
      <vt:variant>
        <vt:lpwstr/>
      </vt:variant>
      <vt:variant>
        <vt:i4>2621546</vt:i4>
      </vt:variant>
      <vt:variant>
        <vt:i4>78</vt:i4>
      </vt:variant>
      <vt:variant>
        <vt:i4>0</vt:i4>
      </vt:variant>
      <vt:variant>
        <vt:i4>5</vt:i4>
      </vt:variant>
      <vt:variant>
        <vt:lpwstr>https://eduworld.sk/cd/zuzana-granska/4655/deti-socialne-siete-vyskum-mentalne-zdravie-stastie</vt:lpwstr>
      </vt:variant>
      <vt:variant>
        <vt:lpwstr/>
      </vt:variant>
      <vt:variant>
        <vt:i4>2621546</vt:i4>
      </vt:variant>
      <vt:variant>
        <vt:i4>75</vt:i4>
      </vt:variant>
      <vt:variant>
        <vt:i4>0</vt:i4>
      </vt:variant>
      <vt:variant>
        <vt:i4>5</vt:i4>
      </vt:variant>
      <vt:variant>
        <vt:lpwstr>https://eduworld.sk/cd/zuzana-granska/4655/deti-socialne-siete-vyskum-mentalne-zdravie-stastie</vt:lpwstr>
      </vt:variant>
      <vt:variant>
        <vt:lpwstr/>
      </vt:variant>
      <vt:variant>
        <vt:i4>2621546</vt:i4>
      </vt:variant>
      <vt:variant>
        <vt:i4>72</vt:i4>
      </vt:variant>
      <vt:variant>
        <vt:i4>0</vt:i4>
      </vt:variant>
      <vt:variant>
        <vt:i4>5</vt:i4>
      </vt:variant>
      <vt:variant>
        <vt:lpwstr>https://eduworld.sk/cd/zuzana-granska/4655/deti-socialne-siete-vyskum-mentalne-zdravie-stastie</vt:lpwstr>
      </vt:variant>
      <vt:variant>
        <vt:lpwstr/>
      </vt:variant>
      <vt:variant>
        <vt:i4>2621546</vt:i4>
      </vt:variant>
      <vt:variant>
        <vt:i4>69</vt:i4>
      </vt:variant>
      <vt:variant>
        <vt:i4>0</vt:i4>
      </vt:variant>
      <vt:variant>
        <vt:i4>5</vt:i4>
      </vt:variant>
      <vt:variant>
        <vt:lpwstr>https://eduworld.sk/cd/zuzana-granska/4655/deti-socialne-siete-vyskum-mentalne-zdravie-stastie</vt:lpwstr>
      </vt:variant>
      <vt:variant>
        <vt:lpwstr/>
      </vt:variant>
      <vt:variant>
        <vt:i4>2621546</vt:i4>
      </vt:variant>
      <vt:variant>
        <vt:i4>66</vt:i4>
      </vt:variant>
      <vt:variant>
        <vt:i4>0</vt:i4>
      </vt:variant>
      <vt:variant>
        <vt:i4>5</vt:i4>
      </vt:variant>
      <vt:variant>
        <vt:lpwstr>https://eduworld.sk/cd/zuzana-granska/4655/deti-socialne-siete-vyskum-mentalne-zdravie-stastie</vt:lpwstr>
      </vt:variant>
      <vt:variant>
        <vt:lpwstr/>
      </vt:variant>
      <vt:variant>
        <vt:i4>2621546</vt:i4>
      </vt:variant>
      <vt:variant>
        <vt:i4>63</vt:i4>
      </vt:variant>
      <vt:variant>
        <vt:i4>0</vt:i4>
      </vt:variant>
      <vt:variant>
        <vt:i4>5</vt:i4>
      </vt:variant>
      <vt:variant>
        <vt:lpwstr>https://eduworld.sk/cd/zuzana-granska/4655/deti-socialne-siete-vyskum-mentalne-zdravie-stastie</vt:lpwstr>
      </vt:variant>
      <vt:variant>
        <vt:lpwstr/>
      </vt:variant>
      <vt:variant>
        <vt:i4>2621546</vt:i4>
      </vt:variant>
      <vt:variant>
        <vt:i4>60</vt:i4>
      </vt:variant>
      <vt:variant>
        <vt:i4>0</vt:i4>
      </vt:variant>
      <vt:variant>
        <vt:i4>5</vt:i4>
      </vt:variant>
      <vt:variant>
        <vt:lpwstr>https://eduworld.sk/cd/zuzana-granska/4655/deti-socialne-siete-vyskum-mentalne-zdravie-stastie</vt:lpwstr>
      </vt:variant>
      <vt:variant>
        <vt:lpwstr/>
      </vt:variant>
      <vt:variant>
        <vt:i4>2621546</vt:i4>
      </vt:variant>
      <vt:variant>
        <vt:i4>57</vt:i4>
      </vt:variant>
      <vt:variant>
        <vt:i4>0</vt:i4>
      </vt:variant>
      <vt:variant>
        <vt:i4>5</vt:i4>
      </vt:variant>
      <vt:variant>
        <vt:lpwstr>https://eduworld.sk/cd/zuzana-granska/4655/deti-socialne-siete-vyskum-mentalne-zdravie-stastie</vt:lpwstr>
      </vt:variant>
      <vt:variant>
        <vt:lpwstr/>
      </vt:variant>
      <vt:variant>
        <vt:i4>2621546</vt:i4>
      </vt:variant>
      <vt:variant>
        <vt:i4>54</vt:i4>
      </vt:variant>
      <vt:variant>
        <vt:i4>0</vt:i4>
      </vt:variant>
      <vt:variant>
        <vt:i4>5</vt:i4>
      </vt:variant>
      <vt:variant>
        <vt:lpwstr>https://eduworld.sk/cd/zuzana-granska/4655/deti-socialne-siete-vyskum-mentalne-zdravie-stastie</vt:lpwstr>
      </vt:variant>
      <vt:variant>
        <vt:lpwstr/>
      </vt:variant>
      <vt:variant>
        <vt:i4>2621546</vt:i4>
      </vt:variant>
      <vt:variant>
        <vt:i4>51</vt:i4>
      </vt:variant>
      <vt:variant>
        <vt:i4>0</vt:i4>
      </vt:variant>
      <vt:variant>
        <vt:i4>5</vt:i4>
      </vt:variant>
      <vt:variant>
        <vt:lpwstr>https://eduworld.sk/cd/zuzana-granska/4655/deti-socialne-siete-vyskum-mentalne-zdravie-stastie</vt:lpwstr>
      </vt:variant>
      <vt:variant>
        <vt:lpwstr/>
      </vt:variant>
      <vt:variant>
        <vt:i4>2621546</vt:i4>
      </vt:variant>
      <vt:variant>
        <vt:i4>48</vt:i4>
      </vt:variant>
      <vt:variant>
        <vt:i4>0</vt:i4>
      </vt:variant>
      <vt:variant>
        <vt:i4>5</vt:i4>
      </vt:variant>
      <vt:variant>
        <vt:lpwstr>https://eduworld.sk/cd/zuzana-granska/4655/deti-socialne-siete-vyskum-mentalne-zdravie-stastie</vt:lpwstr>
      </vt:variant>
      <vt:variant>
        <vt:lpwstr/>
      </vt:variant>
      <vt:variant>
        <vt:i4>2621546</vt:i4>
      </vt:variant>
      <vt:variant>
        <vt:i4>45</vt:i4>
      </vt:variant>
      <vt:variant>
        <vt:i4>0</vt:i4>
      </vt:variant>
      <vt:variant>
        <vt:i4>5</vt:i4>
      </vt:variant>
      <vt:variant>
        <vt:lpwstr>https://eduworld.sk/cd/zuzana-granska/4655/deti-socialne-siete-vyskum-mentalne-zdravie-stastie</vt:lpwstr>
      </vt:variant>
      <vt:variant>
        <vt:lpwstr/>
      </vt:variant>
      <vt:variant>
        <vt:i4>2621546</vt:i4>
      </vt:variant>
      <vt:variant>
        <vt:i4>42</vt:i4>
      </vt:variant>
      <vt:variant>
        <vt:i4>0</vt:i4>
      </vt:variant>
      <vt:variant>
        <vt:i4>5</vt:i4>
      </vt:variant>
      <vt:variant>
        <vt:lpwstr>https://eduworld.sk/cd/zuzana-granska/4655/deti-socialne-siete-vyskum-mentalne-zdravie-stastie</vt:lpwstr>
      </vt:variant>
      <vt:variant>
        <vt:lpwstr/>
      </vt:variant>
      <vt:variant>
        <vt:i4>2621546</vt:i4>
      </vt:variant>
      <vt:variant>
        <vt:i4>39</vt:i4>
      </vt:variant>
      <vt:variant>
        <vt:i4>0</vt:i4>
      </vt:variant>
      <vt:variant>
        <vt:i4>5</vt:i4>
      </vt:variant>
      <vt:variant>
        <vt:lpwstr>https://eduworld.sk/cd/zuzana-granska/4655/deti-socialne-siete-vyskum-mentalne-zdravie-stastie</vt:lpwstr>
      </vt:variant>
      <vt:variant>
        <vt:lpwstr/>
      </vt:variant>
      <vt:variant>
        <vt:i4>2621546</vt:i4>
      </vt:variant>
      <vt:variant>
        <vt:i4>36</vt:i4>
      </vt:variant>
      <vt:variant>
        <vt:i4>0</vt:i4>
      </vt:variant>
      <vt:variant>
        <vt:i4>5</vt:i4>
      </vt:variant>
      <vt:variant>
        <vt:lpwstr>https://eduworld.sk/cd/zuzana-granska/4655/deti-socialne-siete-vyskum-mentalne-zdravie-stastie</vt:lpwstr>
      </vt:variant>
      <vt:variant>
        <vt:lpwstr/>
      </vt:variant>
      <vt:variant>
        <vt:i4>2621546</vt:i4>
      </vt:variant>
      <vt:variant>
        <vt:i4>33</vt:i4>
      </vt:variant>
      <vt:variant>
        <vt:i4>0</vt:i4>
      </vt:variant>
      <vt:variant>
        <vt:i4>5</vt:i4>
      </vt:variant>
      <vt:variant>
        <vt:lpwstr>https://eduworld.sk/cd/zuzana-granska/4655/deti-socialne-siete-vyskum-mentalne-zdravie-stastie</vt:lpwstr>
      </vt:variant>
      <vt:variant>
        <vt:lpwstr/>
      </vt:variant>
      <vt:variant>
        <vt:i4>2621546</vt:i4>
      </vt:variant>
      <vt:variant>
        <vt:i4>30</vt:i4>
      </vt:variant>
      <vt:variant>
        <vt:i4>0</vt:i4>
      </vt:variant>
      <vt:variant>
        <vt:i4>5</vt:i4>
      </vt:variant>
      <vt:variant>
        <vt:lpwstr>https://eduworld.sk/cd/zuzana-granska/4655/deti-socialne-siete-vyskum-mentalne-zdravie-stastie</vt:lpwstr>
      </vt:variant>
      <vt:variant>
        <vt:lpwstr/>
      </vt:variant>
      <vt:variant>
        <vt:i4>2621546</vt:i4>
      </vt:variant>
      <vt:variant>
        <vt:i4>27</vt:i4>
      </vt:variant>
      <vt:variant>
        <vt:i4>0</vt:i4>
      </vt:variant>
      <vt:variant>
        <vt:i4>5</vt:i4>
      </vt:variant>
      <vt:variant>
        <vt:lpwstr>https://eduworld.sk/cd/zuzana-granska/4655/deti-socialne-siete-vyskum-mentalne-zdravie-stastie</vt:lpwstr>
      </vt:variant>
      <vt:variant>
        <vt:lpwstr/>
      </vt:variant>
      <vt:variant>
        <vt:i4>2621546</vt:i4>
      </vt:variant>
      <vt:variant>
        <vt:i4>24</vt:i4>
      </vt:variant>
      <vt:variant>
        <vt:i4>0</vt:i4>
      </vt:variant>
      <vt:variant>
        <vt:i4>5</vt:i4>
      </vt:variant>
      <vt:variant>
        <vt:lpwstr>https://eduworld.sk/cd/zuzana-granska/4655/deti-socialne-siete-vyskum-mentalne-zdravie-stastie</vt:lpwstr>
      </vt:variant>
      <vt:variant>
        <vt:lpwstr/>
      </vt:variant>
      <vt:variant>
        <vt:i4>2621546</vt:i4>
      </vt:variant>
      <vt:variant>
        <vt:i4>21</vt:i4>
      </vt:variant>
      <vt:variant>
        <vt:i4>0</vt:i4>
      </vt:variant>
      <vt:variant>
        <vt:i4>5</vt:i4>
      </vt:variant>
      <vt:variant>
        <vt:lpwstr>https://eduworld.sk/cd/zuzana-granska/4655/deti-socialne-siete-vyskum-mentalne-zdravie-stastie</vt:lpwstr>
      </vt:variant>
      <vt:variant>
        <vt:lpwstr/>
      </vt:variant>
      <vt:variant>
        <vt:i4>2621546</vt:i4>
      </vt:variant>
      <vt:variant>
        <vt:i4>18</vt:i4>
      </vt:variant>
      <vt:variant>
        <vt:i4>0</vt:i4>
      </vt:variant>
      <vt:variant>
        <vt:i4>5</vt:i4>
      </vt:variant>
      <vt:variant>
        <vt:lpwstr>https://eduworld.sk/cd/zuzana-granska/4655/deti-socialne-siete-vyskum-mentalne-zdravie-stastie</vt:lpwstr>
      </vt:variant>
      <vt:variant>
        <vt:lpwstr/>
      </vt:variant>
      <vt:variant>
        <vt:i4>2621546</vt:i4>
      </vt:variant>
      <vt:variant>
        <vt:i4>15</vt:i4>
      </vt:variant>
      <vt:variant>
        <vt:i4>0</vt:i4>
      </vt:variant>
      <vt:variant>
        <vt:i4>5</vt:i4>
      </vt:variant>
      <vt:variant>
        <vt:lpwstr>https://eduworld.sk/cd/zuzana-granska/4655/deti-socialne-siete-vyskum-mentalne-zdravie-stastie</vt:lpwstr>
      </vt:variant>
      <vt:variant>
        <vt:lpwstr/>
      </vt:variant>
      <vt:variant>
        <vt:i4>2621546</vt:i4>
      </vt:variant>
      <vt:variant>
        <vt:i4>12</vt:i4>
      </vt:variant>
      <vt:variant>
        <vt:i4>0</vt:i4>
      </vt:variant>
      <vt:variant>
        <vt:i4>5</vt:i4>
      </vt:variant>
      <vt:variant>
        <vt:lpwstr>https://eduworld.sk/cd/zuzana-granska/4655/deti-socialne-siete-vyskum-mentalne-zdravie-stastie</vt:lpwstr>
      </vt:variant>
      <vt:variant>
        <vt:lpwstr/>
      </vt:variant>
      <vt:variant>
        <vt:i4>2621546</vt:i4>
      </vt:variant>
      <vt:variant>
        <vt:i4>9</vt:i4>
      </vt:variant>
      <vt:variant>
        <vt:i4>0</vt:i4>
      </vt:variant>
      <vt:variant>
        <vt:i4>5</vt:i4>
      </vt:variant>
      <vt:variant>
        <vt:lpwstr>https://eduworld.sk/cd/zuzana-granska/4655/deti-socialne-siete-vyskum-mentalne-zdravie-stastie</vt:lpwstr>
      </vt:variant>
      <vt:variant>
        <vt:lpwstr/>
      </vt:variant>
      <vt:variant>
        <vt:i4>2621546</vt:i4>
      </vt:variant>
      <vt:variant>
        <vt:i4>6</vt:i4>
      </vt:variant>
      <vt:variant>
        <vt:i4>0</vt:i4>
      </vt:variant>
      <vt:variant>
        <vt:i4>5</vt:i4>
      </vt:variant>
      <vt:variant>
        <vt:lpwstr>https://eduworld.sk/cd/zuzana-granska/4655/deti-socialne-siete-vyskum-mentalne-zdravie-stastie</vt:lpwstr>
      </vt:variant>
      <vt:variant>
        <vt:lpwstr/>
      </vt:variant>
      <vt:variant>
        <vt:i4>2621546</vt:i4>
      </vt:variant>
      <vt:variant>
        <vt:i4>3</vt:i4>
      </vt:variant>
      <vt:variant>
        <vt:i4>0</vt:i4>
      </vt:variant>
      <vt:variant>
        <vt:i4>5</vt:i4>
      </vt:variant>
      <vt:variant>
        <vt:lpwstr>https://eduworld.sk/cd/zuzana-granska/4655/deti-socialne-siete-vyskum-mentalne-zdravie-stastie</vt:lpwstr>
      </vt:variant>
      <vt:variant>
        <vt:lpwstr/>
      </vt:variant>
      <vt:variant>
        <vt:i4>4980830</vt:i4>
      </vt:variant>
      <vt:variant>
        <vt:i4>0</vt:i4>
      </vt:variant>
      <vt:variant>
        <vt:i4>0</vt:i4>
      </vt:variant>
      <vt:variant>
        <vt:i4>5</vt:i4>
      </vt:variant>
      <vt:variant>
        <vt:lpwstr>https://brilliantio.com/how-social-media-impact-our-life/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Буйницкая Руслана</dc:creator>
  <cp:keywords/>
  <dc:description/>
  <cp:lastModifiedBy>Ruslana Buinytska</cp:lastModifiedBy>
  <cp:revision>593</cp:revision>
  <cp:lastPrinted>2024-05-24T15:43:00Z</cp:lastPrinted>
  <dcterms:created xsi:type="dcterms:W3CDTF">2024-05-23T20:22:00Z</dcterms:created>
  <dcterms:modified xsi:type="dcterms:W3CDTF">2026-03-17T20:49:00Z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0x010100A9DBA156BFACBC4B9992E295EDC5FB55</vt:lpwstr>
  </property>
  <property fmtid="{D5CDD505-2E9C-101B-9397-08002B2CF9AE}" pid="3" name="Order">
    <vt:r8>6792600</vt:r8>
  </property>
  <property fmtid="{D5CDD505-2E9C-101B-9397-08002B2CF9AE}" pid="4" name="ComplianceAssetId">
    <vt:lpwstr/>
  </property>
  <property fmtid="{D5CDD505-2E9C-101B-9397-08002B2CF9AE}" pid="5" name="_activity">
    <vt:lpwstr>{"FileActivityType":"8","FileActivityTimeStamp":"2024-01-20T21:39:28.830Z","FileActivityUsersOnPage":[{"DisplayName":"Ruslana Buinytska","Id":"ruslana.buinytska@student.tuke.sk"}],"FileActivityNavigationId":null}</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