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76df4734140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b/>
          <w:rFonts w:ascii="Times New Roman" w:hAnsi="Times New Roman" w:cs="Times New Roman" w:eastAsia="Times New Roman"/>
          <w:sz w:val="32"/>
          <w:szCs w:val="32"/>
        </w:rPr>
        <w:t>Отчет: Оставшиеся товары на складе</w:t>
      </w:r>
      <w:r>
        <w:rPr>
          <w:lang w:val="ru-RU"/>
          <w:b/>
          <w:rFonts w:ascii="Times New Roman" w:hAnsi="Times New Roman" w:cs="Times New Roman" w:eastAsia="Times New Roman"/>
          <w:sz w:val="32"/>
          <w:szCs w:val="32"/>
        </w:rPr>
        <w:br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75"/>
        <w:gridCol w:w="2375"/>
        <w:gridCol w:w="2375"/>
        <w:gridCol w:w="2375"/>
      </w:tblGrid>
      <w:tr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Название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Кол-во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Производитель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Цена</w:t>
            </w:r>
          </w:p>
        </w:tc>
      </w:tr>
      <w:tr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Лавровочка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200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Лекарство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123</w:t>
            </w:r>
          </w:p>
        </w:tc>
      </w:tr>
      <w:tr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adfasd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1324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gafsg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1234</w:t>
            </w:r>
          </w:p>
        </w:tc>
      </w:tr>
      <w:tr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43erwe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434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fdafd</w:t>
            </w:r>
          </w:p>
        </w:tc>
        <w:tc>
          <w:tcPr>
            <w:tcW w:w="237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343</w:t>
            </w:r>
          </w:p>
        </w:tc>
      </w:tr>
    </w:tbl>
    <w:sectPr w:rsidR="003E25F4" w:rsidSect="00FC3028">
      <w:pgSz w:w="11906" w:h="16838"/>
      <w:pgMar w:top="1200" w:right="1200" w:bottom="1200" w:left="12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baec80b7124531" /><Relationship Type="http://schemas.openxmlformats.org/officeDocument/2006/relationships/numbering" Target="/word/numbering.xml" Id="R24cbe3a9675e4221" /><Relationship Type="http://schemas.openxmlformats.org/officeDocument/2006/relationships/settings" Target="/word/settings.xml" Id="R93ab4049a43e4d8a" /></Relationships>
</file>