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8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8"/>
          <w:lang w:val="en-US" w:eastAsia="zh-CN"/>
        </w:rPr>
        <w:t>AutoSurferDrawe</w:t>
      </w:r>
      <w:r>
        <w:rPr>
          <w:rFonts w:hint="eastAsia" w:ascii="Times New Roman" w:hAnsi="Times New Roman" w:cs="Times New Roman"/>
          <w:sz w:val="40"/>
          <w:szCs w:val="48"/>
          <w:lang w:val="en-US" w:eastAsia="zh-CN"/>
        </w:rPr>
        <w:t>r</w:t>
      </w:r>
      <w:r>
        <w:rPr>
          <w:rFonts w:hint="default" w:ascii="Times New Roman" w:hAnsi="Times New Roman" w:cs="Times New Roman"/>
          <w:sz w:val="40"/>
          <w:szCs w:val="48"/>
          <w:lang w:val="en-US" w:eastAsia="zh-CN"/>
        </w:rPr>
        <w:t>项目说明书</w:t>
      </w:r>
    </w:p>
    <w:p>
      <w:pPr>
        <w:numPr>
          <w:ilvl w:val="0"/>
          <w:numId w:val="1"/>
        </w:numPr>
        <w:ind w:left="-800" w:leftChars="0" w:firstLineChars="0"/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项目简介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本项目基于Golden Software旗下软件Surfer15版本及Python进行二次开发，核心代码由VBScripter进行编写，参数配置代码由Python编写。本项目旨在减少在同一区域绘制不同等值线时的重复设置工作，提高绘图效率。</w:t>
      </w:r>
    </w:p>
    <w:p>
      <w:pPr>
        <w:numPr>
          <w:ilvl w:val="0"/>
          <w:numId w:val="1"/>
        </w:numPr>
        <w:ind w:left="-800" w:leftChars="0" w:firstLineChars="0"/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t>项目环境支持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Python3.9及以上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安装地址：</w:t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instrText xml:space="preserve"> HYPERLINK "https://www.python.org/downloads/" </w:instrText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https://www.python.org/downloads/</w:t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安装教程：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instrText xml:space="preserve"> HYPERLINK "https://www.bilibili.com/video/BV1kS421N7aQ/?spm_id_from=333.788.recommend_more_video.2&amp;vd_source=26a20df4234d53e01d44deaa9fab6260" </w:instrText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https://www.bilibili.com/video/BV1kS421N7aQ/?spm_id_from=333.788.recommend_more_video.2&amp;vd_source=26a20df4234d53e01d44deaa9fab6260</w:t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环境变量配置教程：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instrText xml:space="preserve"> HYPERLINK "https://www.bilibili.com/video/BV1Mu411v79D/?spm_id_from=333.337.search-card.all.click&amp;vd_source=26a20df4234d53e01d44deaa9fab6260" </w:instrText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https://www.bilibili.com/video/BV1Mu411v79D/?spm_id_from=333.337.search-card.all.click&amp;vd_source=26a20df4234d53e01d44deaa9fab6260</w:t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Surfer 15及以上版本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-800" w:leftChars="0" w:firstLineChars="0"/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使用教程</w:t>
      </w:r>
    </w:p>
    <w:p>
      <w:pPr>
        <w:numPr>
          <w:ilvl w:val="0"/>
          <w:numId w:val="2"/>
        </w:numPr>
        <w:ind w:left="-420" w:leftChars="0" w:firstLine="420" w:firstLineChars="0"/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初次使用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cs="Times New Roman"/>
          <w:sz w:val="32"/>
          <w:szCs w:val="40"/>
          <w:lang w:val="en-US" w:eastAsia="zh-CN"/>
        </w:rPr>
        <w:t>1.</w:t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初次使用请配置surfer安装路径：</w:t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右键桌面上的Surfer快捷方式-属性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2591435" cy="379984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复制【起始位置】一栏中双引号中的内容(不带双引号)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例：D:\Golden Software\Surfer 15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1663700</wp:posOffset>
                </wp:positionV>
                <wp:extent cx="1281430" cy="235585"/>
                <wp:effectExtent l="13970" t="13970" r="15240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9910" y="2776220"/>
                          <a:ext cx="1281430" cy="23558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3pt;margin-top:131pt;height:18.55pt;width:100.9pt;z-index:251659264;v-text-anchor:middle;mso-width-relative:page;mso-height-relative:page;" filled="f" stroked="t" coordsize="21600,21600" o:gfxdata="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FuZPB2AAAAAsBAAAPAAAAAAAAAAEAIAAAACIAAABkcnMv&#10;ZG93bnJldi54bWxQSwECFAAUAAAACACHTuJAN9PRuHUCAADXBAAADgAAAAAAAAABACAAAAAnAQAA&#10;ZHJzL2Uyb0RvYy54bWxQSwUGAAAAAAYABgBZAQAADgYAAAAA&#10;">
                <v:fill on="f" focussize="0,0"/>
                <v:stroke weight="2.25pt" color="#C0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591435" cy="3799840"/>
            <wp:effectExtent l="0" t="0" r="146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打开安装路径下的【Surfer安装路径.txt】，将复制的路径替换进去，保存关闭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5271135" cy="1994535"/>
            <wp:effectExtent l="0" t="0" r="190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800" w:leftChars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依赖库安装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双击启动【依赖库安装.bat】，安装所需的Python第三方库</w:t>
      </w:r>
    </w:p>
    <w:p>
      <w:pPr>
        <w:numPr>
          <w:ilvl w:val="0"/>
          <w:numId w:val="2"/>
        </w:numPr>
        <w:ind w:left="-420" w:leftChars="0" w:firstLine="420" w:firstLineChars="0"/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启动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双击安装路径下的【一键启动.bat】启动程序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3777615" cy="1341755"/>
            <wp:effectExtent l="0" t="0" r="1905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启动后界面如图所示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4343400" cy="239268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-420" w:leftChars="0" w:firstLine="420" w:firstLineChars="0"/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新建预设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初次启动必须新建一个预设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点击【新建预设】-输入预设名称-确定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新建成功后会在左上角出现一个下拉框，显示新建预设的名称，即为创建成功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343400" cy="239268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创建成功后进行参数输入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数据文件选取后会出现表格范围选取的下拉框，选择绘图的起始列和终止列。当起始列和终止列相同时，即为单图绘制模式。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全部输入完成后点击【保存】</w:t>
      </w:r>
    </w:p>
    <w:p>
      <w:pPr>
        <w:numPr>
          <w:ilvl w:val="0"/>
          <w:numId w:val="2"/>
        </w:numPr>
        <w:ind w:left="-420" w:leftChars="0" w:firstLine="420" w:firstLineChars="0"/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加载预设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在已经有预设的情况下启动程序右上角会直接出现一个下拉框，选取预设后点击【加载预设】即可，如需更改参数内容，请在更改后点击【保存】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3163570" cy="1860550"/>
            <wp:effectExtent l="0" t="0" r="6350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保存后会出现【开始绘图】【导出dxf】【导出tif】三个按钮，单击后执行后续内容</w:t>
      </w:r>
    </w:p>
    <w:p>
      <w:pPr>
        <w:numPr>
          <w:ilvl w:val="0"/>
          <w:numId w:val="2"/>
        </w:numPr>
        <w:ind w:left="-420" w:leftChars="0" w:firstLine="420" w:firstLineChars="0"/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【开始绘图】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新建或加载预设之后点击【开始绘图】按钮，会弹出一个新的Scripter代码框，若未正确弹出，请检查（一）初次使用中复制的路径是否正确。代码框如图所示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690" cy="2794000"/>
            <wp:effectExtent l="0" t="0" r="6350" b="1016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此时请确保Surfer正在运行，且处于可操作状态，如图所示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690" cy="2794000"/>
            <wp:effectExtent l="0" t="0" r="6350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确保Surfer正在运行之后，点击如图所示按钮开始绘图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690" cy="2794000"/>
            <wp:effectExtent l="0" t="0" r="6350" b="1016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绘图结束后会弹出提示窗口，点击【确定】后将Scripter窗口关闭即可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绘图过程中会调用Excel程序，一般在绘图结束后会自动关闭，若未自动关闭，请手动关闭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绘制过程产生的GRD网格文件及SRF地图文档文件存放在安装目录中同名文件夹中</w:t>
      </w:r>
    </w:p>
    <w:p>
      <w:pPr>
        <w:numPr>
          <w:ilvl w:val="0"/>
          <w:numId w:val="2"/>
        </w:numPr>
        <w:ind w:left="-420" w:leftChars="0" w:firstLine="420" w:firstLineChars="0"/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【导出dxf】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t>点击【</w:t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导出dxf</w:t>
      </w: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t>】按钮，会弹出一个新的Scripter代码框</w:t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,操作同（五）【开始绘图】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请确保已通过【开始绘图】绘制了对应图件，否则程序会报错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导出的DXF文件保存在安装路径下的同名文件夹中</w:t>
      </w:r>
    </w:p>
    <w:p>
      <w:pPr>
        <w:numPr>
          <w:ilvl w:val="0"/>
          <w:numId w:val="2"/>
        </w:numPr>
        <w:ind w:left="-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【导出TIF】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t>点击【导出</w:t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tif</w:t>
      </w: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t>】按钮，会弹出一个新的Scripter代码框,操作同（五）【开始绘图】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t>请确保已通过【开始绘图】绘制了对应图件，否则程序会报错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t>导出的</w:t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tif</w:t>
      </w: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t>文件保存在安装路径下的同名文件夹中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cs="Times New Roman"/>
          <w:sz w:val="32"/>
          <w:szCs w:val="40"/>
          <w:lang w:val="en-US" w:eastAsia="zh-CN"/>
        </w:rPr>
        <w:t>导出图像的DPI默认为300，暂不支持修改</w:t>
      </w:r>
    </w:p>
    <w:p>
      <w:pPr>
        <w:numPr>
          <w:ilvl w:val="0"/>
          <w:numId w:val="1"/>
        </w:numPr>
        <w:ind w:left="-800" w:leftChars="0" w:firstLineChars="0"/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参数说明</w:t>
      </w:r>
    </w:p>
    <w:p>
      <w:pPr>
        <w:numPr>
          <w:ilvl w:val="0"/>
          <w:numId w:val="4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绘图范围：X、Y最大最小值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549140" cy="2674620"/>
            <wp:effectExtent l="0" t="0" r="762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对应Surfer中网格化菜单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526280" cy="3870960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节点数默认为1000，暂时不支持修改</w:t>
      </w: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数据文件路径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549140" cy="2674620"/>
            <wp:effectExtent l="0" t="0" r="7620" b="762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存有X,Y,Z数据的表格文件，支持CSV,XLSX,XLS格式文件，表格文件示例见\示例文件\宋新庄\绘图.xlsx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由于中国地区X，Y数据特点，自动将表格前两列中数值较大的一列作为X坐标列，较小的一列作为Y坐标列</w:t>
      </w: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底图路径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549140" cy="2674620"/>
            <wp:effectExtent l="0" t="0" r="7620" b="762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提前制作好的SRF格式地图文档，若底图格式为DXF，请先导入Surfer中，调整文字，添加好比例尺、指北针等地图元素，保存为SRF文件，再作为底图添加到底图路径。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底图文件示例见\示例文件\宋新庄\底图.srf</w:t>
      </w: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白化文件路径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目前仅支持BLN文件进行白化，暂不支持DXF文件作为白化文件，BLN文件来自对底图文件的数字化，BLN文件存在一个参数，将BLN文件以记事本方式打开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259580" cy="2255520"/>
            <wp:effectExtent l="0" t="0" r="762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该参数为0代表白化后保留内部，参数为1代表白化后保留外部，BLN文件获取后该参数默认为1，建议修改后保存。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若无需进行白化，该项留空即可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640"/>
      </w:pPr>
      <w:r>
        <w:separator/>
      </w:r>
    </w:p>
  </w:endnote>
  <w:endnote w:type="continuationSeparator" w:id="1">
    <w:p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moder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640"/>
      </w:pPr>
      <w:r>
        <w:separator/>
      </w:r>
    </w:p>
  </w:footnote>
  <w:footnote w:type="continuationSeparator" w:id="1">
    <w:p>
      <w:pPr>
        <w:ind w:firstLine="6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9C1AC5"/>
    <w:multiLevelType w:val="singleLevel"/>
    <w:tmpl w:val="C29C1AC5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1">
    <w:nsid w:val="FCE5446D"/>
    <w:multiLevelType w:val="singleLevel"/>
    <w:tmpl w:val="FCE5446D"/>
    <w:lvl w:ilvl="0" w:tentative="0">
      <w:start w:val="1"/>
      <w:numFmt w:val="chineseCounting"/>
      <w:suff w:val="nothing"/>
      <w:lvlText w:val="%1、"/>
      <w:lvlJc w:val="left"/>
      <w:pPr>
        <w:ind w:left="-800"/>
      </w:pPr>
      <w:rPr>
        <w:rFonts w:hint="eastAsia"/>
      </w:rPr>
    </w:lvl>
  </w:abstractNum>
  <w:abstractNum w:abstractNumId="2">
    <w:nsid w:val="2BAD31FC"/>
    <w:multiLevelType w:val="singleLevel"/>
    <w:tmpl w:val="2BAD31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099CED"/>
    <w:multiLevelType w:val="singleLevel"/>
    <w:tmpl w:val="59099CED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-8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wYTU3MjNjOGI2YWU5NjA3YTNiYmI2OGNkNDQzNGUifQ=="/>
  </w:docVars>
  <w:rsids>
    <w:rsidRoot w:val="00000000"/>
    <w:rsid w:val="4A060ED2"/>
    <w:rsid w:val="71CF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ind w:firstLine="800" w:firstLineChars="200"/>
      <w:jc w:val="both"/>
    </w:pPr>
    <w:rPr>
      <w:rFonts w:ascii="Times New Roman" w:hAnsi="Times New Roman" w:eastAsia="宋体" w:cstheme="minorBidi"/>
      <w:kern w:val="2"/>
      <w:sz w:val="32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2024-03-17T16:47:00Z</dcterms:created>
  <dc:creator>RushBoot</dc:creator>
  <cp:lastModifiedBy>简单办公</cp:lastModifiedBy>
  <dcterms:modified xsi:type="dcterms:W3CDTF">2024-03-23T08:36:18Z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74FB159E38FD4C2FBE0F82591CDDD6C3_12</vt:lpwstr>
  </property>
</Properties>
</file>