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PLP Demo Reports Generation and Dashboard Documentation</w:t>
      </w:r>
    </w:p>
    <w:p>
      <w:pPr>
        <w:spacing w:after="320"/>
      </w:pPr>
      <w:r>
        <w:rPr>
          <w:rFonts w:ascii="Aptos" w:hAnsi="Aptos"/>
          <w:b/>
          <w:color w:val="0F6B46"/>
          <w:sz w:val="26"/>
        </w:rPr>
        <w:t>As-built functional, data, workflow, validation, and control reference</w:t>
      </w:r>
    </w:p>
    <w:p>
      <w:pPr>
        <w:pStyle w:val="BodyText"/>
      </w:pPr>
      <w:r>
        <w:t>This document describes the current Reports Generation and Registrar Dashboard behavior in the PLP Demo repository. It separates implemented controls from recommended controls so that demo behavior is not mistaken for an authoritative institutional reporting policy.</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227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Field</w:t>
            </w:r>
          </w:p>
        </w:tc>
        <w:tc>
          <w:tcPr>
            <w:tcW w:type="dxa" w:w="803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Value</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Document owner</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PLP Registrar and PLP Information Technology Office</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Primary readers</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Registrar leadership, report owners, data stewards, developers, QA, security reviewers, auditors, and implementation partners</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Status</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Current-state documentation derived from the PLP Demo application implementation</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Version</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1.0</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Prepared date</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September 13, 2026</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Classification</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Internal working documentation; protect student and personnel information</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FFF5DC"/>
            <w:tcBorders>
              <w:top w:val="single" w:sz="4" w:color="0F6B46"/>
              <w:left w:val="single" w:sz="4" w:color="0F6B46"/>
              <w:bottom w:val="single" w:sz="4" w:color="0F6B46"/>
              <w:right w:val="single" w:sz="4" w:color="0F6B46"/>
              <w:insideH w:val="single" w:sz="4" w:color="0F6B46"/>
              <w:insideV w:val="single" w:sz="4" w:color="0F6B46"/>
            </w:tcBorders>
            <w:tcMar>
              <w:top w:w="105" w:type="dxa"/>
              <w:start w:w="120" w:type="dxa"/>
              <w:bottom w:w="105" w:type="dxa"/>
              <w:end w:w="120" w:type="dxa"/>
            </w:tcMar>
          </w:tcPr>
          <w:p>
            <w:pPr>
              <w:spacing w:after="0"/>
            </w:pPr>
            <w:r>
              <w:rPr>
                <w:rFonts w:ascii="Aptos" w:hAnsi="Aptos"/>
                <w:b/>
                <w:color w:val="0F6B46"/>
                <w:sz w:val="16"/>
              </w:rPr>
              <w:t xml:space="preserve">Scope statement  </w:t>
            </w:r>
            <w:r>
              <w:rPr>
                <w:rFonts w:ascii="Aptos" w:hAnsi="Aptos"/>
                <w:b w:val="0"/>
                <w:color w:val="1F2D27"/>
                <w:sz w:val="16"/>
              </w:rPr>
              <w:t>The document covers the registrar dashboard, reports-admin pages, generated academic and certification records, monitoring reports, batch COR/TOR output, and linked compliance reporting. Exact official definitions and filing deadlines remain subject to PLP policy and regulator confirmation.</w:t>
            </w:r>
          </w:p>
        </w:tc>
      </w:tr>
    </w:tbl>
    <w:p>
      <w:pPr>
        <w:spacing w:after="0"/>
      </w:pPr>
    </w:p>
    <w:p>
      <w:pPr>
        <w:pStyle w:val="Heading1"/>
      </w:pPr>
      <w:r>
        <w:t>Executive Summary</w:t>
      </w:r>
    </w:p>
    <w:p>
      <w:pPr>
        <w:pStyle w:val="BodyText"/>
      </w:pPr>
      <w:r>
        <w:t>The current solution is a Laravel 5.7 modular monolith backed by MariaDB. Dashboard cards and charts query operational tables directly. Report pages are request-driven server-rendered views; many outputs rely on browser print or client-side CSV generation. Core authorization is enforced by route middleware and module access mappings, with course-scope filtering applied to several report queries.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Capability</w:t>
            </w:r>
          </w:p>
        </w:tc>
        <w:tc>
          <w:tcPr>
            <w:tcW w:type="dxa" w:w="432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Current implementation</w:t>
            </w:r>
          </w:p>
        </w:tc>
        <w:tc>
          <w:tcPr>
            <w:tcW w:type="dxa" w:w="394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Readiness note</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Registrar dashboard</w:t>
            </w:r>
          </w:p>
        </w:tc>
        <w:tc>
          <w:tcPr>
            <w:tcW w:type="dxa" w:w="43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Live operational counts, enrollment matrix, gender breakdown, six-month trend, announcements, quick links</w:t>
            </w:r>
          </w:p>
        </w:tc>
        <w:tc>
          <w:tcPr>
            <w:tcW w:type="dxa" w:w="39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Useful for operational awareness; two visualizations may use synthetic fallback data and must not be used as official evidence</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Administrative reports</w:t>
            </w:r>
          </w:p>
        </w:tc>
        <w:tc>
          <w:tcPr>
            <w:tcW w:type="dxa" w:w="43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Academic, Form 137-A, LOA, waiver/cancellation, GWA, CWA, guidance, certifications, graduate tagging, compliance register</w:t>
            </w:r>
          </w:p>
        </w:tc>
        <w:tc>
          <w:tcPr>
            <w:tcW w:type="dxa" w:w="39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Filters and domain rules vary by report; no unified generation ledger</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Document generation</w:t>
            </w:r>
          </w:p>
        </w:tc>
        <w:tc>
          <w:tcPr>
            <w:tcW w:type="dxa" w:w="43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Batch COR/TOR, browser print, selected CSV export, client-side previews</w:t>
            </w:r>
          </w:p>
        </w:tc>
        <w:tc>
          <w:tcPr>
            <w:tcW w:type="dxa" w:w="39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Generated-file retention, immutable snapshots, approvals, and tamper evidence are limited</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Control model</w:t>
            </w:r>
          </w:p>
        </w:tc>
        <w:tc>
          <w:tcPr>
            <w:tcW w:type="dxa" w:w="43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Authenticated routes, forced-password-reset middleware, user-access mapping, course scoping on selected reports</w:t>
            </w:r>
          </w:p>
        </w:tc>
        <w:tc>
          <w:tcPr>
            <w:tcW w:type="dxa" w:w="39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Report-level permission records exist, but governance should be standardized and tested end to end</w:t>
            </w:r>
          </w:p>
        </w:tc>
      </w:tr>
    </w:tbl>
    <w:p>
      <w:pPr>
        <w:spacing w:after="0"/>
      </w:pPr>
    </w:p>
    <w:p>
      <w:pPr>
        <w:pStyle w:val="Heading1"/>
      </w:pPr>
      <w:r>
        <w:t>Objectives and Boundaries</w:t>
      </w:r>
    </w:p>
    <w:p>
      <w:pPr>
        <w:pStyle w:val="ListBullet"/>
      </w:pPr>
      <w:r>
        <w:t>Provide a single operating reference for how a user selects, generates, reviews, prints, exports, or records a report.</w:t>
      </w:r>
    </w:p>
    <w:p>
      <w:pPr>
        <w:pStyle w:val="ListBullet"/>
      </w:pPr>
      <w:r>
        <w:t>Define the source tables, calculations, filters, and validation behavior behind each current dashboard or report feature.</w:t>
      </w:r>
    </w:p>
    <w:p>
      <w:pPr>
        <w:pStyle w:val="ListBullet"/>
      </w:pPr>
      <w:r>
        <w:t>Identify privacy, accuracy, audit, and reliability gaps that must be closed before production or official regulatory use.</w:t>
      </w:r>
    </w:p>
    <w:p>
      <w:pPr>
        <w:pStyle w:val="ListBullet"/>
      </w:pPr>
      <w:r>
        <w:t>Exclude external regulatory interpretation, official filing calendars, and policy decisions that are not encoded in the application.</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227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Field</w:t>
            </w:r>
          </w:p>
        </w:tc>
        <w:tc>
          <w:tcPr>
            <w:tcW w:type="dxa" w:w="803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Value</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Application boundary</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Registrar routes under /registrar plus connected service, process, class-list, faculty-load, scheduling, and student-print outputs</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Primary data boundary</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students, applicants, faculty, departments, courses, subjects, grades, academic terms, document requests, LOA, waivers, certifications, graduate tagging, announcements, audit events</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Output boundary</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HTML tables, Chart.js visuals, print layouts, CSV exports, JSON issuance responses, and batch COR/TOR views</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Evidence basis</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Routes, controllers, Blade views, models, access mappings, and database schema in the PLP Demo workspace</w:t>
            </w:r>
          </w:p>
        </w:tc>
      </w:tr>
    </w:tbl>
    <w:p>
      <w:pPr>
        <w:spacing w:after="0"/>
      </w:pPr>
    </w:p>
    <w:p>
      <w:r>
        <w:br w:type="page"/>
      </w:r>
    </w:p>
    <w:p>
      <w:pPr>
        <w:pStyle w:val="Heading1"/>
      </w:pPr>
      <w:r>
        <w:t>Current Module Architecture</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44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Layer</w:t>
            </w:r>
          </w:p>
        </w:tc>
        <w:tc>
          <w:tcPr>
            <w:tcW w:type="dxa" w:w="237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Current component</w:t>
            </w:r>
          </w:p>
        </w:tc>
        <w:tc>
          <w:tcPr>
            <w:tcW w:type="dxa" w:w="334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Responsibility</w:t>
            </w:r>
          </w:p>
        </w:tc>
        <w:tc>
          <w:tcPr>
            <w:tcW w:type="dxa" w:w="315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Control consideration</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Presentation</w:t>
            </w:r>
          </w:p>
        </w:tc>
        <w:tc>
          <w:tcPr>
            <w:tcW w:type="dxa" w:w="23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Blade views and Chart.js 4.4.0 CDN</w:t>
            </w:r>
          </w:p>
        </w:tc>
        <w:tc>
          <w:tcPr>
            <w:tcW w:type="dxa" w:w="33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Filters, summary cards, report tables, charts, previews, print and CSV actions</w:t>
            </w:r>
          </w:p>
        </w:tc>
        <w:tc>
          <w:tcPr>
            <w:tcW w:type="dxa" w:w="315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Browser and CDN availability affect presentation; canvas requires equivalent textual data for accessibility</w:t>
            </w:r>
          </w:p>
        </w:tc>
      </w:tr>
      <w:tr>
        <w:trPr>
          <w:cantSplit/>
        </w:trPr>
        <w:tc>
          <w:tcPr>
            <w:tcW w:type="dxa" w:w="14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Routing</w:t>
            </w:r>
          </w:p>
        </w:tc>
        <w:tc>
          <w:tcPr>
            <w:tcW w:type="dxa" w:w="23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routes/web.php registrar route groups</w:t>
            </w:r>
          </w:p>
        </w:tc>
        <w:tc>
          <w:tcPr>
            <w:tcW w:type="dxa" w:w="33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Maps dashboard and reports-admin URLs to controllers</w:t>
            </w:r>
          </w:p>
        </w:tc>
        <w:tc>
          <w:tcPr>
            <w:tcW w:type="dxa" w:w="315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 force_password_reset, and user.access middleware protect registrar dashboard and related routes</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Application</w:t>
            </w:r>
          </w:p>
        </w:tc>
        <w:tc>
          <w:tcPr>
            <w:tcW w:type="dxa" w:w="23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RegistrarController; ReportsAdminController; ComplianceRegulatoryController</w:t>
            </w:r>
          </w:p>
        </w:tc>
        <w:tc>
          <w:tcPr>
            <w:tcW w:type="dxa" w:w="33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Builds dashboard metrics, applies filters, calculates summaries, validates mutations</w:t>
            </w:r>
          </w:p>
        </w:tc>
        <w:tc>
          <w:tcPr>
            <w:tcW w:type="dxa" w:w="315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Some queries use defensive schema checks; calculation rules are distributed across controller methods</w:t>
            </w:r>
          </w:p>
        </w:tc>
      </w:tr>
      <w:tr>
        <w:trPr>
          <w:cantSplit/>
        </w:trPr>
        <w:tc>
          <w:tcPr>
            <w:tcW w:type="dxa" w:w="14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Domain/support</w:t>
            </w:r>
          </w:p>
        </w:tc>
        <w:tc>
          <w:tcPr>
            <w:tcW w:type="dxa" w:w="23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CorTorReportData, CourseScopeGate, UserAccessGate, SystemConfigSchoolTermOptions</w:t>
            </w:r>
          </w:p>
        </w:tc>
        <w:tc>
          <w:tcPr>
            <w:tcW w:type="dxa" w:w="33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Produces student report data, applies course scope, resolves route permissions and reporting period options</w:t>
            </w:r>
          </w:p>
        </w:tc>
        <w:tc>
          <w:tcPr>
            <w:tcW w:type="dxa" w:w="315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 single reusable reporting policy/service boundary is not yet present</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Persistence</w:t>
            </w:r>
          </w:p>
        </w:tc>
        <w:tc>
          <w:tcPr>
            <w:tcW w:type="dxa" w:w="23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Eloquent models and MariaDB operational tables</w:t>
            </w:r>
          </w:p>
        </w:tc>
        <w:tc>
          <w:tcPr>
            <w:tcW w:type="dxa" w:w="33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Stores students, grades, requests, certificate issues, graduate tags, configuration and access data</w:t>
            </w:r>
          </w:p>
        </w:tc>
        <w:tc>
          <w:tcPr>
            <w:tcW w:type="dxa" w:w="315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Reports query transactional data directly; there is no durable generation or validation-result ledger</w:t>
            </w:r>
          </w:p>
        </w:tc>
      </w:tr>
    </w:tbl>
    <w:p>
      <w:pPr>
        <w:spacing w:after="0"/>
      </w:pPr>
    </w:p>
    <w:p>
      <w:pPr>
        <w:pStyle w:val="Heading2"/>
      </w:pPr>
      <w:r>
        <w:t>Logical Data Flow</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1. Request</w:t>
            </w:r>
          </w:p>
        </w:tc>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2. Authorization</w:t>
            </w:r>
          </w:p>
        </w:tc>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3. Query and calculation</w:t>
            </w:r>
          </w:p>
        </w:tc>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4. Presentation</w:t>
            </w:r>
          </w:p>
        </w:tc>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5. Output</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Authenticated user opens a dashboard/report and enters filters</w:t>
            </w:r>
          </w:p>
        </w:tc>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Route middleware and route-to-module mapping check access; selected reports apply course scope</w:t>
            </w:r>
          </w:p>
        </w:tc>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Controller validates or normalizes input, queries operational tables, then aggregates or formats records</w:t>
            </w:r>
          </w:p>
        </w:tc>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Blade renders cards, tables, charts, preview or print layout</w:t>
            </w:r>
          </w:p>
        </w:tc>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User prints, exports CSV where available, or records issuance/tagging</w:t>
            </w:r>
          </w:p>
        </w:tc>
      </w:tr>
    </w:tbl>
    <w:p>
      <w:pPr>
        <w:spacing w:after="0"/>
      </w:pPr>
    </w:p>
    <w:p>
      <w:pPr>
        <w:pStyle w:val="Heading1"/>
      </w:pPr>
      <w:r>
        <w:t>Roles and Responsibilities</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218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Activity</w:t>
            </w:r>
          </w:p>
        </w:tc>
        <w:tc>
          <w:tcPr>
            <w:tcW w:type="dxa" w:w="110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Registrar</w:t>
            </w:r>
          </w:p>
        </w:tc>
        <w:tc>
          <w:tcPr>
            <w:tcW w:type="dxa" w:w="126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Report owner</w:t>
            </w:r>
          </w:p>
        </w:tc>
        <w:tc>
          <w:tcPr>
            <w:tcW w:type="dxa" w:w="126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Data steward</w:t>
            </w:r>
          </w:p>
        </w:tc>
        <w:tc>
          <w:tcPr>
            <w:tcW w:type="dxa" w:w="109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IT / DBA</w:t>
            </w:r>
          </w:p>
        </w:tc>
        <w:tc>
          <w:tcPr>
            <w:tcW w:type="dxa" w:w="159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Approver / Compliance</w:t>
            </w:r>
          </w:p>
        </w:tc>
        <w:tc>
          <w:tcPr>
            <w:tcW w:type="dxa" w:w="103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Auditor</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Define report purpose, population and reporting period</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Maintain source data quality</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Grant module/report access</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Run and review operational report</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official/regulatory output</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Retain evidence and audit access</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Independently test controls</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r>
    </w:tbl>
    <w:p>
      <w:pPr>
        <w:spacing w:after="0"/>
      </w:pPr>
    </w:p>
    <w:p>
      <w:pPr>
        <w:pStyle w:val="BodyText"/>
      </w:pPr>
      <w:r>
        <w:t>Legend: R = Responsible, A = Accountable, C = Consulted, I = Informed. The application does not fully automate every responsibility shown; the table states the operating model required to use the current functions safely.</w:t>
      </w:r>
    </w:p>
    <w:p>
      <w:r>
        <w:br w:type="page"/>
      </w:r>
    </w:p>
    <w:p>
      <w:pPr>
        <w:pStyle w:val="Heading1"/>
      </w:pPr>
      <w:r>
        <w:t>Registrar Dashboard Specification</w:t>
      </w:r>
    </w:p>
    <w:p>
      <w:pPr>
        <w:pStyle w:val="BodyText"/>
      </w:pPr>
      <w:r>
        <w:t>The dashboard is an operational overview. It selects an active academic term using status priority and then recent school year/id. Most values are computed at request time from transactional tables.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84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Widget / metric</w:t>
            </w:r>
          </w:p>
        </w:tc>
        <w:tc>
          <w:tcPr>
            <w:tcW w:type="dxa" w:w="336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Source and calculation</w:t>
            </w:r>
          </w:p>
        </w:tc>
        <w:tc>
          <w:tcPr>
            <w:tcW w:type="dxa" w:w="295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Validation requirement</w:t>
            </w:r>
          </w:p>
        </w:tc>
        <w:tc>
          <w:tcPr>
            <w:tcW w:type="dxa" w:w="214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Current limitation</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Total students</w:t>
            </w:r>
          </w:p>
        </w:tc>
        <w:tc>
          <w:tcPr>
            <w:tcW w:type="dxa" w:w="336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 count; label may show selected active-term text</w:t>
            </w:r>
          </w:p>
        </w:tc>
        <w:tc>
          <w:tcPr>
            <w:tcW w:type="dxa" w:w="295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Count must reconcile to the agreed student population and term definition</w:t>
            </w:r>
          </w:p>
        </w:tc>
        <w:tc>
          <w:tcPr>
            <w:tcW w:type="dxa" w:w="21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Count itself is not restricted to active term in the controller</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Gender breakdown</w:t>
            </w:r>
          </w:p>
        </w:tc>
        <w:tc>
          <w:tcPr>
            <w:tcW w:type="dxa" w:w="336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students.sex plus student_profiles.gender; normalized male/female counts</w:t>
            </w:r>
          </w:p>
        </w:tc>
        <w:tc>
          <w:tcPr>
            <w:tcW w:type="dxa" w:w="295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Allowed values and duplicate-source precedence must be defined; totals must reconcile</w:t>
            </w:r>
          </w:p>
        </w:tc>
        <w:tc>
          <w:tcPr>
            <w:tcW w:type="dxa" w:w="21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If both counts are zero while students exist, a synthetic 56%/44% split is displayed</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Applicants</w:t>
            </w:r>
          </w:p>
        </w:tc>
        <w:tc>
          <w:tcPr>
            <w:tcW w:type="dxa" w:w="336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applicants count</w:t>
            </w:r>
          </w:p>
        </w:tc>
        <w:tc>
          <w:tcPr>
            <w:tcW w:type="dxa" w:w="295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Define the enrollment-cycle population and effective date</w:t>
            </w:r>
          </w:p>
        </w:tc>
        <w:tc>
          <w:tcPr>
            <w:tcW w:type="dxa" w:w="21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Card text says current enrollment period but query is an all-table count</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Exam passed/failed/pending</w:t>
            </w:r>
          </w:p>
        </w:tc>
        <w:tc>
          <w:tcPr>
            <w:tcW w:type="dxa" w:w="336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applicants.exam_result_status grouped by status</w:t>
            </w:r>
          </w:p>
        </w:tc>
        <w:tc>
          <w:tcPr>
            <w:tcW w:type="dxa" w:w="295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Status vocabulary, null handling, and pass-rate denominator must be approved</w:t>
            </w:r>
          </w:p>
        </w:tc>
        <w:tc>
          <w:tcPr>
            <w:tcW w:type="dxa" w:w="21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Pass rate uses all applicants as denominator, including pending</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Graduates tagged</w:t>
            </w:r>
          </w:p>
        </w:tc>
        <w:tc>
          <w:tcPr>
            <w:tcW w:type="dxa" w:w="336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graduate_taggings where is_graduate = true</w:t>
            </w:r>
          </w:p>
        </w:tc>
        <w:tc>
          <w:tcPr>
            <w:tcW w:type="dxa" w:w="295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Graduation date, BOR/SO data, and duplicate tag controls must be reviewed</w:t>
            </w:r>
          </w:p>
        </w:tc>
        <w:tc>
          <w:tcPr>
            <w:tcW w:type="dxa" w:w="21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All-time total, not active-term specific</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Faculty</w:t>
            </w:r>
          </w:p>
        </w:tc>
        <w:tc>
          <w:tcPr>
            <w:tcW w:type="dxa" w:w="336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faculties count; employment_type normalized to full/part time</w:t>
            </w:r>
          </w:p>
        </w:tc>
        <w:tc>
          <w:tcPr>
            <w:tcW w:type="dxa" w:w="295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Unknown employment types must be surfaced, not silently omitted</w:t>
            </w:r>
          </w:p>
        </w:tc>
        <w:tc>
          <w:tcPr>
            <w:tcW w:type="dxa" w:w="21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Breakdown can differ from total if values do not normalize</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Departments</w:t>
            </w:r>
          </w:p>
        </w:tc>
        <w:tc>
          <w:tcPr>
            <w:tcW w:type="dxa" w:w="336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departments count</w:t>
            </w:r>
          </w:p>
        </w:tc>
        <w:tc>
          <w:tcPr>
            <w:tcW w:type="dxa" w:w="295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Institution must define active versus historical department</w:t>
            </w:r>
          </w:p>
        </w:tc>
        <w:tc>
          <w:tcPr>
            <w:tcW w:type="dxa" w:w="21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Card text implies active, but count is not visibly status-scoped</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Enrollment by program/semester</w:t>
            </w:r>
          </w:p>
        </w:tc>
        <w:tc>
          <w:tcPr>
            <w:tcW w:type="dxa" w:w="336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 joined to course and academic term; matrix grouped by program and semester for selected school year/term context</w:t>
            </w:r>
          </w:p>
        </w:tc>
        <w:tc>
          <w:tcPr>
            <w:tcW w:type="dxa" w:w="295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Unmapped course/term records must be reported; group totals must reconcile</w:t>
            </w:r>
          </w:p>
        </w:tc>
        <w:tc>
          <w:tcPr>
            <w:tcW w:type="dxa" w:w="21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Direct operational query; no certified snapshot</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Six-month enrollment trend</w:t>
            </w:r>
          </w:p>
        </w:tc>
        <w:tc>
          <w:tcPr>
            <w:tcW w:type="dxa" w:w="336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 created_at monthly counts, last six months; percent compares last two points</w:t>
            </w:r>
          </w:p>
        </w:tc>
        <w:tc>
          <w:tcPr>
            <w:tcW w:type="dxa" w:w="295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Trend must use an approved business event and timezone; zero-base behavior must be defined</w:t>
            </w:r>
          </w:p>
        </w:tc>
        <w:tc>
          <w:tcPr>
            <w:tcW w:type="dxa" w:w="214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If source/column is missing or all values are zero, a synthetic moving series is shown</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Announcements</w:t>
            </w:r>
          </w:p>
        </w:tc>
        <w:tc>
          <w:tcPr>
            <w:tcW w:type="dxa" w:w="336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active and visible system_announcements, limited to eight; six rendered</w:t>
            </w:r>
          </w:p>
        </w:tc>
        <w:tc>
          <w:tcPr>
            <w:tcW w:type="dxa" w:w="295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Audience and date window must be enforced</w:t>
            </w:r>
          </w:p>
        </w:tc>
        <w:tc>
          <w:tcPr>
            <w:tcW w:type="dxa" w:w="214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Dismissal is client-side presentation behavior</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FCEBEC"/>
            <w:tcBorders>
              <w:top w:val="single" w:sz="4" w:color="B91C1C"/>
              <w:left w:val="single" w:sz="4" w:color="B91C1C"/>
              <w:bottom w:val="single" w:sz="4" w:color="B91C1C"/>
              <w:right w:val="single" w:sz="4" w:color="B91C1C"/>
              <w:insideH w:val="single" w:sz="4" w:color="B91C1C"/>
              <w:insideV w:val="single" w:sz="4" w:color="B91C1C"/>
            </w:tcBorders>
            <w:tcMar>
              <w:top w:w="105" w:type="dxa"/>
              <w:start w:w="120" w:type="dxa"/>
              <w:bottom w:w="105" w:type="dxa"/>
              <w:end w:w="120" w:type="dxa"/>
            </w:tcMar>
          </w:tcPr>
          <w:p>
            <w:pPr>
              <w:spacing w:after="0"/>
            </w:pPr>
            <w:r>
              <w:rPr>
                <w:rFonts w:ascii="Aptos" w:hAnsi="Aptos"/>
                <w:b/>
                <w:color w:val="B91C1C"/>
                <w:sz w:val="16"/>
              </w:rPr>
              <w:t xml:space="preserve">Critical data-quality warning  </w:t>
            </w:r>
            <w:r>
              <w:rPr>
                <w:rFonts w:ascii="Aptos" w:hAnsi="Aptos"/>
                <w:b w:val="0"/>
                <w:color w:val="1F2D27"/>
                <w:sz w:val="16"/>
              </w:rPr>
              <w:t>Synthetic gender and enrollment-trend fallbacks make the page visually complete for demonstration, but they are not valid institutional facts. Official dashboards must show an explicit No Data or Data Unavailable state and record the reason.</w:t>
            </w:r>
          </w:p>
        </w:tc>
      </w:tr>
    </w:tbl>
    <w:p>
      <w:pPr>
        <w:spacing w:after="0"/>
      </w:pPr>
    </w:p>
    <w:p>
      <w:pPr>
        <w:pStyle w:val="Heading2"/>
      </w:pPr>
      <w:r>
        <w:t>Dashboard Acceptance Checks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97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ID</w:t>
            </w:r>
          </w:p>
        </w:tc>
        <w:tc>
          <w:tcPr>
            <w:tcW w:type="dxa" w:w="184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Check</w:t>
            </w:r>
          </w:p>
        </w:tc>
        <w:tc>
          <w:tcPr>
            <w:tcW w:type="dxa" w:w="478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Pass condition</w:t>
            </w:r>
          </w:p>
        </w:tc>
        <w:tc>
          <w:tcPr>
            <w:tcW w:type="dxa" w:w="270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Evidence</w:t>
            </w:r>
          </w:p>
        </w:tc>
      </w:tr>
      <w:tr>
        <w:trPr>
          <w:cantSplit/>
        </w:trPr>
        <w:tc>
          <w:tcPr>
            <w:tcW w:type="dxa" w:w="97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DASH-01</w:t>
            </w:r>
          </w:p>
        </w:tc>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Authorization</w:t>
            </w:r>
          </w:p>
        </w:tc>
        <w:tc>
          <w:tcPr>
            <w:tcW w:type="dxa" w:w="47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Only authenticated users with registrar_dashboard view permission can access the page</w:t>
            </w:r>
          </w:p>
        </w:tc>
        <w:tc>
          <w:tcPr>
            <w:tcW w:type="dxa" w:w="270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Access-control test and audit record</w:t>
            </w:r>
          </w:p>
        </w:tc>
      </w:tr>
      <w:tr>
        <w:trPr>
          <w:cantSplit/>
        </w:trPr>
        <w:tc>
          <w:tcPr>
            <w:tcW w:type="dxa" w:w="97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DASH-02</w:t>
            </w:r>
          </w:p>
        </w:tc>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reconciliation</w:t>
            </w:r>
          </w:p>
        </w:tc>
        <w:tc>
          <w:tcPr>
            <w:tcW w:type="dxa" w:w="47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Every KPI reconciles to an approved source query for the same as-of time and population</w:t>
            </w:r>
          </w:p>
        </w:tc>
        <w:tc>
          <w:tcPr>
            <w:tcW w:type="dxa" w:w="270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Signed reconciliation worksheet</w:t>
            </w:r>
          </w:p>
        </w:tc>
      </w:tr>
      <w:tr>
        <w:trPr>
          <w:cantSplit/>
        </w:trPr>
        <w:tc>
          <w:tcPr>
            <w:tcW w:type="dxa" w:w="97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DASH-03</w:t>
            </w:r>
          </w:p>
        </w:tc>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No fabricated data</w:t>
            </w:r>
          </w:p>
        </w:tc>
        <w:tc>
          <w:tcPr>
            <w:tcW w:type="dxa" w:w="47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Missing/zero data displays a clear state; no synthetic values are presented as actual</w:t>
            </w:r>
          </w:p>
        </w:tc>
        <w:tc>
          <w:tcPr>
            <w:tcW w:type="dxa" w:w="270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UI test and code review</w:t>
            </w:r>
          </w:p>
        </w:tc>
      </w:tr>
      <w:tr>
        <w:trPr>
          <w:cantSplit/>
        </w:trPr>
        <w:tc>
          <w:tcPr>
            <w:tcW w:type="dxa" w:w="97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DASH-04</w:t>
            </w:r>
          </w:p>
        </w:tc>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Period labeling</w:t>
            </w:r>
          </w:p>
        </w:tc>
        <w:tc>
          <w:tcPr>
            <w:tcW w:type="dxa" w:w="47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Every time-sensitive card and chart shows its effective school year, term and as-of timestamp</w:t>
            </w:r>
          </w:p>
        </w:tc>
        <w:tc>
          <w:tcPr>
            <w:tcW w:type="dxa" w:w="270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Rendered page capture</w:t>
            </w:r>
          </w:p>
        </w:tc>
      </w:tr>
      <w:tr>
        <w:trPr>
          <w:cantSplit/>
        </w:trPr>
        <w:tc>
          <w:tcPr>
            <w:tcW w:type="dxa" w:w="97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DASH-05</w:t>
            </w:r>
          </w:p>
        </w:tc>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Accessibility</w:t>
            </w:r>
          </w:p>
        </w:tc>
        <w:tc>
          <w:tcPr>
            <w:tcW w:type="dxa" w:w="47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Charts have accessible names and equivalent tabular/text summaries; keyboard operation is supported</w:t>
            </w:r>
          </w:p>
        </w:tc>
        <w:tc>
          <w:tcPr>
            <w:tcW w:type="dxa" w:w="270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Accessibility audit</w:t>
            </w:r>
          </w:p>
        </w:tc>
      </w:tr>
      <w:tr>
        <w:trPr>
          <w:cantSplit/>
        </w:trPr>
        <w:tc>
          <w:tcPr>
            <w:tcW w:type="dxa" w:w="97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DASH-06</w:t>
            </w:r>
          </w:p>
        </w:tc>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Performance</w:t>
            </w:r>
          </w:p>
        </w:tc>
        <w:tc>
          <w:tcPr>
            <w:tcW w:type="dxa" w:w="47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Page meets the agreed response target under representative data volume without query explosion</w:t>
            </w:r>
          </w:p>
        </w:tc>
        <w:tc>
          <w:tcPr>
            <w:tcW w:type="dxa" w:w="270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Load-test report and query profile</w:t>
            </w:r>
          </w:p>
        </w:tc>
      </w:tr>
      <w:tr>
        <w:trPr>
          <w:cantSplit/>
        </w:trPr>
        <w:tc>
          <w:tcPr>
            <w:tcW w:type="dxa" w:w="97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DASH-07</w:t>
            </w:r>
          </w:p>
        </w:tc>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Failure behavior</w:t>
            </w:r>
          </w:p>
        </w:tc>
        <w:tc>
          <w:tcPr>
            <w:tcW w:type="dxa" w:w="47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Unavailable dependencies return a clear error or partial-data banner, never a plausible substitute</w:t>
            </w:r>
          </w:p>
        </w:tc>
        <w:tc>
          <w:tcPr>
            <w:tcW w:type="dxa" w:w="270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Fault-injection test</w:t>
            </w:r>
          </w:p>
        </w:tc>
      </w:tr>
    </w:tbl>
    <w:p>
      <w:pPr>
        <w:spacing w:after="0"/>
      </w:pPr>
    </w:p>
    <w:p>
      <w:r>
        <w:br w:type="page"/>
      </w:r>
    </w:p>
    <w:p>
      <w:pPr>
        <w:pStyle w:val="Heading1"/>
      </w:pPr>
      <w:r>
        <w:t>Current Report Catalogue</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75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Report / function</w:t>
            </w:r>
          </w:p>
        </w:tc>
        <w:tc>
          <w:tcPr>
            <w:tcW w:type="dxa" w:w="253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Filters or inputs</w:t>
            </w:r>
          </w:p>
        </w:tc>
        <w:tc>
          <w:tcPr>
            <w:tcW w:type="dxa" w:w="367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Primary source / rule</w:t>
            </w:r>
          </w:p>
        </w:tc>
        <w:tc>
          <w:tcPr>
            <w:tcW w:type="dxa" w:w="234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Output and current controls</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Academic Reports</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School year, term, quick search; issue form requires student, type, optional purpose/date</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 failing students are distinct grade records with final_average &lt; 75</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Summary and student list (limited to 200); issuance stored in certificates_issued</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Form 137-A Monitoring</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Start/end date, print status, issuance number, search</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form_137a_requests joined to students/users; course scope where schema supports it</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Summary, detailed table, browser print and client-side CSV</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Leave of Absence</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School year, semester, filing type, reason, program, college/department, search</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loa_applications; course scope; breakdowns by reason, program and department</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Semester summary, detailed list, print and client-side CSV</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Waiver/Cancellation</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Start/end date, search</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cancellation_waivers with student and course; course scope</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Request/unique-student/reason counts, detailed list, print and client-side CSV</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GWA</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Search, school year, semester, program</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Posted final averages; subject or global transmutation; unit-weighted; PE and NSTP excluded</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One row per student, summary average, browser print</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CWA</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Search, program, year level</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 enrolled subjects to date; posted grades; unit-weighted; NSTP excluded; PE/PATHFit rule depends on entry year</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Missing-grade count, one row per student, browser print</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Guidance Reports</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School year, term, form, student, purpose, date</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 search plus client-side document template</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HTML preview and browser print; no dedicated issuance persistence shown</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Certifications</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School year, term, student, certificate type, purpose, date</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 and certificates_issued</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Recent issuance list limited to 20; POST creates issuance record</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Graduate Tagging</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Search, school year, semester, program, year level, status</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students and graduate_taggings</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Paginated 15; update validates flags, dates, BOR/SO number, honors and suspension remarks</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Batch COR/TOR</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Type cor/tor; student_ids; optional course/year/section selection</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CorTorReportData; selected students; course scope</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Batch print view; at least one student required; 404 if none are authorized/found</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Compliance and Regulatory</w:t>
            </w:r>
          </w:p>
        </w:tc>
        <w:tc>
          <w:tcPr>
            <w:tcW w:type="dxa" w:w="253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School year and term</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Operational counts plus an application-defined obligation register</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Print/CSV view; dates/status/completeness are planning values and require official confirmation</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Related operational exports</w:t>
            </w:r>
          </w:p>
        </w:tc>
        <w:tc>
          <w:tcPr>
            <w:tcW w:type="dxa" w:w="253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Varies by class list, UniFAST, OSS/NSTP, faculty loads, schedules and student print</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Module-specific controllers and views</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Not governed by one shared generation pipeline</w:t>
            </w:r>
          </w:p>
        </w:tc>
      </w:tr>
    </w:tbl>
    <w:p>
      <w:pPr>
        <w:spacing w:after="0"/>
      </w:pPr>
    </w:p>
    <w:p>
      <w:pPr>
        <w:pStyle w:val="Heading2"/>
      </w:pPr>
      <w:r>
        <w:t>GWA and CWA Calculation Rules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Rule</w:t>
            </w:r>
          </w:p>
        </w:tc>
        <w:tc>
          <w:tcPr>
            <w:tcW w:type="dxa" w:w="424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GWA</w:t>
            </w:r>
          </w:p>
        </w:tc>
        <w:tc>
          <w:tcPr>
            <w:tcW w:type="dxa" w:w="426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CWA</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Population</w:t>
            </w:r>
          </w:p>
        </w:tc>
        <w:tc>
          <w:tcPr>
            <w:tcW w:type="dxa" w:w="424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All students meeting search/program filters; grades then limited by school year/semester when supplied</w:t>
            </w:r>
          </w:p>
        </w:tc>
        <w:tc>
          <w:tcPr>
            <w:tcW w:type="dxa" w:w="426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All students meeting search/program/year-level filters</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Grade eligibility</w:t>
            </w:r>
          </w:p>
        </w:tc>
        <w:tc>
          <w:tcPr>
            <w:tcW w:type="dxa" w:w="424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final_average is not null and final_posted_at is not null when that column exists</w:t>
            </w:r>
          </w:p>
        </w:tc>
        <w:tc>
          <w:tcPr>
            <w:tcW w:type="dxa" w:w="426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Student has a final_average for an enrolled subject</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Conversion</w:t>
            </w:r>
          </w:p>
        </w:tc>
        <w:tc>
          <w:tcPr>
            <w:tcW w:type="dxa" w:w="424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Subject-specific transmutation, else global transmutation, else hard-coded percentage bands to 1.00–5.00</w:t>
            </w:r>
          </w:p>
        </w:tc>
        <w:tc>
          <w:tcPr>
            <w:tcW w:type="dxa" w:w="426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Same grade-equivalent service</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Weight</w:t>
            </w:r>
          </w:p>
        </w:tc>
        <w:tc>
          <w:tcPr>
            <w:tcW w:type="dxa" w:w="424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Subject units; nonpositive/missing units default to 1.0</w:t>
            </w:r>
          </w:p>
        </w:tc>
        <w:tc>
          <w:tcPr>
            <w:tcW w:type="dxa" w:w="426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Subject units; nonpositive/missing units default to 1.0</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Exclusions</w:t>
            </w:r>
          </w:p>
        </w:tc>
        <w:tc>
          <w:tcPr>
            <w:tcW w:type="dxa" w:w="424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Empty subject code, code beginning PE, code beginning NSTP</w:t>
            </w:r>
          </w:p>
        </w:tc>
        <w:tc>
          <w:tcPr>
            <w:tcW w:type="dxa" w:w="426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Empty code and NSTP; PE/PATHFit excluded except the 2022 entry cohort</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Result</w:t>
            </w:r>
          </w:p>
        </w:tc>
        <w:tc>
          <w:tcPr>
            <w:tcW w:type="dxa" w:w="424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round(sum(equivalent × units) / sum(units), 2)</w:t>
            </w:r>
          </w:p>
        </w:tc>
        <w:tc>
          <w:tcPr>
            <w:tcW w:type="dxa" w:w="426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round(sum(equivalent × units) / sum(units), 2) across all enrolled terms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Quality signal</w:t>
            </w:r>
          </w:p>
        </w:tc>
        <w:tc>
          <w:tcPr>
            <w:tcW w:type="dxa" w:w="424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Subjects without valid/eligible grades do not contribute</w:t>
            </w:r>
          </w:p>
        </w:tc>
        <w:tc>
          <w:tcPr>
            <w:tcW w:type="dxa" w:w="426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Reports enrolled-subject count and missing-grade count</w:t>
            </w:r>
          </w:p>
        </w:tc>
      </w:tr>
    </w:tbl>
    <w:p>
      <w:pPr>
        <w:spacing w:after="0"/>
      </w:pPr>
    </w:p>
    <w:p>
      <w:r>
        <w:br w:type="page"/>
      </w:r>
    </w:p>
    <w:p>
      <w:pPr>
        <w:pStyle w:val="Heading1"/>
      </w:pPr>
      <w:r>
        <w:t>Business Process Flows</w:t>
      </w:r>
    </w:p>
    <w:p>
      <w:pPr>
        <w:pStyle w:val="Heading2"/>
      </w:pPr>
      <w:r>
        <w:t>Interactive Report Generation</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Requestor</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PLP application</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Data source</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Reviewer</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Open authorized report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Authenticate and map route to module permission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Deny unauthorized access</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Enter period, scope and search filters →</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Normalize supported filters; apply defaults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Return configured periods/options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Reject/normalize invalid values</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Submit query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Apply course scope and build report query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Return operational records</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Least-privilege data set</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View results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Calculate summaries, format rows and render page</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completeness and exceptions</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Reconcile row and summary totals</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5</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Print or export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Browser print / client CSV</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outside system if required</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Current gap: no immutable generation record</w:t>
            </w:r>
          </w:p>
        </w:tc>
      </w:tr>
    </w:tbl>
    <w:p>
      <w:pPr>
        <w:spacing w:after="0"/>
      </w:pPr>
    </w:p>
    <w:p>
      <w:pPr>
        <w:pStyle w:val="Heading2"/>
      </w:pPr>
      <w:r>
        <w:t>Batch COR or TOR Generation</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Registrar</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PLP application</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Authorization</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Output</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Choose COR or TOR; filter course/year/section</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Load active section and student options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Apply course scope</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Option list must contain authorized students only</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Select one or more students →</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Validate type, array min 1, integer IDs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Reapply course scope to final query</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Never trust client selections</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 generation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Load CorTorReportData for each allowed student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Exclude inaccessible IDs</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Render batch COR/TOR</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404 when no records remain</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and print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Present print layout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Physical/PDF output via browser</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Current gap: no hash, retention or approval record</w:t>
            </w:r>
          </w:p>
        </w:tc>
      </w:tr>
    </w:tbl>
    <w:p>
      <w:pPr>
        <w:spacing w:after="0"/>
      </w:pPr>
    </w:p>
    <w:p>
      <w:pPr>
        <w:pStyle w:val="Heading2"/>
      </w:pPr>
      <w:r>
        <w:t>Dashboard Refresh and Review</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User</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Controller</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Database</w:t>
            </w:r>
          </w:p>
        </w:tc>
        <w:tc>
          <w:tcPr>
            <w:tcW w:type="dxa" w:w="19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Dashboard</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Open dashboard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Resolve active term and authorize</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Return configuration and records</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Show period context</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Count and aggregate each widget →</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Execute operational queries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Use consistent as-of time</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Build matrices, trend, pass rate and labels →</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Render KPIs and Chart.js visuals</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 synthetic official data</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exceptions and follow quick links</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9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Display announcements and operational links</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Accessible equivalent for charts</w:t>
            </w:r>
          </w:p>
        </w:tc>
      </w:tr>
    </w:tbl>
    <w:p>
      <w:pPr>
        <w:spacing w:after="0"/>
      </w:pPr>
    </w:p>
    <w:p>
      <w:r>
        <w:br w:type="page"/>
      </w:r>
    </w:p>
    <w:p>
      <w:pPr>
        <w:pStyle w:val="Heading1"/>
      </w:pPr>
      <w:r>
        <w:t>Current Validation and Control Matrix</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61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area</w:t>
            </w:r>
          </w:p>
        </w:tc>
        <w:tc>
          <w:tcPr>
            <w:tcW w:type="dxa" w:w="319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Implemented behavior</w:t>
            </w:r>
          </w:p>
        </w:tc>
        <w:tc>
          <w:tcPr>
            <w:tcW w:type="dxa" w:w="367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Requirement for safe operation</w:t>
            </w:r>
          </w:p>
        </w:tc>
        <w:tc>
          <w:tcPr>
            <w:tcW w:type="dxa" w:w="182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Disposition</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Authentication</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Registrar routes use authentication and related middleware</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 dashboard/report/export endpoints, including JSON and print routes, must be protected consistently</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Verify through automated route tests</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Module authorization</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UserAccessGate maps report routes to module codes such as reports_academic_reports, reports_certifications, reports_graduation_tagging, reports_guidance_reports</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Default-deny; view, print/export, create, update and approve must be distinct where risk differs</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Expand and test permission matrix</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Course scope</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CourseScopeGate is applied to batch print, Form 137-A, LOA, waiver/cancellation and graduate-related queries in selected paths</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 student-level reports and exports must apply the same row-level scope</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Perform endpoint-by-endpoint coverage test</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Period filters</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Configured school year/term options are normalized for academic/certification pages; report-specific filters vary</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Reject unknown periods; preserve submitted filters in output metadata</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Standardize shared period validator</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Dates</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Form 137-A normalizes strict Y-m-d and swaps reversed range; issuance uses date validation</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 report date ranges require strict format, logical order, timezone and maximum range</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Extend to waiver and all exports</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 selection</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Issuance requires an existing student; batch IDs must be integer array with min 1</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Existing does not equal authorized—apply row-level scope to every selected student before mutation/output</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Harden issuance authorization</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Text fields</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Report/certificate type max 120; purpose/remarks max 255; BOR/SO number max 80</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Use controlled report type IDs, trim/canonicalize, protect spreadsheet exports against formula injection</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Replace free-text type where feasible</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Graduate tagging</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Boolean/date/enum validation; suspension remarks required when suspended</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Graduation date, honor eligibility, BOR/SO uniqueness and chronology require business validation</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Add domain rules and approval</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Calculation integrity</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GWA/CWA calculate unit-weighted grade equivalents with fallbacks</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Version transmutation policy, prohibit silent unit defaults, log excluded/missing grades, reconcile populations</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High-priority remediation</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Empty/missing data</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Some controller queries return empty collections safely</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Never replace unavailable facts with plausible numbers; show status and lineage</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Remove dashboard synthetic fallbacks</w:t>
            </w:r>
          </w:p>
        </w:tc>
      </w:tr>
      <w:tr>
        <w:trPr>
          <w:cantSplit/>
        </w:trPr>
        <w:tc>
          <w:tcPr>
            <w:tcW w:type="dxa" w:w="161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Output traceability</w:t>
            </w:r>
          </w:p>
        </w:tc>
        <w:tc>
          <w:tcPr>
            <w:tcW w:type="dxa" w:w="319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certificates_issued records selected issuance actions</w:t>
            </w:r>
          </w:p>
        </w:tc>
        <w:tc>
          <w:tcPr>
            <w:tcW w:type="dxa" w:w="36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Every generated official report needs request filters, owner, timestamp, data cutoff, template/rule version, file hash and disposition</w:t>
            </w:r>
          </w:p>
        </w:tc>
        <w:tc>
          <w:tcPr>
            <w:tcW w:type="dxa" w:w="18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Introduce generation ledger</w:t>
            </w:r>
          </w:p>
        </w:tc>
      </w:tr>
      <w:tr>
        <w:trPr>
          <w:cantSplit/>
        </w:trPr>
        <w:tc>
          <w:tcPr>
            <w:tcW w:type="dxa" w:w="161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Regulatory accuracy</w:t>
            </w:r>
          </w:p>
        </w:tc>
        <w:tc>
          <w:tcPr>
            <w:tcW w:type="dxa" w:w="319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Compliance targets/status/completeness are static planning values</w:t>
            </w:r>
          </w:p>
        </w:tc>
        <w:tc>
          <w:tcPr>
            <w:tcW w:type="dxa" w:w="36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Agency obligation, due date, validation and submission evidence must be owner-confirmed and versioned</w:t>
            </w:r>
          </w:p>
        </w:tc>
        <w:tc>
          <w:tcPr>
            <w:tcW w:type="dxa" w:w="18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Do not treat demo register as official</w:t>
            </w:r>
          </w:p>
        </w:tc>
      </w:tr>
    </w:tbl>
    <w:p>
      <w:pPr>
        <w:spacing w:after="0"/>
      </w:pPr>
    </w:p>
    <w:p>
      <w:pPr>
        <w:pStyle w:val="Heading2"/>
      </w:pPr>
      <w:r>
        <w:t>Minimum Data Requirements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2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Data domain</w:t>
            </w:r>
          </w:p>
        </w:tc>
        <w:tc>
          <w:tcPr>
            <w:tcW w:type="dxa" w:w="468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Required attributes</w:t>
            </w:r>
          </w:p>
        </w:tc>
        <w:tc>
          <w:tcPr>
            <w:tcW w:type="dxa" w:w="390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Quality rules</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Student identity</w:t>
            </w:r>
          </w:p>
        </w:tc>
        <w:tc>
          <w:tcPr>
            <w:tcW w:type="dxa" w:w="46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Unique student ID/number, legal display name, active status, course/program, year level, academic term</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No duplicate active identity; valid foreign keys; historical values retained</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Enrollment</w:t>
            </w:r>
          </w:p>
        </w:tc>
        <w:tc>
          <w:tcPr>
            <w:tcW w:type="dxa" w:w="46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Student, subject/section, term, enrollment status, event dates</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One authoritative enrollment event; cancellations represented explicitly</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Grades</w:t>
            </w:r>
          </w:p>
        </w:tc>
        <w:tc>
          <w:tcPr>
            <w:tcW w:type="dxa" w:w="46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Student, subject, raw/final grade, posting status/date, units, transmutation version</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Only approved posted grades; range and unit checks; changes audited</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Academic calendar</w:t>
            </w:r>
          </w:p>
        </w:tc>
        <w:tc>
          <w:tcPr>
            <w:tcW w:type="dxa" w:w="46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School year, term, status, start/end dates</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No ambiguous active period; controlled status transitions</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Reports and documents</w:t>
            </w:r>
          </w:p>
        </w:tc>
        <w:tc>
          <w:tcPr>
            <w:tcW w:type="dxa" w:w="46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type, purpose, requester, subject/student, generated/issued date, period, template version</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Controlled vocabulary; authorization; immutable issuance history</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w:t>
            </w:r>
          </w:p>
        </w:tc>
        <w:tc>
          <w:tcPr>
            <w:tcW w:type="dxa" w:w="46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Agency, obligation code, coverage, due date, owner, evidence, validation status, submission acknowledgement</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 confirmation and revision history required</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w:t>
            </w:r>
          </w:p>
        </w:tc>
        <w:tc>
          <w:tcPr>
            <w:tcW w:type="dxa" w:w="46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ID, definition, source, refresh time, as-of time, population and exception count</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Certified definition; totals reconcile; stale-data threshold displayed</w:t>
            </w:r>
          </w:p>
        </w:tc>
      </w:tr>
    </w:tbl>
    <w:p>
      <w:pPr>
        <w:spacing w:after="0"/>
      </w:pPr>
    </w:p>
    <w:p>
      <w:r>
        <w:br w:type="page"/>
      </w:r>
    </w:p>
    <w:p>
      <w:pPr>
        <w:pStyle w:val="Heading1"/>
      </w:pPr>
      <w:r>
        <w:t>Security, Privacy, Audit, and Operations</w:t>
      </w:r>
    </w:p>
    <w:p>
      <w:pPr>
        <w:pStyle w:val="ListBullet"/>
      </w:pPr>
      <w:r>
        <w:t>Treat student records, grades, educational documents, disability/guidance content, and personnel data as restricted. Limit columns and rows to the task and role.</w:t>
      </w:r>
    </w:p>
    <w:p>
      <w:pPr>
        <w:pStyle w:val="ListBullet"/>
      </w:pPr>
      <w:r>
        <w:t>Prevent sensitive query strings from being copied into logs, analytics, referer headers, or shared URLs. Prefer opaque generation IDs for downloads.</w:t>
      </w:r>
    </w:p>
    <w:p>
      <w:pPr>
        <w:pStyle w:val="ListBullet"/>
      </w:pPr>
      <w:r>
        <w:t>Log who viewed, generated, exported, printed, approved, rejected, or reissued an official output, including scope, timestamp, purpose and result count.</w:t>
      </w:r>
    </w:p>
    <w:p>
      <w:pPr>
        <w:pStyle w:val="ListBullet"/>
      </w:pPr>
      <w:r>
        <w:t>Use server-side CSV/PDF generation with correct content escaping, authorization re-checks, short-lived downloads and file integrity hashes.</w:t>
      </w:r>
    </w:p>
    <w:p>
      <w:pPr>
        <w:pStyle w:val="ListBullet"/>
      </w:pPr>
      <w:r>
        <w:t>Do not cache personalized reports in a shared browser/proxy cache. Define secure headers and retention for temporary files.</w:t>
      </w:r>
    </w:p>
    <w:p>
      <w:pPr>
        <w:pStyle w:val="ListBullet"/>
      </w:pPr>
      <w:r>
        <w:t>Monitor query duration, error rate, row count anomalies, stale dashboard data, missing grade volume, failed exports and unauthorized attempts.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80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Risk</w:t>
            </w:r>
          </w:p>
        </w:tc>
        <w:tc>
          <w:tcPr>
            <w:tcW w:type="dxa" w:w="208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Impact</w:t>
            </w:r>
          </w:p>
        </w:tc>
        <w:tc>
          <w:tcPr>
            <w:tcW w:type="dxa" w:w="288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Current evidence</w:t>
            </w:r>
          </w:p>
        </w:tc>
        <w:tc>
          <w:tcPr>
            <w:tcW w:type="dxa" w:w="354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Required treatment</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Synthetic dashboard values</w:t>
            </w:r>
          </w:p>
        </w:tc>
        <w:tc>
          <w:tcPr>
            <w:tcW w:type="dxa" w:w="20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Incorrect decisions or false evidence</w:t>
            </w:r>
          </w:p>
        </w:tc>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Gender and trend fallbacks</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Remove for official mode; label demo mode; test no-data state</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Direct transactional aggregation</w:t>
            </w:r>
          </w:p>
        </w:tc>
        <w:tc>
          <w:tcPr>
            <w:tcW w:type="dxa" w:w="20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Slow or inconsistent dashboard/report</w:t>
            </w:r>
          </w:p>
        </w:tc>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Request-time operational queries</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Add indexes, consistent snapshot strategy, cache/warehouse when volume requires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Client-side print/CSV</w:t>
            </w:r>
          </w:p>
        </w:tc>
        <w:tc>
          <w:tcPr>
            <w:tcW w:type="dxa" w:w="20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Weak traceability and output variation</w:t>
            </w:r>
          </w:p>
        </w:tc>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Several Blade views use window.print or JavaScript CSV</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Central generation service and durable artifact metadata</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Distributed rules</w:t>
            </w:r>
          </w:p>
        </w:tc>
        <w:tc>
          <w:tcPr>
            <w:tcW w:type="dxa" w:w="20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Calculation drift</w:t>
            </w:r>
          </w:p>
        </w:tc>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GWA/CWA/report logic resides in controllers</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Versioned domain services and golden-dataset tests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Free-text report types</w:t>
            </w:r>
          </w:p>
        </w:tc>
        <w:tc>
          <w:tcPr>
            <w:tcW w:type="dxa" w:w="20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Taxonomy inconsistency</w:t>
            </w:r>
          </w:p>
        </w:tc>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Academic/certification issuance accepts strings</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Reference table and active/version checks</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Unbounded report retrieval</w:t>
            </w:r>
          </w:p>
        </w:tc>
        <w:tc>
          <w:tcPr>
            <w:tcW w:type="dxa" w:w="20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Performance/privacy exposure</w:t>
            </w:r>
          </w:p>
        </w:tc>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Some reports call get() without pagination</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Maximum period/row policy and asynchronous exports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CDN chart dependency</w:t>
            </w:r>
          </w:p>
        </w:tc>
        <w:tc>
          <w:tcPr>
            <w:tcW w:type="dxa" w:w="20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Dashboard visual failure</w:t>
            </w:r>
          </w:p>
        </w:tc>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Chart.js loaded externally</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Approved asset hosting, SRI/CSP or bundled dependency</w:t>
            </w:r>
          </w:p>
        </w:tc>
      </w:tr>
    </w:tbl>
    <w:p>
      <w:pPr>
        <w:spacing w:after="0"/>
      </w:pPr>
    </w:p>
    <w:p>
      <w:pPr>
        <w:pStyle w:val="Heading1"/>
      </w:pPr>
      <w:r>
        <w:t>Recommended Remediation Backlog</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93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Priority</w:t>
            </w:r>
          </w:p>
        </w:tc>
        <w:tc>
          <w:tcPr>
            <w:tcW w:type="dxa" w:w="550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Action</w:t>
            </w:r>
          </w:p>
        </w:tc>
        <w:tc>
          <w:tcPr>
            <w:tcW w:type="dxa" w:w="361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Acceptance result</w:t>
            </w:r>
          </w:p>
        </w:tc>
      </w:tr>
      <w:tr>
        <w:trPr>
          <w:cantSplit/>
        </w:trPr>
        <w:tc>
          <w:tcPr>
            <w:tcW w:type="dxa" w:w="9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P0</w:t>
            </w:r>
          </w:p>
        </w:tc>
        <w:tc>
          <w:tcPr>
            <w:tcW w:type="dxa" w:w="55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Remove or unmistakably label all synthetic dashboard fallbacks</w:t>
            </w:r>
          </w:p>
        </w:tc>
        <w:tc>
          <w:tcPr>
            <w:tcW w:type="dxa" w:w="361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Official view never displays fabricated values</w:t>
            </w:r>
          </w:p>
        </w:tc>
      </w:tr>
      <w:tr>
        <w:trPr>
          <w:cantSplit/>
        </w:trPr>
        <w:tc>
          <w:tcPr>
            <w:tcW w:type="dxa" w:w="9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P0</w:t>
            </w:r>
          </w:p>
        </w:tc>
        <w:tc>
          <w:tcPr>
            <w:tcW w:type="dxa" w:w="55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Create a canonical metric/report definition register with owners and rule versions</w:t>
            </w:r>
          </w:p>
        </w:tc>
        <w:tc>
          <w:tcPr>
            <w:tcW w:type="dxa" w:w="361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Every output points to an approved definition</w:t>
            </w:r>
          </w:p>
        </w:tc>
      </w:tr>
      <w:tr>
        <w:trPr>
          <w:cantSplit/>
        </w:trPr>
        <w:tc>
          <w:tcPr>
            <w:tcW w:type="dxa" w:w="9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P0</w:t>
            </w:r>
          </w:p>
        </w:tc>
        <w:tc>
          <w:tcPr>
            <w:tcW w:type="dxa" w:w="55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Apply row-level authorization to every report, export, print and issuance endpoint</w:t>
            </w:r>
          </w:p>
        </w:tc>
        <w:tc>
          <w:tcPr>
            <w:tcW w:type="dxa" w:w="361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Cross-course and direct-ID tests are denied</w:t>
            </w:r>
          </w:p>
        </w:tc>
      </w:tr>
      <w:tr>
        <w:trPr>
          <w:cantSplit/>
        </w:trPr>
        <w:tc>
          <w:tcPr>
            <w:tcW w:type="dxa" w:w="9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P1</w:t>
            </w:r>
          </w:p>
        </w:tc>
        <w:tc>
          <w:tcPr>
            <w:tcW w:type="dxa" w:w="55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Introduce a generation ledger, validation results, approvals and artifact hashes</w:t>
            </w:r>
          </w:p>
        </w:tc>
        <w:tc>
          <w:tcPr>
            <w:tcW w:type="dxa" w:w="361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Official output is reproducible and auditable</w:t>
            </w:r>
          </w:p>
        </w:tc>
      </w:tr>
      <w:tr>
        <w:trPr>
          <w:cantSplit/>
        </w:trPr>
        <w:tc>
          <w:tcPr>
            <w:tcW w:type="dxa" w:w="9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P1</w:t>
            </w:r>
          </w:p>
        </w:tc>
        <w:tc>
          <w:tcPr>
            <w:tcW w:type="dxa" w:w="55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Move calculation rules into tested services and build golden datasets</w:t>
            </w:r>
          </w:p>
        </w:tc>
        <w:tc>
          <w:tcPr>
            <w:tcW w:type="dxa" w:w="361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GWA/CWA/KPI results are independently reproducible</w:t>
            </w:r>
          </w:p>
        </w:tc>
      </w:tr>
      <w:tr>
        <w:trPr>
          <w:cantSplit/>
        </w:trPr>
        <w:tc>
          <w:tcPr>
            <w:tcW w:type="dxa" w:w="9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P1</w:t>
            </w:r>
          </w:p>
        </w:tc>
        <w:tc>
          <w:tcPr>
            <w:tcW w:type="dxa" w:w="55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Standardize filters, no-data states, timestamps and output metadata</w:t>
            </w:r>
          </w:p>
        </w:tc>
        <w:tc>
          <w:tcPr>
            <w:tcW w:type="dxa" w:w="361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All reports present consistent period/as-of/owner information</w:t>
            </w:r>
          </w:p>
        </w:tc>
      </w:tr>
      <w:tr>
        <w:trPr>
          <w:cantSplit/>
        </w:trPr>
        <w:tc>
          <w:tcPr>
            <w:tcW w:type="dxa" w:w="9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P2</w:t>
            </w:r>
          </w:p>
        </w:tc>
        <w:tc>
          <w:tcPr>
            <w:tcW w:type="dxa" w:w="55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Add asynchronous server-side exports and retention controls</w:t>
            </w:r>
          </w:p>
        </w:tc>
        <w:tc>
          <w:tcPr>
            <w:tcW w:type="dxa" w:w="361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Large reports do not block requests and expire safely</w:t>
            </w:r>
          </w:p>
        </w:tc>
      </w:tr>
      <w:tr>
        <w:trPr>
          <w:cantSplit/>
        </w:trPr>
        <w:tc>
          <w:tcPr>
            <w:tcW w:type="dxa" w:w="9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P2</w:t>
            </w:r>
          </w:p>
        </w:tc>
        <w:tc>
          <w:tcPr>
            <w:tcW w:type="dxa" w:w="55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Add certified dashboard snapshots, freshness status and anomaly monitoring</w:t>
            </w:r>
          </w:p>
        </w:tc>
        <w:tc>
          <w:tcPr>
            <w:tcW w:type="dxa" w:w="361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Users can distinguish current, stale, partial and failed data</w:t>
            </w:r>
          </w:p>
        </w:tc>
      </w:tr>
    </w:tbl>
    <w:p>
      <w:pPr>
        <w:spacing w:after="0"/>
      </w:pPr>
    </w:p>
    <w:p>
      <w:r>
        <w:br w:type="page"/>
      </w:r>
    </w:p>
    <w:p>
      <w:pPr>
        <w:pStyle w:val="Heading1"/>
      </w:pPr>
      <w:r>
        <w:t>Verification and Acceptance Checklist</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92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ID</w:t>
            </w:r>
          </w:p>
        </w:tc>
        <w:tc>
          <w:tcPr>
            <w:tcW w:type="dxa" w:w="308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Test</w:t>
            </w:r>
          </w:p>
        </w:tc>
        <w:tc>
          <w:tcPr>
            <w:tcW w:type="dxa" w:w="41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Expected result</w:t>
            </w:r>
          </w:p>
        </w:tc>
        <w:tc>
          <w:tcPr>
            <w:tcW w:type="dxa" w:w="220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Owner / evidence</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RPT-01</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Attempt each URL without authentication</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Redirect/deny; no data leaked</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Security test</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RPT-02</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Use a user without mapped module access</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403/deny for view and related JSON/export endpoints</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Access matrix test</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RPT-03</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 a student outside allowed course scope</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 row, preview, file or mutation is returned</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Row-level security test</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RPT-04</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Submit invalid dates, periods, IDs, types and excessive input</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Consistent validation message; no query/mutation</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Negative test suite</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RPT-05</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Reconcile every summary card to detail rows</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Totals match documented population and filters</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Business-owner sign-off</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RPT-06</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Run GWA/CWA golden dataset</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Exact expected values, exclusions, rounding and missing-grade flags</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Automated unit/integration tests</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RPT-07</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Disconnect or empty a dashboard source</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Explicit unavailable/no-data state; no synthetic value</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Fault test and capture</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RPT-08</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Export values beginning =, +, -, @</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CSV opens as text; no spreadsheet formula execution</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Security regression test</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RPT-09</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Generate same official output twice from same snapshot/version</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Content and hash match except approved metadata</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Reproducibility test</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RPT-10</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Inspect screen reader and keyboard behavior</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Filters, tables and chart equivalents are perceivable and operable</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Accessibility report</w:t>
            </w:r>
          </w:p>
        </w:tc>
      </w:tr>
      <w:tr>
        <w:trPr>
          <w:cantSplit/>
        </w:trPr>
        <w:tc>
          <w:tcPr>
            <w:tcW w:type="dxa" w:w="9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RPT-11</w:t>
            </w:r>
          </w:p>
        </w:tc>
        <w:tc>
          <w:tcPr>
            <w:tcW w:type="dxa" w:w="308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Load representative production volume</w:t>
            </w:r>
          </w:p>
        </w:tc>
        <w:tc>
          <w:tcPr>
            <w:tcW w:type="dxa" w:w="41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Meets agreed response/export SLO without database instability</w:t>
            </w:r>
          </w:p>
        </w:tc>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Performance report</w:t>
            </w:r>
          </w:p>
        </w:tc>
      </w:tr>
      <w:tr>
        <w:trPr>
          <w:cantSplit/>
        </w:trPr>
        <w:tc>
          <w:tcPr>
            <w:tcW w:type="dxa" w:w="9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RPT-12</w:t>
            </w:r>
          </w:p>
        </w:tc>
        <w:tc>
          <w:tcPr>
            <w:tcW w:type="dxa" w:w="308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Trace a printed/submitted report</w:t>
            </w:r>
          </w:p>
        </w:tc>
        <w:tc>
          <w:tcPr>
            <w:tcW w:type="dxa" w:w="41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Requester, scope, validation, approver, file, hash and evidence are retrievable</w:t>
            </w:r>
          </w:p>
        </w:tc>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 walk-through</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EAF4EF"/>
            <w:tcBorders>
              <w:top w:val="single" w:sz="4" w:color="0F6B46"/>
              <w:left w:val="single" w:sz="4" w:color="0F6B46"/>
              <w:bottom w:val="single" w:sz="4" w:color="0F6B46"/>
              <w:right w:val="single" w:sz="4" w:color="0F6B46"/>
              <w:insideH w:val="single" w:sz="4" w:color="0F6B46"/>
              <w:insideV w:val="single" w:sz="4" w:color="0F6B46"/>
            </w:tcBorders>
            <w:tcMar>
              <w:top w:w="105" w:type="dxa"/>
              <w:start w:w="120" w:type="dxa"/>
              <w:bottom w:w="105" w:type="dxa"/>
              <w:end w:w="120" w:type="dxa"/>
            </w:tcMar>
          </w:tcPr>
          <w:p>
            <w:pPr>
              <w:spacing w:after="0"/>
            </w:pPr>
            <w:r>
              <w:rPr>
                <w:rFonts w:ascii="Aptos" w:hAnsi="Aptos"/>
                <w:b/>
                <w:color w:val="0F6B46"/>
                <w:sz w:val="16"/>
              </w:rPr>
              <w:t xml:space="preserve">Go-live gate  </w:t>
            </w:r>
            <w:r>
              <w:rPr>
                <w:rFonts w:ascii="Aptos" w:hAnsi="Aptos"/>
                <w:b w:val="0"/>
                <w:color w:val="1F2D27"/>
                <w:sz w:val="16"/>
              </w:rPr>
              <w:t>Do not designate a report or dashboard metric as official until its owner, definition, source, scope, calculation, validation, retention, access, and approval evidence are documented and accepted.</w:t>
            </w:r>
          </w:p>
        </w:tc>
      </w:tr>
    </w:tbl>
    <w:p>
      <w:pPr>
        <w:spacing w:after="0"/>
      </w:pPr>
    </w:p>
    <w:p>
      <w:pPr>
        <w:pStyle w:val="Heading1"/>
      </w:pPr>
      <w:r>
        <w:t>Appendix A — Current Route-to-Module Examples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676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Route family</w:t>
            </w:r>
          </w:p>
        </w:tc>
        <w:tc>
          <w:tcPr>
            <w:tcW w:type="dxa" w:w="354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Mapped module code</w:t>
            </w:r>
          </w:p>
        </w:tc>
      </w:tr>
      <w:tr>
        <w:trPr>
          <w:cantSplit/>
        </w:trPr>
        <w:tc>
          <w:tcPr>
            <w:tcW w:type="dxa" w:w="67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registrar.dashboard</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registrar_dashboard</w:t>
            </w:r>
          </w:p>
        </w:tc>
      </w:tr>
      <w:tr>
        <w:trPr>
          <w:cantSplit/>
        </w:trPr>
        <w:tc>
          <w:tcPr>
            <w:tcW w:type="dxa" w:w="67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reports-admin academic, compliance, Form 137-A, LOA, GWA and CWA</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reports_academic_reports</w:t>
            </w:r>
          </w:p>
        </w:tc>
      </w:tr>
      <w:tr>
        <w:trPr>
          <w:cantSplit/>
        </w:trPr>
        <w:tc>
          <w:tcPr>
            <w:tcW w:type="dxa" w:w="67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reports-admin waiver/cancellation</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documents_forms_waiver_cancellation</w:t>
            </w:r>
          </w:p>
        </w:tc>
      </w:tr>
      <w:tr>
        <w:trPr>
          <w:cantSplit/>
        </w:trPr>
        <w:tc>
          <w:tcPr>
            <w:tcW w:type="dxa" w:w="67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reports-admin certifications</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reports_certifications</w:t>
            </w:r>
          </w:p>
        </w:tc>
      </w:tr>
      <w:tr>
        <w:trPr>
          <w:cantSplit/>
        </w:trPr>
        <w:tc>
          <w:tcPr>
            <w:tcW w:type="dxa" w:w="67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reports-admin graduate tagging</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reports_graduation_tagging</w:t>
            </w:r>
          </w:p>
        </w:tc>
      </w:tr>
      <w:tr>
        <w:trPr>
          <w:cantSplit/>
        </w:trPr>
        <w:tc>
          <w:tcPr>
            <w:tcW w:type="dxa" w:w="67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reports-admin guidance</w:t>
            </w:r>
          </w:p>
        </w:tc>
        <w:tc>
          <w:tcPr>
            <w:tcW w:type="dxa" w:w="35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reports_guidance_reports</w:t>
            </w:r>
          </w:p>
        </w:tc>
      </w:tr>
      <w:tr>
        <w:trPr>
          <w:cantSplit/>
        </w:trPr>
        <w:tc>
          <w:tcPr>
            <w:tcW w:type="dxa" w:w="67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admin report access</w:t>
            </w:r>
          </w:p>
        </w:tc>
        <w:tc>
          <w:tcPr>
            <w:tcW w:type="dxa" w:w="35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system_report_access</w:t>
            </w:r>
          </w:p>
        </w:tc>
      </w:tr>
    </w:tbl>
    <w:p>
      <w:pPr>
        <w:spacing w:after="0"/>
      </w:pPr>
    </w:p>
    <w:p>
      <w:pPr>
        <w:pStyle w:val="BodyText"/>
      </w:pPr>
      <w:r>
        <w:t>These mappings are implementation references, not a complete access-control proof. Verify the middleware, permission verb, row scope and direct endpoint behavior for every route.</w:t>
      </w:r>
    </w:p>
    <w:sectPr w:rsidR="00FC693F" w:rsidRPr="0006063C" w:rsidSect="00034616">
      <w:footerReference w:type="default" r:id="rId9"/>
      <w:pgSz w:w="12240" w:h="15840"/>
      <w:pgMar w:top="835" w:right="965" w:bottom="835" w:left="96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54" w:lineRule="auto"/>
    </w:pPr>
    <w:rPr>
      <w:rFonts w:ascii="Aptos" w:hAnsi="Aptos"/>
      <w:color w:val="1F2D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20" w:after="9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90"/>
      <w:outlineLvl w:val="2"/>
    </w:pPr>
    <w:rPr>
      <w:rFonts w:asciiTheme="majorHAnsi" w:eastAsiaTheme="majorEastAsia" w:hAnsiTheme="majorHAnsi" w:cstheme="majorBidi" w:ascii="Aptos" w:hAnsi="Apto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6" w:line="254" w:lineRule="auto"/>
    </w:pPr>
    <w:rPr>
      <w:rFonts w:ascii="Aptos" w:hAnsi="Aptos"/>
      <w:color w:val="1F2D27"/>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6" w:line="254" w:lineRule="auto"/>
      <w:contextualSpacing/>
    </w:pPr>
    <w:rPr>
      <w:rFonts w:ascii="Aptos" w:hAnsi="Aptos"/>
      <w:color w:val="1F2D27"/>
      <w:sz w:val="17"/>
    </w:rPr>
  </w:style>
  <w:style w:type="paragraph" w:styleId="ListBullet2">
    <w:name w:val="List Bullet 2"/>
    <w:basedOn w:val="Normal"/>
    <w:uiPriority w:val="99"/>
    <w:unhideWhenUsed/>
    <w:rsid w:val="00326F90"/>
    <w:pPr>
      <w:numPr>
        <w:numId w:val="2"/>
      </w:numPr>
      <w:spacing w:after="76" w:line="254" w:lineRule="auto"/>
      <w:contextualSpacing/>
    </w:pPr>
    <w:rPr>
      <w:rFonts w:ascii="Aptos" w:hAnsi="Aptos"/>
      <w:color w:val="1F2D27"/>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6" w:line="254" w:lineRule="auto"/>
      <w:contextualSpacing/>
    </w:pPr>
    <w:rPr>
      <w:rFonts w:ascii="Aptos" w:hAnsi="Aptos"/>
      <w:color w:val="1F2D27"/>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Demo Reports Generation and Dashboard Documentation</dc:title>
  <dc:subject>Current-state PLP reports and dashboard functional and control documentation</dc:subject>
  <dc:creator>PLP Information Technology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