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神经网络第五次作业</w:t>
      </w:r>
    </w:p>
    <w:p>
      <w:pPr>
        <w:ind w:left="630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陈越</w:t>
      </w:r>
    </w:p>
    <w:p>
      <w:pPr>
        <w:ind w:left="588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MG1937003</w:t>
      </w:r>
    </w:p>
    <w:p>
      <w:p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第一题</w:t>
      </w:r>
    </w:p>
    <w:p>
      <w:pPr>
        <w:numPr>
          <w:ilvl w:val="0"/>
          <w:numId w:val="1"/>
        </w:numPr>
        <w:rPr>
          <w:rFonts w:hint="default" w:asciiTheme="majorAscii" w:hAnsiTheme="majorAscii" w:eastAsiaTheme="minorEastAsia"/>
          <w:lang w:val="en-US" w:eastAsia="zh"/>
        </w:rPr>
      </w:pPr>
      <w:r>
        <w:rPr>
          <w:rFonts w:hint="eastAsia" w:asciiTheme="majorAscii" w:hAnsiTheme="majorAscii"/>
          <w:lang w:val="en-US" w:eastAsia="zh-CN"/>
        </w:rPr>
        <w:t>设计双月数据</w:t>
      </w:r>
    </w:p>
    <w:p>
      <w:pPr>
        <w:numPr>
          <w:numId w:val="0"/>
        </w:numPr>
        <w:rPr>
          <w:rFonts w:hint="default" w:asciiTheme="majorAscii" w:hAnsiTheme="majorAscii" w:eastAsiaTheme="minorEastAsia"/>
          <w:lang w:val="en-US" w:eastAsia="zh"/>
        </w:rPr>
      </w:pPr>
      <w:r>
        <w:rPr>
          <w:rFonts w:hint="default" w:asciiTheme="majorAscii" w:hAnsiTheme="majorAscii" w:eastAsiaTheme="minorEastAsia"/>
          <w:lang w:val="en-US" w:eastAsia="zh"/>
        </w:rPr>
        <w:drawing>
          <wp:inline distT="0" distB="0" distL="114300" distR="114300">
            <wp:extent cx="4399280" cy="3299460"/>
            <wp:effectExtent l="0" t="0" r="13970" b="2540"/>
            <wp:docPr id="1" name="Picture 1" descr="dat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显然，该数据是线性不可分的</w:t>
      </w:r>
    </w:p>
    <w:p>
      <w:pPr>
        <w:numPr>
          <w:numId w:val="0"/>
        </w:numPr>
        <w:rPr>
          <w:rFonts w:hint="eastAsia" w:asciiTheme="majorAscii" w:hAnsiTheme="majorAscii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ajorAscii" w:hAnsiTheme="majorAscii"/>
          <w:lang w:val="en-US" w:eastAsia="zh-CN"/>
        </w:rPr>
        <w:t>2.</w:t>
      </w:r>
      <w:r>
        <w:rPr>
          <w:rFonts w:ascii="monospace" w:hAnsi="monospace" w:eastAsia="monospace" w:cs="monospace"/>
          <w:kern w:val="0"/>
          <w:sz w:val="22"/>
          <w:szCs w:val="22"/>
          <w:lang w:val="en-US" w:eastAsia="zh-CN" w:bidi="ar"/>
        </w:rPr>
        <w:t>单层感知机和</w:t>
      </w:r>
      <w:r>
        <w:rPr>
          <w:rFonts w:ascii="serif" w:hAnsi="serif" w:eastAsia="serif" w:cs="serif"/>
          <w:kern w:val="0"/>
          <w:sz w:val="22"/>
          <w:szCs w:val="22"/>
          <w:lang w:val="en-US" w:eastAsia="zh-CN" w:bidi="ar"/>
        </w:rPr>
        <w:t>bp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神经网络的分类准确率学习曲线如下：</w:t>
      </w: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drawing>
          <wp:inline distT="0" distB="0" distL="114300" distR="114300">
            <wp:extent cx="4381500" cy="3286125"/>
            <wp:effectExtent l="0" t="0" r="0" b="0"/>
            <wp:docPr id="2" name="Picture 2" descr="Figure_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3.因为BP神经网络具有更强的非线性表达能力，因此BP神经网络的表现更好</w:t>
      </w:r>
    </w:p>
    <w:p>
      <w:pPr>
        <w:numPr>
          <w:numId w:val="0"/>
        </w:numPr>
        <w:rPr>
          <w:rFonts w:hint="eastAsia" w:asciiTheme="majorAscii" w:hAnsiTheme="majorAscii"/>
          <w:lang w:val="en-US" w:eastAsia="zh-CN"/>
        </w:rPr>
      </w:pP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numId w:val="0"/>
        </w:num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第二题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monospace" w:hAnsi="monospace" w:eastAsia="monospace" w:cs="monospace"/>
          <w:kern w:val="0"/>
          <w:sz w:val="22"/>
          <w:szCs w:val="22"/>
          <w:lang w:val="en-US" w:eastAsia="zh-CN" w:bidi="ar"/>
        </w:rPr>
        <w:t>不同隐藏层神经元个数得到的预测精度分别为（训练轮数都为</w:t>
      </w:r>
      <w:r>
        <w:rPr>
          <w:rFonts w:ascii="serif" w:hAnsi="serif" w:eastAsia="serif" w:cs="serif"/>
          <w:kern w:val="0"/>
          <w:sz w:val="22"/>
          <w:szCs w:val="22"/>
          <w:lang w:val="en-US" w:eastAsia="zh-CN" w:bidi="ar"/>
        </w:rPr>
        <w:t>1000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轮）：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32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0.9576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64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0.9582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128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0.9654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256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0.9688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512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Ascii" w:hAns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 w:hAnsiTheme="majorAscii"/>
                <w:vertAlign w:val="baseline"/>
                <w:lang w:val="en-US" w:eastAsia="zh-CN"/>
              </w:rPr>
              <w:t>0.9727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从试验结果可以得出：隐藏层神经元个数越多，识别的精度越高。</w:t>
      </w:r>
    </w:p>
    <w:p>
      <w:pPr>
        <w:numPr>
          <w:numId w:val="0"/>
        </w:num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如果要进一步提高精度，可以增加隐藏层的层数、增加隐藏层神经元的个数、增加训练轮数、获取更多的数据等。</w:t>
      </w:r>
    </w:p>
    <w:p>
      <w:pPr>
        <w:numPr>
          <w:numId w:val="0"/>
        </w:numPr>
        <w:ind w:firstLine="420" w:firstLineChars="0"/>
        <w:rPr>
          <w:rFonts w:hint="eastAsia" w:asciiTheme="majorAscii" w:hAnsiTheme="majorAscii"/>
          <w:lang w:val="en-US" w:eastAsia="zh-CN"/>
        </w:rPr>
      </w:pPr>
    </w:p>
    <w:p>
      <w:pPr>
        <w:numPr>
          <w:numId w:val="0"/>
        </w:num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第三题</w:t>
      </w:r>
    </w:p>
    <w:p>
      <w:pPr>
        <w:numPr>
          <w:numId w:val="0"/>
        </w:num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使用ReLU激活函数，Loss变化图如下：</w:t>
      </w:r>
    </w:p>
    <w:p>
      <w:pPr>
        <w:numPr>
          <w:numId w:val="0"/>
        </w:numPr>
        <w:ind w:firstLine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drawing>
          <wp:inline distT="0" distB="0" distL="114300" distR="114300">
            <wp:extent cx="3450590" cy="2588260"/>
            <wp:effectExtent l="0" t="0" r="10160" b="15240"/>
            <wp:docPr id="3" name="Picture 3" descr="Figure_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最终拟合图像为：</w:t>
      </w:r>
    </w:p>
    <w:p>
      <w:pPr>
        <w:numPr>
          <w:numId w:val="0"/>
        </w:numPr>
        <w:ind w:firstLine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drawing>
          <wp:inline distT="0" distB="0" distL="114300" distR="114300">
            <wp:extent cx="3642360" cy="2732405"/>
            <wp:effectExtent l="0" t="0" r="8890" b="13970"/>
            <wp:docPr id="5" name="Picture 5" descr="Figure_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6F6F"/>
    <w:multiLevelType w:val="singleLevel"/>
    <w:tmpl w:val="BFF76F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C21FA"/>
    <w:rsid w:val="1BFA19E7"/>
    <w:rsid w:val="7BFDD46D"/>
    <w:rsid w:val="AEF7A5E8"/>
    <w:rsid w:val="DEFC21FA"/>
    <w:rsid w:val="F4EBA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2020-12-31T22:45:00Z</dcterms:created>
  <dc:creator>cassius</dc:creator>
  <cp:lastModifiedBy>cassius</cp:lastModifiedBy>
  <dcterms:modified xsi:type="dcterms:W3CDTF">2020-12-31T15:38:09Z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