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神经网络第六次作业</w:t>
      </w:r>
    </w:p>
    <w:p>
      <w:pPr>
        <w:ind w:left="630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陈越</w:t>
      </w:r>
    </w:p>
    <w:p>
      <w:pPr>
        <w:ind w:left="588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MG1937003</w:t>
      </w:r>
    </w:p>
    <w:p>
      <w:pPr>
        <w:rPr>
          <w:rFonts w:hint="eastAsia" w:asciiTheme="majorAscii" w:hAnsiTheme="majorAscii"/>
          <w:lang w:val="en-US" w:eastAsia="zh-CN"/>
        </w:rPr>
      </w:pP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第一题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标准正态分布，N(0,1)，均值微0,方差为1.</w:t>
      </w:r>
    </w:p>
    <w:p>
      <w:pPr>
        <w:rPr>
          <w:rFonts w:hint="eastAsia" w:asciiTheme="majorAscii" w:hAnsiTheme="majorAscii"/>
          <w:lang w:val="en-US" w:eastAsia="zh-CN"/>
        </w:rPr>
      </w:pP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第二题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平移和放缩是变换的逆操作，弥补归一化后模型损失的表征能力，防止网络表达能力下降，恢复数据</w:t>
      </w:r>
    </w:p>
    <w:p>
      <w:pPr>
        <w:rPr>
          <w:rFonts w:hint="eastAsia" w:asciiTheme="majorAscii" w:hAnsiTheme="majorAscii"/>
          <w:lang w:val="en-US" w:eastAsia="zh-CN"/>
        </w:rPr>
      </w:pP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第三题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初始化的时候数据应该采用上采样技术，将占比小的样本进行上采样，尽量保证正负例样本数量均衡；网络应该采用均匀分布的随机数来初始化网络。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当数据中不同的特征值差异过大，应该采用Batch-Norm和Layer-Norm技术避免梯度爆炸</w:t>
      </w:r>
    </w:p>
    <w:p>
      <w:pPr>
        <w:ind w:firstLine="420" w:firstLineChars="0"/>
        <w:rPr>
          <w:rFonts w:hint="eastAsia" w:asciiTheme="majorAscii" w:hAnsiTheme="majorAscii"/>
          <w:lang w:val="en-US" w:eastAsia="zh-CN"/>
        </w:rPr>
      </w:pP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第四题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erif" w:hAnsi="serif" w:eastAsia="serif" w:cs="serif"/>
          <w:kern w:val="0"/>
          <w:sz w:val="22"/>
          <w:szCs w:val="22"/>
          <w:lang w:val="en-US" w:eastAsia="zh-CN" w:bidi="ar"/>
        </w:rPr>
        <w:t>λ</w:t>
      </w:r>
      <w:r>
        <w:rPr>
          <w:rFonts w:ascii="monospace" w:hAnsi="monospace" w:eastAsia="monospace" w:cs="monospace"/>
          <w:kern w:val="0"/>
          <w:sz w:val="22"/>
          <w:szCs w:val="22"/>
          <w:lang w:val="en-US" w:eastAsia="zh-CN" w:bidi="ar"/>
        </w:rPr>
        <w:t>是正则化项系数，控制损失函数和正则化项的重要性。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λ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越小，损失函数权重越大，模型倾向于过拟合；相反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λ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越大，正则化项权重越大，模型倾向于欠拟合。可以看到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λ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不是越大越好，也不是越小越好，而是要合理选取。</w:t>
      </w:r>
    </w:p>
    <w:p>
      <w:pPr>
        <w:ind w:firstLine="420" w:firstLineChars="0"/>
        <w:rPr>
          <w:rFonts w:hint="default" w:asciiTheme="majorAscii" w:hAnsiTheme="majorAscii"/>
          <w:lang w:val="en-US" w:eastAsia="zh-CN"/>
        </w:rPr>
      </w:pPr>
    </w:p>
    <w:p>
      <w:pPr>
        <w:ind w:firstLine="420" w:firstLineChars="0"/>
        <w:rPr>
          <w:rFonts w:hint="default" w:asciiTheme="majorAscii" w:hAnsiTheme="majorAscii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C21FA"/>
    <w:rsid w:val="7B3C617A"/>
    <w:rsid w:val="BEFDC4CB"/>
    <w:rsid w:val="DEF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2020-12-31T22:45:00Z</dcterms:created>
  <dc:creator>cassius</dc:creator>
  <cp:lastModifiedBy>cassius</cp:lastModifiedBy>
  <dcterms:modified xsi:type="dcterms:W3CDTF">2020-12-31T15:54:24Z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