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0E34" w14:textId="58E8BE2E" w:rsidR="00F16334" w:rsidRDefault="00F16334" w:rsidP="00F16334">
      <w:pPr>
        <w:jc w:val="center"/>
        <w:rPr>
          <w:rFonts w:ascii="Times New Roman" w:hAnsi="Times New Roman" w:cs="Times New Roman"/>
          <w:b/>
          <w:bCs/>
          <w:sz w:val="48"/>
          <w:szCs w:val="48"/>
        </w:rPr>
      </w:pPr>
      <w:proofErr w:type="spellStart"/>
      <w:r w:rsidRPr="00F16334">
        <w:rPr>
          <w:rFonts w:ascii="Times New Roman" w:hAnsi="Times New Roman" w:cs="Times New Roman"/>
          <w:b/>
          <w:bCs/>
          <w:sz w:val="48"/>
          <w:szCs w:val="48"/>
        </w:rPr>
        <w:t>HealthCalc</w:t>
      </w:r>
      <w:proofErr w:type="spellEnd"/>
      <w:r w:rsidRPr="00F16334">
        <w:rPr>
          <w:rFonts w:ascii="Times New Roman" w:hAnsi="Times New Roman" w:cs="Times New Roman"/>
          <w:b/>
          <w:bCs/>
          <w:sz w:val="48"/>
          <w:szCs w:val="48"/>
        </w:rPr>
        <w:t xml:space="preserve"> AI: Intelligent Insurance Prediction System</w:t>
      </w:r>
    </w:p>
    <w:p w14:paraId="4BF4A7FB" w14:textId="77777777" w:rsidR="00F16334" w:rsidRDefault="00F16334" w:rsidP="00F16334">
      <w:pPr>
        <w:jc w:val="both"/>
        <w:rPr>
          <w:rFonts w:ascii="Times New Roman" w:hAnsi="Times New Roman" w:cs="Times New Roman"/>
          <w:b/>
          <w:bCs/>
          <w:sz w:val="48"/>
          <w:szCs w:val="48"/>
        </w:rPr>
      </w:pPr>
    </w:p>
    <w:p w14:paraId="2354C546" w14:textId="77777777"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1. Introduction</w:t>
      </w:r>
    </w:p>
    <w:p w14:paraId="0620D205" w14:textId="77777777" w:rsidR="00F16334" w:rsidRPr="00F16334" w:rsidRDefault="00F16334" w:rsidP="00F16334">
      <w:pPr>
        <w:jc w:val="both"/>
        <w:rPr>
          <w:rFonts w:ascii="Times New Roman" w:hAnsi="Times New Roman" w:cs="Times New Roman"/>
        </w:rPr>
      </w:pPr>
      <w:proofErr w:type="spellStart"/>
      <w:r w:rsidRPr="00F16334">
        <w:rPr>
          <w:rFonts w:ascii="Times New Roman" w:hAnsi="Times New Roman" w:cs="Times New Roman"/>
        </w:rPr>
        <w:t>HealthCalc</w:t>
      </w:r>
      <w:proofErr w:type="spellEnd"/>
      <w:r w:rsidRPr="00F16334">
        <w:rPr>
          <w:rFonts w:ascii="Times New Roman" w:hAnsi="Times New Roman" w:cs="Times New Roman"/>
        </w:rPr>
        <w:t xml:space="preserve"> AI is a state-of-the-art web application designed to bridge the gap between complex machine learning and user-centric healthcare planning. In an era of rising medical costs and increasingly opaque insurance algorithms, this platform empowers users by providing instant, data-driven estimates of annual insurance premiums. By </w:t>
      </w:r>
      <w:proofErr w:type="spellStart"/>
      <w:r w:rsidRPr="00F16334">
        <w:rPr>
          <w:rFonts w:ascii="Times New Roman" w:hAnsi="Times New Roman" w:cs="Times New Roman"/>
        </w:rPr>
        <w:t>analyzing</w:t>
      </w:r>
      <w:proofErr w:type="spellEnd"/>
      <w:r w:rsidRPr="00F16334">
        <w:rPr>
          <w:rFonts w:ascii="Times New Roman" w:hAnsi="Times New Roman" w:cs="Times New Roman"/>
        </w:rPr>
        <w:t xml:space="preserve"> critical demographic and lifestyle variables, the system offers unprecedented transparency into how personal health factors—such as smoking habits, BMI, and age—directly influence financial obligations in the healthcare sector.</w:t>
      </w:r>
    </w:p>
    <w:p w14:paraId="3425B726"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 xml:space="preserve">The project addresses a significant challenge in personal finance: the lack of accessible tools for predicting healthcare liabilities. Traditionally, insurance pricing has been a "black box" process. </w:t>
      </w:r>
      <w:proofErr w:type="spellStart"/>
      <w:r w:rsidRPr="00F16334">
        <w:rPr>
          <w:rFonts w:ascii="Times New Roman" w:hAnsi="Times New Roman" w:cs="Times New Roman"/>
        </w:rPr>
        <w:t>HealthCalc</w:t>
      </w:r>
      <w:proofErr w:type="spellEnd"/>
      <w:r w:rsidRPr="00F16334">
        <w:rPr>
          <w:rFonts w:ascii="Times New Roman" w:hAnsi="Times New Roman" w:cs="Times New Roman"/>
        </w:rPr>
        <w:t xml:space="preserve"> AI de-mystifies this by utilizing a high-precision Linear Regression engine that processes historical medical cost data to identify statistical trends. This allows individuals to not only estimate their current costs but also simulate how lifestyle changes (like smoking cessation or weight management) could potentially reduce their future insurance burdens.</w:t>
      </w:r>
    </w:p>
    <w:p w14:paraId="25F00286"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Beyond its predictive capabilities, the application is a showcase of modern Full-Stack Data Science. It integrates robust Python-based machine learning backends with a premium, "</w:t>
      </w:r>
      <w:proofErr w:type="spellStart"/>
      <w:r w:rsidRPr="00F16334">
        <w:rPr>
          <w:rFonts w:ascii="Times New Roman" w:hAnsi="Times New Roman" w:cs="Times New Roman"/>
        </w:rPr>
        <w:t>Glassmorphism</w:t>
      </w:r>
      <w:proofErr w:type="spellEnd"/>
      <w:r w:rsidRPr="00F16334">
        <w:rPr>
          <w:rFonts w:ascii="Times New Roman" w:hAnsi="Times New Roman" w:cs="Times New Roman"/>
        </w:rPr>
        <w:t xml:space="preserve">" inspired user interface. By combining rigorous statistical validation—via Standardized Feature Scaling—with a high-end aesthetic, </w:t>
      </w:r>
      <w:proofErr w:type="spellStart"/>
      <w:r w:rsidRPr="00F16334">
        <w:rPr>
          <w:rFonts w:ascii="Times New Roman" w:hAnsi="Times New Roman" w:cs="Times New Roman"/>
        </w:rPr>
        <w:t>HealthCalc</w:t>
      </w:r>
      <w:proofErr w:type="spellEnd"/>
      <w:r w:rsidRPr="00F16334">
        <w:rPr>
          <w:rFonts w:ascii="Times New Roman" w:hAnsi="Times New Roman" w:cs="Times New Roman"/>
        </w:rPr>
        <w:t xml:space="preserve"> AI demonstrates that technical depth and visual excellence can coexist to create a tool that is as functional as it is engaging.</w:t>
      </w:r>
    </w:p>
    <w:p w14:paraId="5854B07C" w14:textId="77777777" w:rsidR="00F16334" w:rsidRDefault="00F16334" w:rsidP="00F16334">
      <w:pPr>
        <w:jc w:val="both"/>
        <w:rPr>
          <w:rFonts w:ascii="Times New Roman" w:hAnsi="Times New Roman" w:cs="Times New Roman"/>
        </w:rPr>
      </w:pPr>
    </w:p>
    <w:p w14:paraId="1E905A14" w14:textId="77777777"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2. Objectives</w:t>
      </w:r>
    </w:p>
    <w:p w14:paraId="22DC6F4F"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Interactive Web Delivery:</w:t>
      </w:r>
      <w:r w:rsidRPr="00F16334">
        <w:rPr>
          <w:rFonts w:ascii="Times New Roman" w:hAnsi="Times New Roman" w:cs="Times New Roman"/>
        </w:rPr>
        <w:t xml:space="preserve"> To deliver a high-performance, responsive web interface that allows users to receive real-time insurance cost estimations without technical overhead.</w:t>
      </w:r>
    </w:p>
    <w:p w14:paraId="7DA6EC75"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Robust Algorithmic Implementation:</w:t>
      </w:r>
      <w:r w:rsidRPr="00F16334">
        <w:rPr>
          <w:rFonts w:ascii="Times New Roman" w:hAnsi="Times New Roman" w:cs="Times New Roman"/>
        </w:rPr>
        <w:t xml:space="preserve"> To implement and deploy a refined </w:t>
      </w:r>
      <w:r w:rsidRPr="00F16334">
        <w:rPr>
          <w:rFonts w:ascii="Times New Roman" w:hAnsi="Times New Roman" w:cs="Times New Roman"/>
          <w:b/>
          <w:bCs/>
        </w:rPr>
        <w:t>Linear Regression</w:t>
      </w:r>
      <w:r w:rsidRPr="00F16334">
        <w:rPr>
          <w:rFonts w:ascii="Times New Roman" w:hAnsi="Times New Roman" w:cs="Times New Roman"/>
        </w:rPr>
        <w:t xml:space="preserve"> model capable of accurately processing multivariate health data and identifying complex feature correlations.</w:t>
      </w:r>
    </w:p>
    <w:p w14:paraId="07CA3EA4"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Modern UI/UX Integration:</w:t>
      </w:r>
      <w:r w:rsidRPr="00F16334">
        <w:rPr>
          <w:rFonts w:ascii="Times New Roman" w:hAnsi="Times New Roman" w:cs="Times New Roman"/>
        </w:rPr>
        <w:t xml:space="preserve"> To provide a </w:t>
      </w:r>
      <w:r w:rsidRPr="00F16334">
        <w:rPr>
          <w:rFonts w:ascii="Times New Roman" w:hAnsi="Times New Roman" w:cs="Times New Roman"/>
          <w:b/>
          <w:bCs/>
        </w:rPr>
        <w:t>"</w:t>
      </w:r>
      <w:proofErr w:type="spellStart"/>
      <w:r w:rsidRPr="00F16334">
        <w:rPr>
          <w:rFonts w:ascii="Times New Roman" w:hAnsi="Times New Roman" w:cs="Times New Roman"/>
          <w:b/>
          <w:bCs/>
        </w:rPr>
        <w:t>Glassmorphism</w:t>
      </w:r>
      <w:proofErr w:type="spellEnd"/>
      <w:r w:rsidRPr="00F16334">
        <w:rPr>
          <w:rFonts w:ascii="Times New Roman" w:hAnsi="Times New Roman" w:cs="Times New Roman"/>
          <w:b/>
          <w:bCs/>
        </w:rPr>
        <w:t>"</w:t>
      </w:r>
      <w:r w:rsidRPr="00F16334">
        <w:rPr>
          <w:rFonts w:ascii="Times New Roman" w:hAnsi="Times New Roman" w:cs="Times New Roman"/>
        </w:rPr>
        <w:t xml:space="preserve"> user experience, utilizing CSS-driven animations and transparent design elements to enhance user engagement and visual clarity.</w:t>
      </w:r>
    </w:p>
    <w:p w14:paraId="74D1D00C"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lastRenderedPageBreak/>
        <w:t>Data Pipeline Integrity:</w:t>
      </w:r>
      <w:r w:rsidRPr="00F16334">
        <w:rPr>
          <w:rFonts w:ascii="Times New Roman" w:hAnsi="Times New Roman" w:cs="Times New Roman"/>
        </w:rPr>
        <w:t xml:space="preserve"> To ensure computational accuracy through standardized feature scaling and rigorous data preprocessing, preventing model bias caused by varying unit scales.</w:t>
      </w:r>
    </w:p>
    <w:p w14:paraId="30275E96"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Feature Influence Analysis:</w:t>
      </w:r>
      <w:r w:rsidRPr="00F16334">
        <w:rPr>
          <w:rFonts w:ascii="Times New Roman" w:hAnsi="Times New Roman" w:cs="Times New Roman"/>
        </w:rPr>
        <w:t xml:space="preserve"> To quantify and communicate the impact of specific lifestyle choices—most notably smoking status and BMI—on annual premiums, serving as an educational tool for health awareness.</w:t>
      </w:r>
    </w:p>
    <w:p w14:paraId="71646EA4"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Scalable Architecture:</w:t>
      </w:r>
      <w:r w:rsidRPr="00F16334">
        <w:rPr>
          <w:rFonts w:ascii="Times New Roman" w:hAnsi="Times New Roman" w:cs="Times New Roman"/>
        </w:rPr>
        <w:t xml:space="preserve"> To develop a modular code structure that allows for the future integration of more complex algorithms, such as Random Forest or Neural Networks, without requiring a full UI overhaul.</w:t>
      </w:r>
    </w:p>
    <w:p w14:paraId="34F574BA"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Cross-Platform Accessibility:</w:t>
      </w:r>
      <w:r w:rsidRPr="00F16334">
        <w:rPr>
          <w:rFonts w:ascii="Times New Roman" w:hAnsi="Times New Roman" w:cs="Times New Roman"/>
        </w:rPr>
        <w:t xml:space="preserve"> To optimize the application for various devices and browsers, ensuring that the premium aesthetic and functional performance remain consistent across different hardware configurations.</w:t>
      </w:r>
    </w:p>
    <w:p w14:paraId="478BD3D2" w14:textId="77777777" w:rsidR="00F16334" w:rsidRPr="00F16334" w:rsidRDefault="00F16334" w:rsidP="00F16334">
      <w:pPr>
        <w:numPr>
          <w:ilvl w:val="0"/>
          <w:numId w:val="1"/>
        </w:numPr>
        <w:jc w:val="both"/>
        <w:rPr>
          <w:rFonts w:ascii="Times New Roman" w:hAnsi="Times New Roman" w:cs="Times New Roman"/>
        </w:rPr>
      </w:pPr>
      <w:r w:rsidRPr="00F16334">
        <w:rPr>
          <w:rFonts w:ascii="Times New Roman" w:hAnsi="Times New Roman" w:cs="Times New Roman"/>
          <w:b/>
          <w:bCs/>
        </w:rPr>
        <w:t>Seamless State Persistence:</w:t>
      </w:r>
      <w:r w:rsidRPr="00F16334">
        <w:rPr>
          <w:rFonts w:ascii="Times New Roman" w:hAnsi="Times New Roman" w:cs="Times New Roman"/>
        </w:rPr>
        <w:t xml:space="preserve"> To manage user data efficiently across multi-page navigation using advanced session-state handling, ensuring a friction-less transition from data input to result analysis.</w:t>
      </w:r>
    </w:p>
    <w:p w14:paraId="4EB4B494" w14:textId="722714C4" w:rsidR="00F16334" w:rsidRDefault="00F16334" w:rsidP="00F16334">
      <w:pPr>
        <w:jc w:val="both"/>
        <w:rPr>
          <w:rFonts w:ascii="Times New Roman" w:hAnsi="Times New Roman" w:cs="Times New Roman"/>
        </w:rPr>
      </w:pPr>
    </w:p>
    <w:p w14:paraId="21BFDB29" w14:textId="77777777"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3. 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5619"/>
      </w:tblGrid>
      <w:tr w:rsidR="00F16334" w:rsidRPr="00F16334" w14:paraId="5FD186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76D4A"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88EF7"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Technology</w:t>
            </w:r>
          </w:p>
        </w:tc>
      </w:tr>
      <w:tr w:rsidR="00F16334" w:rsidRPr="00F16334" w14:paraId="40811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E387A"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96267"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Python 3.8+</w:t>
            </w:r>
          </w:p>
        </w:tc>
      </w:tr>
      <w:tr w:rsidR="00F16334" w:rsidRPr="00F16334" w14:paraId="16234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B9CCD"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B35FF" w14:textId="77777777" w:rsidR="00F16334" w:rsidRPr="00F16334" w:rsidRDefault="00F16334" w:rsidP="00F16334">
            <w:pPr>
              <w:jc w:val="both"/>
              <w:rPr>
                <w:rFonts w:ascii="Times New Roman" w:hAnsi="Times New Roman" w:cs="Times New Roman"/>
              </w:rPr>
            </w:pPr>
            <w:proofErr w:type="spellStart"/>
            <w:r w:rsidRPr="00F16334">
              <w:rPr>
                <w:rFonts w:ascii="Times New Roman" w:hAnsi="Times New Roman" w:cs="Times New Roman"/>
              </w:rPr>
              <w:t>Streamlit</w:t>
            </w:r>
            <w:proofErr w:type="spellEnd"/>
            <w:r w:rsidRPr="00F16334">
              <w:rPr>
                <w:rFonts w:ascii="Times New Roman" w:hAnsi="Times New Roman" w:cs="Times New Roman"/>
              </w:rPr>
              <w:t xml:space="preserve"> (Frontend &amp; Routing)</w:t>
            </w:r>
          </w:p>
        </w:tc>
      </w:tr>
      <w:tr w:rsidR="00F16334" w:rsidRPr="00F16334" w14:paraId="42D6F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19FD2"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Data Science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D2CA8"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Scikit-Learn, NumPy, Pandas</w:t>
            </w:r>
          </w:p>
        </w:tc>
      </w:tr>
      <w:tr w:rsidR="00F16334" w:rsidRPr="00F16334" w14:paraId="444AFF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06274"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Serialization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DCCE9" w14:textId="77777777" w:rsidR="00F16334" w:rsidRPr="00F16334" w:rsidRDefault="00F16334" w:rsidP="00F16334">
            <w:pPr>
              <w:jc w:val="both"/>
              <w:rPr>
                <w:rFonts w:ascii="Times New Roman" w:hAnsi="Times New Roman" w:cs="Times New Roman"/>
              </w:rPr>
            </w:pPr>
            <w:proofErr w:type="spellStart"/>
            <w:r w:rsidRPr="00F16334">
              <w:rPr>
                <w:rFonts w:ascii="Times New Roman" w:hAnsi="Times New Roman" w:cs="Times New Roman"/>
              </w:rPr>
              <w:t>Joblib</w:t>
            </w:r>
            <w:proofErr w:type="spellEnd"/>
            <w:r w:rsidRPr="00F16334">
              <w:rPr>
                <w:rFonts w:ascii="Times New Roman" w:hAnsi="Times New Roman" w:cs="Times New Roman"/>
              </w:rPr>
              <w:t xml:space="preserve"> (Model &amp; Scaler persistence)</w:t>
            </w:r>
          </w:p>
        </w:tc>
      </w:tr>
      <w:tr w:rsidR="00F16334" w:rsidRPr="00F16334" w14:paraId="56A231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8D12E"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D98F7"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Custom CSS3 (</w:t>
            </w:r>
            <w:proofErr w:type="spellStart"/>
            <w:r w:rsidRPr="00F16334">
              <w:rPr>
                <w:rFonts w:ascii="Times New Roman" w:hAnsi="Times New Roman" w:cs="Times New Roman"/>
              </w:rPr>
              <w:t>Glassmorphism</w:t>
            </w:r>
            <w:proofErr w:type="spellEnd"/>
            <w:r w:rsidRPr="00F16334">
              <w:rPr>
                <w:rFonts w:ascii="Times New Roman" w:hAnsi="Times New Roman" w:cs="Times New Roman"/>
              </w:rPr>
              <w:t xml:space="preserve"> &amp; Keyframe Animations)</w:t>
            </w:r>
          </w:p>
        </w:tc>
      </w:tr>
    </w:tbl>
    <w:p w14:paraId="28449305" w14:textId="77777777" w:rsidR="00F16334" w:rsidRDefault="00F16334" w:rsidP="00F16334">
      <w:pPr>
        <w:jc w:val="both"/>
        <w:rPr>
          <w:rFonts w:ascii="Times New Roman" w:hAnsi="Times New Roman" w:cs="Times New Roman"/>
        </w:rPr>
      </w:pPr>
    </w:p>
    <w:p w14:paraId="20FED122" w14:textId="77777777"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4. System Methodology</w:t>
      </w:r>
    </w:p>
    <w:p w14:paraId="6AA9BA8C"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The application follows a highly structured data pipeline, moving from raw user input to a refined prediction output, ensuring both mathematical accuracy and system stability:</w:t>
      </w:r>
    </w:p>
    <w:p w14:paraId="0C668BB7" w14:textId="77777777"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Multivariate Data Acquisition:</w:t>
      </w:r>
      <w:r w:rsidRPr="00F16334">
        <w:rPr>
          <w:rFonts w:ascii="Times New Roman" w:hAnsi="Times New Roman" w:cs="Times New Roman"/>
        </w:rPr>
        <w:t xml:space="preserve"> The system captures six primary independent variables through a validated user interface. These include continuous numerical inputs (Age, BMI), discrete counts (Children), and categorical classifications (Sex, Smoking Status, Region), providing a comprehensive profile for the regression engine.</w:t>
      </w:r>
    </w:p>
    <w:p w14:paraId="550AB2D0" w14:textId="77777777"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Feature Engineering &amp; Encoding:</w:t>
      </w:r>
      <w:r w:rsidRPr="00F16334">
        <w:rPr>
          <w:rFonts w:ascii="Times New Roman" w:hAnsi="Times New Roman" w:cs="Times New Roman"/>
        </w:rPr>
        <w:t xml:space="preserve"> To make the data "machine-readable," categorical strings are transformed into numerical values using a predefined encoding schema. For </w:t>
      </w:r>
      <w:r w:rsidRPr="00F16334">
        <w:rPr>
          <w:rFonts w:ascii="Times New Roman" w:hAnsi="Times New Roman" w:cs="Times New Roman"/>
        </w:rPr>
        <w:lastRenderedPageBreak/>
        <w:t xml:space="preserve">instance, the binary classification of "Smoker" is mapped to a $(1, </w:t>
      </w:r>
      <w:proofErr w:type="gramStart"/>
      <w:r w:rsidRPr="00F16334">
        <w:rPr>
          <w:rFonts w:ascii="Times New Roman" w:hAnsi="Times New Roman" w:cs="Times New Roman"/>
        </w:rPr>
        <w:t>0)$</w:t>
      </w:r>
      <w:proofErr w:type="gramEnd"/>
      <w:r w:rsidRPr="00F16334">
        <w:rPr>
          <w:rFonts w:ascii="Times New Roman" w:hAnsi="Times New Roman" w:cs="Times New Roman"/>
        </w:rPr>
        <w:t xml:space="preserve"> format, while geographic regions are transformed into discrete integer identifiers $(0-</w:t>
      </w:r>
      <w:proofErr w:type="gramStart"/>
      <w:r w:rsidRPr="00F16334">
        <w:rPr>
          <w:rFonts w:ascii="Times New Roman" w:hAnsi="Times New Roman" w:cs="Times New Roman"/>
        </w:rPr>
        <w:t>3)$</w:t>
      </w:r>
      <w:proofErr w:type="gramEnd"/>
      <w:r w:rsidRPr="00F16334">
        <w:rPr>
          <w:rFonts w:ascii="Times New Roman" w:hAnsi="Times New Roman" w:cs="Times New Roman"/>
        </w:rPr>
        <w:t>.</w:t>
      </w:r>
    </w:p>
    <w:p w14:paraId="167AAC68" w14:textId="77777777"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Statistical Normalization (</w:t>
      </w:r>
      <w:proofErr w:type="spellStart"/>
      <w:r w:rsidRPr="00F16334">
        <w:rPr>
          <w:rFonts w:ascii="Times New Roman" w:hAnsi="Times New Roman" w:cs="Times New Roman"/>
          <w:b/>
          <w:bCs/>
        </w:rPr>
        <w:t>StandardScaler</w:t>
      </w:r>
      <w:proofErr w:type="spellEnd"/>
      <w:r w:rsidRPr="00F16334">
        <w:rPr>
          <w:rFonts w:ascii="Times New Roman" w:hAnsi="Times New Roman" w:cs="Times New Roman"/>
          <w:b/>
          <w:bCs/>
        </w:rPr>
        <w:t>):</w:t>
      </w:r>
      <w:r w:rsidRPr="00F16334">
        <w:rPr>
          <w:rFonts w:ascii="Times New Roman" w:hAnsi="Times New Roman" w:cs="Times New Roman"/>
        </w:rPr>
        <w:t xml:space="preserve"> To prevent features with larger numerical ranges (like Age) from disproportionately influencing features with smaller ranges (like Children), a </w:t>
      </w:r>
      <w:proofErr w:type="spellStart"/>
      <w:r w:rsidRPr="00F16334">
        <w:rPr>
          <w:rFonts w:ascii="Times New Roman" w:hAnsi="Times New Roman" w:cs="Times New Roman"/>
          <w:b/>
          <w:bCs/>
        </w:rPr>
        <w:t>StandardScaler</w:t>
      </w:r>
      <w:proofErr w:type="spellEnd"/>
      <w:r w:rsidRPr="00F16334">
        <w:rPr>
          <w:rFonts w:ascii="Times New Roman" w:hAnsi="Times New Roman" w:cs="Times New Roman"/>
        </w:rPr>
        <w:t xml:space="preserve"> is applied. This ensures that the data has a mean of $0$ and a standard deviation of $1$, matching the exact distribution used during the model’s training phase.</w:t>
      </w:r>
    </w:p>
    <w:p w14:paraId="7B34D942" w14:textId="076456FF"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Serialization &amp; Asset Loading:</w:t>
      </w:r>
      <w:r w:rsidRPr="00F16334">
        <w:rPr>
          <w:rFonts w:ascii="Times New Roman" w:hAnsi="Times New Roman" w:cs="Times New Roman"/>
        </w:rPr>
        <w:t xml:space="preserve"> The system utilizes the </w:t>
      </w:r>
      <w:proofErr w:type="spellStart"/>
      <w:r w:rsidRPr="00F16334">
        <w:rPr>
          <w:rFonts w:ascii="Times New Roman" w:hAnsi="Times New Roman" w:cs="Times New Roman"/>
          <w:b/>
          <w:bCs/>
        </w:rPr>
        <w:t>Joblib</w:t>
      </w:r>
      <w:proofErr w:type="spellEnd"/>
      <w:r w:rsidRPr="00F16334">
        <w:rPr>
          <w:rFonts w:ascii="Times New Roman" w:hAnsi="Times New Roman" w:cs="Times New Roman"/>
        </w:rPr>
        <w:t xml:space="preserve"> library for high-performance loading of the pre-</w:t>
      </w:r>
      <w:proofErr w:type="gramStart"/>
      <w:r w:rsidRPr="00F16334">
        <w:rPr>
          <w:rFonts w:ascii="Times New Roman" w:hAnsi="Times New Roman" w:cs="Times New Roman"/>
        </w:rPr>
        <w:t>trained .</w:t>
      </w:r>
      <w:proofErr w:type="spellStart"/>
      <w:r w:rsidRPr="00F16334">
        <w:rPr>
          <w:rFonts w:ascii="Times New Roman" w:hAnsi="Times New Roman" w:cs="Times New Roman"/>
        </w:rPr>
        <w:t>pkl</w:t>
      </w:r>
      <w:proofErr w:type="spellEnd"/>
      <w:proofErr w:type="gramEnd"/>
      <w:r w:rsidRPr="00F16334">
        <w:rPr>
          <w:rFonts w:ascii="Times New Roman" w:hAnsi="Times New Roman" w:cs="Times New Roman"/>
        </w:rPr>
        <w:t xml:space="preserve"> model and scaling assets. By using the resource decorator, the application ensures that these heavy assets are loaded into the server's memory only once, significantly reducing latency for subsequent user interactions.</w:t>
      </w:r>
    </w:p>
    <w:p w14:paraId="357FC41F" w14:textId="77777777"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Predictive Inference Engine:</w:t>
      </w:r>
      <w:r w:rsidRPr="00F16334">
        <w:rPr>
          <w:rFonts w:ascii="Times New Roman" w:hAnsi="Times New Roman" w:cs="Times New Roman"/>
        </w:rPr>
        <w:t xml:space="preserve"> The synchronized 2D NumPy array is passed to a </w:t>
      </w:r>
      <w:r w:rsidRPr="00F16334">
        <w:rPr>
          <w:rFonts w:ascii="Times New Roman" w:hAnsi="Times New Roman" w:cs="Times New Roman"/>
          <w:b/>
          <w:bCs/>
        </w:rPr>
        <w:t>Linear Regression</w:t>
      </w:r>
      <w:r w:rsidRPr="00F16334">
        <w:rPr>
          <w:rFonts w:ascii="Times New Roman" w:hAnsi="Times New Roman" w:cs="Times New Roman"/>
        </w:rPr>
        <w:t xml:space="preserve"> model. The engine computes the weighted sum of the inputs plus the intercept to generate a raw premium estimate, which is then formatted to two decimal places for financial clarity.</w:t>
      </w:r>
    </w:p>
    <w:p w14:paraId="01939895" w14:textId="77777777"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Persistent State Management:</w:t>
      </w:r>
      <w:r w:rsidRPr="00F16334">
        <w:rPr>
          <w:rFonts w:ascii="Times New Roman" w:hAnsi="Times New Roman" w:cs="Times New Roman"/>
        </w:rPr>
        <w:t xml:space="preserve"> Utilizing </w:t>
      </w:r>
      <w:proofErr w:type="spellStart"/>
      <w:r w:rsidRPr="00F16334">
        <w:rPr>
          <w:rFonts w:ascii="Times New Roman" w:hAnsi="Times New Roman" w:cs="Times New Roman"/>
        </w:rPr>
        <w:t>Streamlit’s</w:t>
      </w:r>
      <w:proofErr w:type="spellEnd"/>
      <w:r w:rsidRPr="00F16334">
        <w:rPr>
          <w:rFonts w:ascii="Times New Roman" w:hAnsi="Times New Roman" w:cs="Times New Roman"/>
        </w:rPr>
        <w:t xml:space="preserve"> </w:t>
      </w:r>
      <w:proofErr w:type="spellStart"/>
      <w:proofErr w:type="gramStart"/>
      <w:r w:rsidRPr="00F16334">
        <w:rPr>
          <w:rFonts w:ascii="Times New Roman" w:hAnsi="Times New Roman" w:cs="Times New Roman"/>
        </w:rPr>
        <w:t>st.session</w:t>
      </w:r>
      <w:proofErr w:type="gramEnd"/>
      <w:r w:rsidRPr="00F16334">
        <w:rPr>
          <w:rFonts w:ascii="Times New Roman" w:hAnsi="Times New Roman" w:cs="Times New Roman"/>
        </w:rPr>
        <w:t>_state</w:t>
      </w:r>
      <w:proofErr w:type="spellEnd"/>
      <w:r w:rsidRPr="00F16334">
        <w:rPr>
          <w:rFonts w:ascii="Times New Roman" w:hAnsi="Times New Roman" w:cs="Times New Roman"/>
        </w:rPr>
        <w:t xml:space="preserve"> API, the application maintains a persistent memory of the user’s inputs and calculated results. This prevents "data amnesia" during multi-page navigation, allowing users to move between the </w:t>
      </w:r>
      <w:r w:rsidRPr="00F16334">
        <w:rPr>
          <w:rFonts w:ascii="Times New Roman" w:hAnsi="Times New Roman" w:cs="Times New Roman"/>
          <w:i/>
          <w:iCs/>
        </w:rPr>
        <w:t>Prediction</w:t>
      </w:r>
      <w:r w:rsidRPr="00F16334">
        <w:rPr>
          <w:rFonts w:ascii="Times New Roman" w:hAnsi="Times New Roman" w:cs="Times New Roman"/>
        </w:rPr>
        <w:t xml:space="preserve"> and </w:t>
      </w:r>
      <w:r w:rsidRPr="00F16334">
        <w:rPr>
          <w:rFonts w:ascii="Times New Roman" w:hAnsi="Times New Roman" w:cs="Times New Roman"/>
          <w:i/>
          <w:iCs/>
        </w:rPr>
        <w:t>Results</w:t>
      </w:r>
      <w:r w:rsidRPr="00F16334">
        <w:rPr>
          <w:rFonts w:ascii="Times New Roman" w:hAnsi="Times New Roman" w:cs="Times New Roman"/>
        </w:rPr>
        <w:t xml:space="preserve"> pages without re-entering their information.</w:t>
      </w:r>
    </w:p>
    <w:p w14:paraId="16512BE7" w14:textId="77777777" w:rsidR="00F16334" w:rsidRP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Dynamic CSS Injection:</w:t>
      </w:r>
      <w:r w:rsidRPr="00F16334">
        <w:rPr>
          <w:rFonts w:ascii="Times New Roman" w:hAnsi="Times New Roman" w:cs="Times New Roman"/>
        </w:rPr>
        <w:t xml:space="preserve"> The methodology includes a front-end rendering layer where raw CSS is injected into the DOM. This logic specifically targets </w:t>
      </w:r>
      <w:proofErr w:type="spellStart"/>
      <w:r w:rsidRPr="00F16334">
        <w:rPr>
          <w:rFonts w:ascii="Times New Roman" w:hAnsi="Times New Roman" w:cs="Times New Roman"/>
        </w:rPr>
        <w:t>Streamlit’s</w:t>
      </w:r>
      <w:proofErr w:type="spellEnd"/>
      <w:r w:rsidRPr="00F16334">
        <w:rPr>
          <w:rFonts w:ascii="Times New Roman" w:hAnsi="Times New Roman" w:cs="Times New Roman"/>
        </w:rPr>
        <w:t xml:space="preserve"> internal widget identifiers to hide default radio buttons and replace them with custom-styled, animated "shining" navigation cards.</w:t>
      </w:r>
    </w:p>
    <w:p w14:paraId="430DF0FF" w14:textId="77777777" w:rsidR="00F16334" w:rsidRDefault="00F16334" w:rsidP="00F16334">
      <w:pPr>
        <w:numPr>
          <w:ilvl w:val="0"/>
          <w:numId w:val="2"/>
        </w:numPr>
        <w:jc w:val="both"/>
        <w:rPr>
          <w:rFonts w:ascii="Times New Roman" w:hAnsi="Times New Roman" w:cs="Times New Roman"/>
        </w:rPr>
      </w:pPr>
      <w:r w:rsidRPr="00F16334">
        <w:rPr>
          <w:rFonts w:ascii="Times New Roman" w:hAnsi="Times New Roman" w:cs="Times New Roman"/>
          <w:b/>
          <w:bCs/>
        </w:rPr>
        <w:t>Error Handling &amp; Validation:</w:t>
      </w:r>
      <w:r w:rsidRPr="00F16334">
        <w:rPr>
          <w:rFonts w:ascii="Times New Roman" w:hAnsi="Times New Roman" w:cs="Times New Roman"/>
        </w:rPr>
        <w:t xml:space="preserve"> The pipeline includes a fail-safe layer that checks for the existence of model files and validates that the input array matches the required 6-feature shape before attempting inference, preventing runtime crashes.</w:t>
      </w:r>
    </w:p>
    <w:p w14:paraId="1494E91A" w14:textId="77777777" w:rsidR="00F16334" w:rsidRDefault="00F16334" w:rsidP="00F16334">
      <w:pPr>
        <w:jc w:val="both"/>
        <w:rPr>
          <w:rFonts w:ascii="Times New Roman" w:hAnsi="Times New Roman" w:cs="Times New Roman"/>
        </w:rPr>
      </w:pPr>
    </w:p>
    <w:p w14:paraId="67F2E734" w14:textId="77777777"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5. UI/UX Design Features</w:t>
      </w:r>
    </w:p>
    <w:p w14:paraId="6C9C91FA"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Interactive "Shining Card" Navigation:</w:t>
      </w:r>
      <w:r w:rsidRPr="00F16334">
        <w:rPr>
          <w:rFonts w:ascii="Times New Roman" w:hAnsi="Times New Roman" w:cs="Times New Roman"/>
        </w:rPr>
        <w:t xml:space="preserve"> The sidebar moves away from standard list-based navigation. By injecting custom CSS into the </w:t>
      </w:r>
      <w:proofErr w:type="spellStart"/>
      <w:r w:rsidRPr="00F16334">
        <w:rPr>
          <w:rFonts w:ascii="Times New Roman" w:hAnsi="Times New Roman" w:cs="Times New Roman"/>
        </w:rPr>
        <w:t>Streamlit</w:t>
      </w:r>
      <w:proofErr w:type="spellEnd"/>
      <w:r w:rsidRPr="00F16334">
        <w:rPr>
          <w:rFonts w:ascii="Times New Roman" w:hAnsi="Times New Roman" w:cs="Times New Roman"/>
        </w:rPr>
        <w:t xml:space="preserve"> DOM, standard radio buttons are transformed into interactive cards. These cards feature </w:t>
      </w:r>
      <w:proofErr w:type="gramStart"/>
      <w:r w:rsidRPr="00F16334">
        <w:rPr>
          <w:rFonts w:ascii="Times New Roman" w:hAnsi="Times New Roman" w:cs="Times New Roman"/>
        </w:rPr>
        <w:t>a ::after</w:t>
      </w:r>
      <w:proofErr w:type="gramEnd"/>
      <w:r w:rsidRPr="00F16334">
        <w:rPr>
          <w:rFonts w:ascii="Times New Roman" w:hAnsi="Times New Roman" w:cs="Times New Roman"/>
        </w:rPr>
        <w:t xml:space="preserve"> pseudo-element sweep animation, creating a "shining" light effect that triggers on hover, providing high-end tactile feedback.</w:t>
      </w:r>
    </w:p>
    <w:p w14:paraId="4D9906BA"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Dynamic Gradient Background:</w:t>
      </w:r>
      <w:r w:rsidRPr="00F16334">
        <w:rPr>
          <w:rFonts w:ascii="Times New Roman" w:hAnsi="Times New Roman" w:cs="Times New Roman"/>
        </w:rPr>
        <w:t xml:space="preserve"> The application employs a four-color linear gradient background ($#0f0c29$, $#302b63$, $#24243e$, $#00d2ff$) animated on a 15-second infinite loop. By shifting the background-position, the app achieves a subtle "liquid" motion that provides a premium, modern feel without compromising readability.</w:t>
      </w:r>
    </w:p>
    <w:p w14:paraId="02A3DE6C"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lastRenderedPageBreak/>
        <w:t xml:space="preserve">Advanced </w:t>
      </w:r>
      <w:proofErr w:type="spellStart"/>
      <w:r w:rsidRPr="00F16334">
        <w:rPr>
          <w:rFonts w:ascii="Times New Roman" w:hAnsi="Times New Roman" w:cs="Times New Roman"/>
          <w:b/>
          <w:bCs/>
        </w:rPr>
        <w:t>Glassmorphism</w:t>
      </w:r>
      <w:proofErr w:type="spellEnd"/>
      <w:r w:rsidRPr="00F16334">
        <w:rPr>
          <w:rFonts w:ascii="Times New Roman" w:hAnsi="Times New Roman" w:cs="Times New Roman"/>
          <w:b/>
          <w:bCs/>
        </w:rPr>
        <w:t>:</w:t>
      </w:r>
      <w:r w:rsidRPr="00F16334">
        <w:rPr>
          <w:rFonts w:ascii="Times New Roman" w:hAnsi="Times New Roman" w:cs="Times New Roman"/>
        </w:rPr>
        <w:t xml:space="preserve"> All core content is housed in "Glass Cards" utilizing backdrop-filter: blur(15px). This design choice creates a semi-transparent frost effect that separates the content from the moving background, ensuring a futuristic aesthetic while maintaining a high contrast ratio for text accessibility.</w:t>
      </w:r>
    </w:p>
    <w:p w14:paraId="63988855"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Shimmering Typography:</w:t>
      </w:r>
      <w:r w:rsidRPr="00F16334">
        <w:rPr>
          <w:rFonts w:ascii="Times New Roman" w:hAnsi="Times New Roman" w:cs="Times New Roman"/>
        </w:rPr>
        <w:t xml:space="preserve"> Key headings utilize a custom </w:t>
      </w:r>
      <w:r w:rsidRPr="00F16334">
        <w:rPr>
          <w:rFonts w:ascii="Times New Roman" w:hAnsi="Times New Roman" w:cs="Times New Roman"/>
          <w:b/>
          <w:bCs/>
        </w:rPr>
        <w:t>Shimmer Effect</w:t>
      </w:r>
      <w:r w:rsidRPr="00F16334">
        <w:rPr>
          <w:rFonts w:ascii="Times New Roman" w:hAnsi="Times New Roman" w:cs="Times New Roman"/>
        </w:rPr>
        <w:t xml:space="preserve"> via a linear gradient text-mask. This animation continuously sweeps </w:t>
      </w:r>
      <w:proofErr w:type="spellStart"/>
      <w:r w:rsidRPr="00F16334">
        <w:rPr>
          <w:rFonts w:ascii="Times New Roman" w:hAnsi="Times New Roman" w:cs="Times New Roman"/>
        </w:rPr>
        <w:t>colors</w:t>
      </w:r>
      <w:proofErr w:type="spellEnd"/>
      <w:r w:rsidRPr="00F16334">
        <w:rPr>
          <w:rFonts w:ascii="Times New Roman" w:hAnsi="Times New Roman" w:cs="Times New Roman"/>
        </w:rPr>
        <w:t xml:space="preserve"> across the title text, drawing the user’s eye to important navigation landmarks and branding elements.</w:t>
      </w:r>
    </w:p>
    <w:p w14:paraId="6DB3206F"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Hover-Driven Micro-Interactions:</w:t>
      </w:r>
      <w:r w:rsidRPr="00F16334">
        <w:rPr>
          <w:rFonts w:ascii="Times New Roman" w:hAnsi="Times New Roman" w:cs="Times New Roman"/>
        </w:rPr>
        <w:t xml:space="preserve"> Beyond the shining effect, navigation elements utilize cubic-</w:t>
      </w:r>
      <w:proofErr w:type="spellStart"/>
      <w:r w:rsidRPr="00F16334">
        <w:rPr>
          <w:rFonts w:ascii="Times New Roman" w:hAnsi="Times New Roman" w:cs="Times New Roman"/>
        </w:rPr>
        <w:t>bezier</w:t>
      </w:r>
      <w:proofErr w:type="spellEnd"/>
      <w:r w:rsidRPr="00F16334">
        <w:rPr>
          <w:rFonts w:ascii="Times New Roman" w:hAnsi="Times New Roman" w:cs="Times New Roman"/>
        </w:rPr>
        <w:t xml:space="preserve"> transition curves to achieve a "lift" effect (using transform: </w:t>
      </w:r>
      <w:proofErr w:type="spellStart"/>
      <w:r w:rsidRPr="00F16334">
        <w:rPr>
          <w:rFonts w:ascii="Times New Roman" w:hAnsi="Times New Roman" w:cs="Times New Roman"/>
        </w:rPr>
        <w:t>translateX</w:t>
      </w:r>
      <w:proofErr w:type="spellEnd"/>
      <w:r w:rsidRPr="00F16334">
        <w:rPr>
          <w:rFonts w:ascii="Times New Roman" w:hAnsi="Times New Roman" w:cs="Times New Roman"/>
        </w:rPr>
        <w:t>(10px)). This creates a sense of depth and responsiveness, making the interface feel alive and reactive to user intent.</w:t>
      </w:r>
    </w:p>
    <w:p w14:paraId="0BF04753"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State-Aware Visual Cues:</w:t>
      </w:r>
      <w:r w:rsidRPr="00F16334">
        <w:rPr>
          <w:rFonts w:ascii="Times New Roman" w:hAnsi="Times New Roman" w:cs="Times New Roman"/>
        </w:rPr>
        <w:t xml:space="preserve"> The UI dynamically updates based on the data-checked attribute of the navigation labels. When a page is active, the card is automatically highlighted with a vibrant purple-to-pink gradient and an outer glow (box-shadow), providing an immediate visual "home" for the user.</w:t>
      </w:r>
    </w:p>
    <w:p w14:paraId="1BECFE84"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Clutter-Free Minimalism:</w:t>
      </w:r>
      <w:r w:rsidRPr="00F16334">
        <w:rPr>
          <w:rFonts w:ascii="Times New Roman" w:hAnsi="Times New Roman" w:cs="Times New Roman"/>
        </w:rPr>
        <w:t xml:space="preserve"> To maintain a "Designer-Approved" look, all default </w:t>
      </w:r>
      <w:proofErr w:type="spellStart"/>
      <w:r w:rsidRPr="00F16334">
        <w:rPr>
          <w:rFonts w:ascii="Times New Roman" w:hAnsi="Times New Roman" w:cs="Times New Roman"/>
        </w:rPr>
        <w:t>Streamlit</w:t>
      </w:r>
      <w:proofErr w:type="spellEnd"/>
      <w:r w:rsidRPr="00F16334">
        <w:rPr>
          <w:rFonts w:ascii="Times New Roman" w:hAnsi="Times New Roman" w:cs="Times New Roman"/>
        </w:rPr>
        <w:t xml:space="preserve"> widget elements—such as radio circles and standard borders—are programmatically hidden. This results in a bespoke interface that looks like a custom-built web portal rather than a standard data dashboard.</w:t>
      </w:r>
    </w:p>
    <w:p w14:paraId="6DECCCBE" w14:textId="77777777" w:rsidR="00F16334" w:rsidRPr="00F16334" w:rsidRDefault="00F16334" w:rsidP="00F16334">
      <w:pPr>
        <w:numPr>
          <w:ilvl w:val="0"/>
          <w:numId w:val="3"/>
        </w:numPr>
        <w:jc w:val="both"/>
        <w:rPr>
          <w:rFonts w:ascii="Times New Roman" w:hAnsi="Times New Roman" w:cs="Times New Roman"/>
        </w:rPr>
      </w:pPr>
      <w:r w:rsidRPr="00F16334">
        <w:rPr>
          <w:rFonts w:ascii="Times New Roman" w:hAnsi="Times New Roman" w:cs="Times New Roman"/>
          <w:b/>
          <w:bCs/>
        </w:rPr>
        <w:t>Responsive Feature Grids:</w:t>
      </w:r>
      <w:r w:rsidRPr="00F16334">
        <w:rPr>
          <w:rFonts w:ascii="Times New Roman" w:hAnsi="Times New Roman" w:cs="Times New Roman"/>
        </w:rPr>
        <w:t xml:space="preserve"> Content on the Home and About pages is organized into modular feature boxes with color-coded accent borders. This grid-based layout ensures that information is "scannable," allowing users to digest technical metadata quickly.</w:t>
      </w:r>
    </w:p>
    <w:p w14:paraId="56BA3847" w14:textId="77777777" w:rsidR="00F16334" w:rsidRDefault="00F16334" w:rsidP="00F16334">
      <w:pPr>
        <w:jc w:val="both"/>
        <w:rPr>
          <w:rFonts w:ascii="Times New Roman" w:hAnsi="Times New Roman" w:cs="Times New Roman"/>
        </w:rPr>
      </w:pPr>
    </w:p>
    <w:p w14:paraId="53898D52" w14:textId="77777777"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6. Features &amp; Parameters</w:t>
      </w:r>
    </w:p>
    <w:p w14:paraId="5EFF75A7"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 xml:space="preserve">The predictive accuracy of the </w:t>
      </w:r>
      <w:proofErr w:type="spellStart"/>
      <w:r w:rsidRPr="00F16334">
        <w:rPr>
          <w:rFonts w:ascii="Times New Roman" w:hAnsi="Times New Roman" w:cs="Times New Roman"/>
          <w:b/>
          <w:bCs/>
        </w:rPr>
        <w:t>HealthCalc</w:t>
      </w:r>
      <w:proofErr w:type="spellEnd"/>
      <w:r w:rsidRPr="00F16334">
        <w:rPr>
          <w:rFonts w:ascii="Times New Roman" w:hAnsi="Times New Roman" w:cs="Times New Roman"/>
          <w:b/>
          <w:bCs/>
        </w:rPr>
        <w:t xml:space="preserve"> AI</w:t>
      </w:r>
      <w:r w:rsidRPr="00F16334">
        <w:rPr>
          <w:rFonts w:ascii="Times New Roman" w:hAnsi="Times New Roman" w:cs="Times New Roman"/>
        </w:rPr>
        <w:t xml:space="preserve"> model is rooted in its evaluation of six multidimensional variables, each weighted according to its statistical significance:</w:t>
      </w:r>
    </w:p>
    <w:p w14:paraId="095172F8" w14:textId="77777777" w:rsidR="00F16334" w:rsidRPr="00F16334" w:rsidRDefault="00F16334" w:rsidP="00F16334">
      <w:pPr>
        <w:numPr>
          <w:ilvl w:val="0"/>
          <w:numId w:val="4"/>
        </w:numPr>
        <w:jc w:val="both"/>
        <w:rPr>
          <w:rFonts w:ascii="Times New Roman" w:hAnsi="Times New Roman" w:cs="Times New Roman"/>
        </w:rPr>
      </w:pPr>
      <w:r w:rsidRPr="00F16334">
        <w:rPr>
          <w:rFonts w:ascii="Times New Roman" w:hAnsi="Times New Roman" w:cs="Times New Roman"/>
          <w:b/>
          <w:bCs/>
        </w:rPr>
        <w:t>Demographics (Age &amp; Biological Sex):</w:t>
      </w:r>
      <w:r w:rsidRPr="00F16334">
        <w:rPr>
          <w:rFonts w:ascii="Times New Roman" w:hAnsi="Times New Roman" w:cs="Times New Roman"/>
        </w:rPr>
        <w:t xml:space="preserve"> The model accounts for the natural progression of health risks associated with aging. Biological sex is included to capture actuarial differences in life expectancy and historical healthcare utilization patterns.</w:t>
      </w:r>
    </w:p>
    <w:p w14:paraId="14B44BC5" w14:textId="77777777" w:rsidR="00F16334" w:rsidRPr="00F16334" w:rsidRDefault="00F16334" w:rsidP="00F16334">
      <w:pPr>
        <w:numPr>
          <w:ilvl w:val="0"/>
          <w:numId w:val="4"/>
        </w:numPr>
        <w:jc w:val="both"/>
        <w:rPr>
          <w:rFonts w:ascii="Times New Roman" w:hAnsi="Times New Roman" w:cs="Times New Roman"/>
        </w:rPr>
      </w:pPr>
      <w:r w:rsidRPr="00F16334">
        <w:rPr>
          <w:rFonts w:ascii="Times New Roman" w:hAnsi="Times New Roman" w:cs="Times New Roman"/>
          <w:b/>
          <w:bCs/>
        </w:rPr>
        <w:t>Health Indicators (BMI - Body Mass Index):</w:t>
      </w:r>
      <w:r w:rsidRPr="00F16334">
        <w:rPr>
          <w:rFonts w:ascii="Times New Roman" w:hAnsi="Times New Roman" w:cs="Times New Roman"/>
        </w:rPr>
        <w:t xml:space="preserve"> BMI serves as a critical proxy for metabolic health. The model identifies non-linear trends where higher BMI values correlate with increased risks of chronic conditions, thereby elevating the predicted premium.</w:t>
      </w:r>
    </w:p>
    <w:p w14:paraId="63CB7677" w14:textId="77777777" w:rsidR="00F16334" w:rsidRPr="00F16334" w:rsidRDefault="00F16334" w:rsidP="00F16334">
      <w:pPr>
        <w:numPr>
          <w:ilvl w:val="0"/>
          <w:numId w:val="4"/>
        </w:numPr>
        <w:jc w:val="both"/>
        <w:rPr>
          <w:rFonts w:ascii="Times New Roman" w:hAnsi="Times New Roman" w:cs="Times New Roman"/>
        </w:rPr>
      </w:pPr>
      <w:r w:rsidRPr="00F16334">
        <w:rPr>
          <w:rFonts w:ascii="Times New Roman" w:hAnsi="Times New Roman" w:cs="Times New Roman"/>
          <w:b/>
          <w:bCs/>
        </w:rPr>
        <w:t>Lifestyle Factors (Smoking Status):</w:t>
      </w:r>
      <w:r w:rsidRPr="00F16334">
        <w:rPr>
          <w:rFonts w:ascii="Times New Roman" w:hAnsi="Times New Roman" w:cs="Times New Roman"/>
        </w:rPr>
        <w:t xml:space="preserve"> Statistically, this is the most influential coefficient in the regression model. The system recognizes the high correlation between smoking and long-term respiratory or cardiovascular liabilities, applying a significant "risk premium" to these profiles.</w:t>
      </w:r>
    </w:p>
    <w:p w14:paraId="0F8CB263" w14:textId="77777777" w:rsidR="00F16334" w:rsidRPr="00F16334" w:rsidRDefault="00F16334" w:rsidP="00F16334">
      <w:pPr>
        <w:numPr>
          <w:ilvl w:val="0"/>
          <w:numId w:val="4"/>
        </w:numPr>
        <w:jc w:val="both"/>
        <w:rPr>
          <w:rFonts w:ascii="Times New Roman" w:hAnsi="Times New Roman" w:cs="Times New Roman"/>
        </w:rPr>
      </w:pPr>
      <w:r w:rsidRPr="00F16334">
        <w:rPr>
          <w:rFonts w:ascii="Times New Roman" w:hAnsi="Times New Roman" w:cs="Times New Roman"/>
          <w:b/>
          <w:bCs/>
        </w:rPr>
        <w:lastRenderedPageBreak/>
        <w:t>Family Context (Dependents):</w:t>
      </w:r>
      <w:r w:rsidRPr="00F16334">
        <w:rPr>
          <w:rFonts w:ascii="Times New Roman" w:hAnsi="Times New Roman" w:cs="Times New Roman"/>
        </w:rPr>
        <w:t xml:space="preserve"> The inclusion of the number of children reflects the increased administrative and coverage costs associated with family-tier insurance plans, allowing the model to differentiate between individual and family-based risk.</w:t>
      </w:r>
    </w:p>
    <w:p w14:paraId="23A43CCF" w14:textId="77777777" w:rsidR="00F16334" w:rsidRPr="00F16334" w:rsidRDefault="00F16334" w:rsidP="00F16334">
      <w:pPr>
        <w:numPr>
          <w:ilvl w:val="0"/>
          <w:numId w:val="4"/>
        </w:numPr>
        <w:jc w:val="both"/>
        <w:rPr>
          <w:rFonts w:ascii="Times New Roman" w:hAnsi="Times New Roman" w:cs="Times New Roman"/>
        </w:rPr>
      </w:pPr>
      <w:r w:rsidRPr="00F16334">
        <w:rPr>
          <w:rFonts w:ascii="Times New Roman" w:hAnsi="Times New Roman" w:cs="Times New Roman"/>
          <w:b/>
          <w:bCs/>
        </w:rPr>
        <w:t>Geographic Data (Regional Stratification):</w:t>
      </w:r>
      <w:r w:rsidRPr="00F16334">
        <w:rPr>
          <w:rFonts w:ascii="Times New Roman" w:hAnsi="Times New Roman" w:cs="Times New Roman"/>
        </w:rPr>
        <w:t xml:space="preserve"> By categorizing users into four distinct US regions (Northeast, Northwest, Southeast, Southwest), the model adjusts for localized economic factors, including regional healthcare inflation rates and the density of medical service providers.</w:t>
      </w:r>
    </w:p>
    <w:p w14:paraId="6EBD978E" w14:textId="7C4D0E2E" w:rsidR="00F16334" w:rsidRPr="00F16334" w:rsidRDefault="00F16334" w:rsidP="00F16334">
      <w:pPr>
        <w:jc w:val="both"/>
        <w:rPr>
          <w:rFonts w:ascii="Times New Roman" w:hAnsi="Times New Roman" w:cs="Times New Roman"/>
        </w:rPr>
      </w:pPr>
    </w:p>
    <w:p w14:paraId="7A6C11ED" w14:textId="34A36B02" w:rsidR="00F16334" w:rsidRPr="00F16334" w:rsidRDefault="00F16334" w:rsidP="00F16334">
      <w:pPr>
        <w:jc w:val="both"/>
        <w:rPr>
          <w:rFonts w:ascii="Times New Roman" w:hAnsi="Times New Roman" w:cs="Times New Roman"/>
          <w:b/>
          <w:bCs/>
        </w:rPr>
      </w:pPr>
      <w:r w:rsidRPr="00F16334">
        <w:rPr>
          <w:rFonts w:ascii="Times New Roman" w:hAnsi="Times New Roman" w:cs="Times New Roman"/>
          <w:b/>
          <w:bCs/>
        </w:rPr>
        <w:t>7. Conclusion</w:t>
      </w:r>
    </w:p>
    <w:p w14:paraId="1EF8AE4E" w14:textId="77777777" w:rsidR="00F16334" w:rsidRPr="00F16334" w:rsidRDefault="00F16334" w:rsidP="00F16334">
      <w:pPr>
        <w:jc w:val="both"/>
        <w:rPr>
          <w:rFonts w:ascii="Times New Roman" w:hAnsi="Times New Roman" w:cs="Times New Roman"/>
        </w:rPr>
      </w:pPr>
      <w:proofErr w:type="spellStart"/>
      <w:r w:rsidRPr="00F16334">
        <w:rPr>
          <w:rFonts w:ascii="Times New Roman" w:hAnsi="Times New Roman" w:cs="Times New Roman"/>
          <w:b/>
          <w:bCs/>
        </w:rPr>
        <w:t>HealthCalc</w:t>
      </w:r>
      <w:proofErr w:type="spellEnd"/>
      <w:r w:rsidRPr="00F16334">
        <w:rPr>
          <w:rFonts w:ascii="Times New Roman" w:hAnsi="Times New Roman" w:cs="Times New Roman"/>
          <w:b/>
          <w:bCs/>
        </w:rPr>
        <w:t xml:space="preserve"> AI</w:t>
      </w:r>
      <w:r w:rsidRPr="00F16334">
        <w:rPr>
          <w:rFonts w:ascii="Times New Roman" w:hAnsi="Times New Roman" w:cs="Times New Roman"/>
        </w:rPr>
        <w:t xml:space="preserve"> demonstrates the effective deployment of predictive analytics in a highly accessible, user-centric format. By successfully merging rigorous statistical </w:t>
      </w:r>
      <w:proofErr w:type="spellStart"/>
      <w:r w:rsidRPr="00F16334">
        <w:rPr>
          <w:rFonts w:ascii="Times New Roman" w:hAnsi="Times New Roman" w:cs="Times New Roman"/>
        </w:rPr>
        <w:t>modeling</w:t>
      </w:r>
      <w:proofErr w:type="spellEnd"/>
      <w:r w:rsidRPr="00F16334">
        <w:rPr>
          <w:rFonts w:ascii="Times New Roman" w:hAnsi="Times New Roman" w:cs="Times New Roman"/>
        </w:rPr>
        <w:t xml:space="preserve"> with advanced "</w:t>
      </w:r>
      <w:proofErr w:type="spellStart"/>
      <w:r w:rsidRPr="00F16334">
        <w:rPr>
          <w:rFonts w:ascii="Times New Roman" w:hAnsi="Times New Roman" w:cs="Times New Roman"/>
        </w:rPr>
        <w:t>Glassmorphism</w:t>
      </w:r>
      <w:proofErr w:type="spellEnd"/>
      <w:r w:rsidRPr="00F16334">
        <w:rPr>
          <w:rFonts w:ascii="Times New Roman" w:hAnsi="Times New Roman" w:cs="Times New Roman"/>
        </w:rPr>
        <w:t>" web styling, the project provides a scalable solution for healthcare cost transparency. It moves beyond traditional static calculators by offering a dynamic, responsive environment that visualizes the intersection of personal health and financial planning.</w:t>
      </w:r>
    </w:p>
    <w:p w14:paraId="4543ADE4"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rPr>
        <w:t xml:space="preserve">The project proves that complex machine learning backends—when paired with thoughtful UI/UX design—can significantly lower the barrier to data comprehension for the general public. </w:t>
      </w:r>
      <w:proofErr w:type="spellStart"/>
      <w:r w:rsidRPr="00F16334">
        <w:rPr>
          <w:rFonts w:ascii="Times New Roman" w:hAnsi="Times New Roman" w:cs="Times New Roman"/>
          <w:b/>
          <w:bCs/>
        </w:rPr>
        <w:t>HealthCalc</w:t>
      </w:r>
      <w:proofErr w:type="spellEnd"/>
      <w:r w:rsidRPr="00F16334">
        <w:rPr>
          <w:rFonts w:ascii="Times New Roman" w:hAnsi="Times New Roman" w:cs="Times New Roman"/>
          <w:b/>
          <w:bCs/>
        </w:rPr>
        <w:t xml:space="preserve"> AI</w:t>
      </w:r>
      <w:r w:rsidRPr="00F16334">
        <w:rPr>
          <w:rFonts w:ascii="Times New Roman" w:hAnsi="Times New Roman" w:cs="Times New Roman"/>
        </w:rPr>
        <w:t xml:space="preserve"> does not merely provide a number; it provides an insight into the variables that drive the healthcare economy.</w:t>
      </w:r>
    </w:p>
    <w:p w14:paraId="5072EF93" w14:textId="77777777" w:rsidR="00F16334" w:rsidRPr="00F16334" w:rsidRDefault="00F16334" w:rsidP="00F16334">
      <w:pPr>
        <w:jc w:val="both"/>
        <w:rPr>
          <w:rFonts w:ascii="Times New Roman" w:hAnsi="Times New Roman" w:cs="Times New Roman"/>
        </w:rPr>
      </w:pPr>
      <w:r w:rsidRPr="00F16334">
        <w:rPr>
          <w:rFonts w:ascii="Times New Roman" w:hAnsi="Times New Roman" w:cs="Times New Roman"/>
          <w:b/>
          <w:bCs/>
        </w:rPr>
        <w:t>Future Roadmap &amp; Iterations:</w:t>
      </w:r>
    </w:p>
    <w:p w14:paraId="645DBBE2" w14:textId="77777777" w:rsidR="00F16334" w:rsidRPr="00F16334" w:rsidRDefault="00F16334" w:rsidP="00F16334">
      <w:pPr>
        <w:numPr>
          <w:ilvl w:val="0"/>
          <w:numId w:val="5"/>
        </w:numPr>
        <w:jc w:val="both"/>
        <w:rPr>
          <w:rFonts w:ascii="Times New Roman" w:hAnsi="Times New Roman" w:cs="Times New Roman"/>
        </w:rPr>
      </w:pPr>
      <w:r w:rsidRPr="00F16334">
        <w:rPr>
          <w:rFonts w:ascii="Times New Roman" w:hAnsi="Times New Roman" w:cs="Times New Roman"/>
          <w:b/>
          <w:bCs/>
        </w:rPr>
        <w:t>Advanced Algorithmic Integration:</w:t>
      </w:r>
      <w:r w:rsidRPr="00F16334">
        <w:rPr>
          <w:rFonts w:ascii="Times New Roman" w:hAnsi="Times New Roman" w:cs="Times New Roman"/>
        </w:rPr>
        <w:t xml:space="preserve"> Transitioning from Linear Regression to </w:t>
      </w:r>
      <w:r w:rsidRPr="00F16334">
        <w:rPr>
          <w:rFonts w:ascii="Times New Roman" w:hAnsi="Times New Roman" w:cs="Times New Roman"/>
          <w:b/>
          <w:bCs/>
        </w:rPr>
        <w:t>Gradient Boosted Trees (</w:t>
      </w:r>
      <w:proofErr w:type="spellStart"/>
      <w:r w:rsidRPr="00F16334">
        <w:rPr>
          <w:rFonts w:ascii="Times New Roman" w:hAnsi="Times New Roman" w:cs="Times New Roman"/>
          <w:b/>
          <w:bCs/>
        </w:rPr>
        <w:t>XGBoost</w:t>
      </w:r>
      <w:proofErr w:type="spellEnd"/>
      <w:r w:rsidRPr="00F16334">
        <w:rPr>
          <w:rFonts w:ascii="Times New Roman" w:hAnsi="Times New Roman" w:cs="Times New Roman"/>
          <w:b/>
          <w:bCs/>
        </w:rPr>
        <w:t>)</w:t>
      </w:r>
      <w:r w:rsidRPr="00F16334">
        <w:rPr>
          <w:rFonts w:ascii="Times New Roman" w:hAnsi="Times New Roman" w:cs="Times New Roman"/>
        </w:rPr>
        <w:t xml:space="preserve"> or </w:t>
      </w:r>
      <w:r w:rsidRPr="00F16334">
        <w:rPr>
          <w:rFonts w:ascii="Times New Roman" w:hAnsi="Times New Roman" w:cs="Times New Roman"/>
          <w:b/>
          <w:bCs/>
        </w:rPr>
        <w:t>Neural Networks</w:t>
      </w:r>
      <w:r w:rsidRPr="00F16334">
        <w:rPr>
          <w:rFonts w:ascii="Times New Roman" w:hAnsi="Times New Roman" w:cs="Times New Roman"/>
        </w:rPr>
        <w:t xml:space="preserve"> to capture deeper, non-linear relationships in the data.</w:t>
      </w:r>
    </w:p>
    <w:p w14:paraId="7AFDB300" w14:textId="77777777" w:rsidR="00F16334" w:rsidRPr="00F16334" w:rsidRDefault="00F16334" w:rsidP="00F16334">
      <w:pPr>
        <w:numPr>
          <w:ilvl w:val="0"/>
          <w:numId w:val="5"/>
        </w:numPr>
        <w:jc w:val="both"/>
        <w:rPr>
          <w:rFonts w:ascii="Times New Roman" w:hAnsi="Times New Roman" w:cs="Times New Roman"/>
        </w:rPr>
      </w:pPr>
      <w:r w:rsidRPr="00F16334">
        <w:rPr>
          <w:rFonts w:ascii="Times New Roman" w:hAnsi="Times New Roman" w:cs="Times New Roman"/>
          <w:b/>
          <w:bCs/>
        </w:rPr>
        <w:t>Real-time API Connectivity:</w:t>
      </w:r>
      <w:r w:rsidRPr="00F16334">
        <w:rPr>
          <w:rFonts w:ascii="Times New Roman" w:hAnsi="Times New Roman" w:cs="Times New Roman"/>
        </w:rPr>
        <w:t xml:space="preserve"> Integrating with live healthcare provider databases to offer localized, real-time insurance quotes rather than just statistical estimates.</w:t>
      </w:r>
    </w:p>
    <w:p w14:paraId="71C90866" w14:textId="77777777" w:rsidR="00F16334" w:rsidRPr="00F16334" w:rsidRDefault="00F16334" w:rsidP="00F16334">
      <w:pPr>
        <w:numPr>
          <w:ilvl w:val="0"/>
          <w:numId w:val="5"/>
        </w:numPr>
        <w:jc w:val="both"/>
        <w:rPr>
          <w:rFonts w:ascii="Times New Roman" w:hAnsi="Times New Roman" w:cs="Times New Roman"/>
        </w:rPr>
      </w:pPr>
      <w:r w:rsidRPr="00F16334">
        <w:rPr>
          <w:rFonts w:ascii="Times New Roman" w:hAnsi="Times New Roman" w:cs="Times New Roman"/>
          <w:b/>
          <w:bCs/>
        </w:rPr>
        <w:t>Wearable Data Synchronization:</w:t>
      </w:r>
      <w:r w:rsidRPr="00F16334">
        <w:rPr>
          <w:rFonts w:ascii="Times New Roman" w:hAnsi="Times New Roman" w:cs="Times New Roman"/>
        </w:rPr>
        <w:t xml:space="preserve"> Implementing modules to pull real-time health metrics (heart rate, step counts, sleep patterns) from IoT devices for hyper-personalized risk assessment.</w:t>
      </w:r>
    </w:p>
    <w:p w14:paraId="48542591" w14:textId="77777777" w:rsidR="00F16334" w:rsidRPr="00F16334" w:rsidRDefault="00F16334" w:rsidP="00F16334">
      <w:pPr>
        <w:numPr>
          <w:ilvl w:val="0"/>
          <w:numId w:val="5"/>
        </w:numPr>
        <w:jc w:val="both"/>
        <w:rPr>
          <w:rFonts w:ascii="Times New Roman" w:hAnsi="Times New Roman" w:cs="Times New Roman"/>
        </w:rPr>
      </w:pPr>
      <w:r w:rsidRPr="00F16334">
        <w:rPr>
          <w:rFonts w:ascii="Times New Roman" w:hAnsi="Times New Roman" w:cs="Times New Roman"/>
          <w:b/>
          <w:bCs/>
        </w:rPr>
        <w:t>Predictive "What-If" Analysis:</w:t>
      </w:r>
      <w:r w:rsidRPr="00F16334">
        <w:rPr>
          <w:rFonts w:ascii="Times New Roman" w:hAnsi="Times New Roman" w:cs="Times New Roman"/>
        </w:rPr>
        <w:t xml:space="preserve"> Adding a comparison dashboard that allows users to visually track how specific lifestyle changes—such as reducing BMI or quitting smoking—would lower their projected costs over a 5-year period.</w:t>
      </w:r>
    </w:p>
    <w:p w14:paraId="3D12F807" w14:textId="77777777" w:rsidR="00F16334" w:rsidRPr="00F16334" w:rsidRDefault="00F16334" w:rsidP="00F16334">
      <w:pPr>
        <w:jc w:val="both"/>
        <w:rPr>
          <w:rFonts w:ascii="Times New Roman" w:hAnsi="Times New Roman" w:cs="Times New Roman"/>
        </w:rPr>
      </w:pPr>
    </w:p>
    <w:p w14:paraId="02483D4C" w14:textId="77777777" w:rsidR="00F16334" w:rsidRPr="00F16334" w:rsidRDefault="00F16334" w:rsidP="00F16334">
      <w:pPr>
        <w:jc w:val="both"/>
        <w:rPr>
          <w:rFonts w:ascii="Times New Roman" w:hAnsi="Times New Roman" w:cs="Times New Roman"/>
        </w:rPr>
      </w:pPr>
    </w:p>
    <w:sectPr w:rsidR="00F16334" w:rsidRPr="00F16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E210C"/>
    <w:multiLevelType w:val="multilevel"/>
    <w:tmpl w:val="24AA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C6DD0"/>
    <w:multiLevelType w:val="multilevel"/>
    <w:tmpl w:val="27A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65159"/>
    <w:multiLevelType w:val="multilevel"/>
    <w:tmpl w:val="EE3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63628"/>
    <w:multiLevelType w:val="multilevel"/>
    <w:tmpl w:val="911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252F5"/>
    <w:multiLevelType w:val="multilevel"/>
    <w:tmpl w:val="98FA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031184">
    <w:abstractNumId w:val="3"/>
  </w:num>
  <w:num w:numId="2" w16cid:durableId="1280914581">
    <w:abstractNumId w:val="2"/>
  </w:num>
  <w:num w:numId="3" w16cid:durableId="1817719345">
    <w:abstractNumId w:val="4"/>
  </w:num>
  <w:num w:numId="4" w16cid:durableId="1432974704">
    <w:abstractNumId w:val="1"/>
  </w:num>
  <w:num w:numId="5" w16cid:durableId="103003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34"/>
    <w:rsid w:val="008F3EB1"/>
    <w:rsid w:val="00AD2BD7"/>
    <w:rsid w:val="00F16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BD32"/>
  <w15:chartTrackingRefBased/>
  <w15:docId w15:val="{3970BC93-9980-4751-8E21-9D3AAE70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334"/>
    <w:rPr>
      <w:rFonts w:eastAsiaTheme="majorEastAsia" w:cstheme="majorBidi"/>
      <w:color w:val="272727" w:themeColor="text1" w:themeTint="D8"/>
    </w:rPr>
  </w:style>
  <w:style w:type="paragraph" w:styleId="Title">
    <w:name w:val="Title"/>
    <w:basedOn w:val="Normal"/>
    <w:next w:val="Normal"/>
    <w:link w:val="TitleChar"/>
    <w:uiPriority w:val="10"/>
    <w:qFormat/>
    <w:rsid w:val="00F1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334"/>
    <w:pPr>
      <w:spacing w:before="160"/>
      <w:jc w:val="center"/>
    </w:pPr>
    <w:rPr>
      <w:i/>
      <w:iCs/>
      <w:color w:val="404040" w:themeColor="text1" w:themeTint="BF"/>
    </w:rPr>
  </w:style>
  <w:style w:type="character" w:customStyle="1" w:styleId="QuoteChar">
    <w:name w:val="Quote Char"/>
    <w:basedOn w:val="DefaultParagraphFont"/>
    <w:link w:val="Quote"/>
    <w:uiPriority w:val="29"/>
    <w:rsid w:val="00F16334"/>
    <w:rPr>
      <w:i/>
      <w:iCs/>
      <w:color w:val="404040" w:themeColor="text1" w:themeTint="BF"/>
    </w:rPr>
  </w:style>
  <w:style w:type="paragraph" w:styleId="ListParagraph">
    <w:name w:val="List Paragraph"/>
    <w:basedOn w:val="Normal"/>
    <w:uiPriority w:val="34"/>
    <w:qFormat/>
    <w:rsid w:val="00F16334"/>
    <w:pPr>
      <w:ind w:left="720"/>
      <w:contextualSpacing/>
    </w:pPr>
  </w:style>
  <w:style w:type="character" w:styleId="IntenseEmphasis">
    <w:name w:val="Intense Emphasis"/>
    <w:basedOn w:val="DefaultParagraphFont"/>
    <w:uiPriority w:val="21"/>
    <w:qFormat/>
    <w:rsid w:val="00F16334"/>
    <w:rPr>
      <w:i/>
      <w:iCs/>
      <w:color w:val="0F4761" w:themeColor="accent1" w:themeShade="BF"/>
    </w:rPr>
  </w:style>
  <w:style w:type="paragraph" w:styleId="IntenseQuote">
    <w:name w:val="Intense Quote"/>
    <w:basedOn w:val="Normal"/>
    <w:next w:val="Normal"/>
    <w:link w:val="IntenseQuoteChar"/>
    <w:uiPriority w:val="30"/>
    <w:qFormat/>
    <w:rsid w:val="00F1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334"/>
    <w:rPr>
      <w:i/>
      <w:iCs/>
      <w:color w:val="0F4761" w:themeColor="accent1" w:themeShade="BF"/>
    </w:rPr>
  </w:style>
  <w:style w:type="character" w:styleId="IntenseReference">
    <w:name w:val="Intense Reference"/>
    <w:basedOn w:val="DefaultParagraphFont"/>
    <w:uiPriority w:val="32"/>
    <w:qFormat/>
    <w:rsid w:val="00F16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rushibajulias@gmail.com</dc:creator>
  <cp:keywords/>
  <dc:description/>
  <cp:lastModifiedBy>rushibajulias@gmail.com</cp:lastModifiedBy>
  <cp:revision>2</cp:revision>
  <dcterms:created xsi:type="dcterms:W3CDTF">2026-05-15T15:34:00Z</dcterms:created>
  <dcterms:modified xsi:type="dcterms:W3CDTF">2026-05-15T15:34:00Z</dcterms:modified>
</cp:coreProperties>
</file>