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00"/>
      </w:pPr>
    </w:p>
    <w:p>
      <w:pPr>
        <w:jc w:val="center"/>
      </w:pPr>
      <w:r>
        <w:rPr>
          <w:b/>
          <w:bCs/>
          <w:color w:val="2563EB"/>
          <w:sz w:val="24"/>
          <w:szCs w:val="24"/>
          <w:rFonts w:ascii="Segoe UI" w:cs="Segoe UI" w:eastAsia="Segoe UI" w:hAnsi="Segoe UI"/>
          <w:spacing w:val="40"/>
        </w:rPr>
        <w:t xml:space="preserve">EXECUTIVE BRIEF</w:t>
      </w:r>
    </w:p>
    <w:p>
      <w:pPr>
        <w:spacing w:before="200" w:after="200"/>
      </w:pPr>
    </w:p>
    <w:p>
      <w:pPr>
        <w:jc w:val="center"/>
      </w:pPr>
      <w:r>
        <w:rPr>
          <w:b/>
          <w:bCs/>
          <w:color w:val="1B365D"/>
          <w:sz w:val="56"/>
          <w:szCs w:val="56"/>
          <w:rFonts w:ascii="Segoe UI" w:cs="Segoe UI" w:eastAsia="Segoe UI" w:hAnsi="Segoe UI"/>
        </w:rPr>
        <w:t xml:space="preserve">ENTERPRISE ASSET MANAGEMENT SYSTEM</w:t>
      </w:r>
    </w:p>
    <w:p>
      <w:pPr>
        <w:spacing w:before="100" w:after="400"/>
        <w:jc w:val="center"/>
      </w:pPr>
      <w:r>
        <w:rPr>
          <w:color w:val="64748B"/>
          <w:sz w:val="28"/>
          <w:szCs w:val="28"/>
          <w:rFonts w:ascii="Segoe UI" w:cs="Segoe UI" w:eastAsia="Segoe UI" w:hAnsi="Segoe UI"/>
        </w:rPr>
        <w:t xml:space="preserve">A Strategic and Operational Playbook for Leadership &amp; Operations</w:t>
      </w:r>
    </w:p>
    <w:tbl>
      <w:tblPr>
        <w:tblW w:type="pct" w:w="100%"/>
        <w:tblBorders>
          <w:top w:val="single" w:color="2563EB" w:sz="12"/>
          <w:left w:val="none" w:color="auto" w:sz="0"/>
          <w:bottom w:val="none" w:color="auto" w:sz="0"/>
          <w:right w:val="none" w:color="auto" w:sz="0"/>
          <w:insideH w:val="single" w:color="auto" w:sz="4"/>
          <w:insideV w:val="single" w:color="auto" w:sz="4"/>
        </w:tblBorders>
      </w:tblPr>
      <w:tblGrid>
        <w:gridCol w:w="100"/>
      </w:tblGrid>
      <w:tr>
        <w:tc>
          <w:tcPr>
            <w:tcMar>
              <w:top w:type="dxa" w:w="0"/>
              <w:left w:type="dxa" w:w="0"/>
              <w:bottom w:type="dxa" w:w="0"/>
              <w:right w:type="dxa" w:w="0"/>
            </w:tcMar>
          </w:tcPr>
          <w:p>
            <w:r>
              <w:t xml:space="preserve"/>
            </w:r>
          </w:p>
        </w:tc>
      </w:tr>
    </w:tbl>
    <w:p>
      <w:pPr>
        <w:spacing w:before="2400" w:after="200"/>
      </w:pPr>
    </w:p>
    <w:p>
      <w:pPr>
        <w:jc w:val="center"/>
      </w:pPr>
      <w:r>
        <w:rPr>
          <w:b/>
          <w:bCs/>
          <w:color w:val="64748B"/>
          <w:sz w:val="18"/>
          <w:szCs w:val="18"/>
          <w:rFonts w:ascii="Segoe UI" w:cs="Segoe UI" w:eastAsia="Segoe UI" w:hAnsi="Segoe UI"/>
        </w:rPr>
        <w:t xml:space="preserve">DOCUMENT CONTROL</w:t>
      </w:r>
    </w:p>
    <w:p>
      <w:pPr>
        <w:spacing w:before="60" w:after="60"/>
        <w:jc w:val="center"/>
      </w:pPr>
      <w:r>
        <w:rPr>
          <w:color w:val="334155"/>
          <w:sz w:val="20"/>
          <w:szCs w:val="20"/>
          <w:rFonts w:ascii="Segoe UI" w:cs="Segoe UI" w:eastAsia="Segoe UI" w:hAnsi="Segoe UI"/>
        </w:rPr>
        <w:t xml:space="preserve">Target Audience: Executive Management | Operations Directors | Department Leads</w:t>
      </w:r>
    </w:p>
    <w:p>
      <w:pPr>
        <w:spacing w:before="60" w:after="60"/>
        <w:jc w:val="center"/>
      </w:pPr>
      <w:r>
        <w:rPr>
          <w:b/>
          <w:bCs/>
          <w:color w:val="334155"/>
          <w:sz w:val="20"/>
          <w:szCs w:val="20"/>
          <w:rFonts w:ascii="Segoe UI" w:cs="Segoe UI" w:eastAsia="Segoe UI" w:hAnsi="Segoe UI"/>
        </w:rPr>
        <w:t xml:space="preserve">Status: Confirmed &amp; Ready for Deployment</w:t>
      </w:r>
    </w:p>
    <w:p>
      <w:pPr>
        <w:spacing w:before="60" w:after="600"/>
        <w:jc w:val="center"/>
      </w:pPr>
      <w:r>
        <w:rPr>
          <w:color w:val="64748B"/>
          <w:sz w:val="18"/>
          <w:szCs w:val="18"/>
          <w:rFonts w:ascii="Segoe UI" w:cs="Segoe UI" w:eastAsia="Segoe UI" w:hAnsi="Segoe UI"/>
        </w:rPr>
        <w:t xml:space="preserve">Date: May 2026</w:t>
      </w:r>
    </w:p>
    <w:p>
      <w:pPr>
        <w:pageBreakBefore/>
      </w:pPr>
    </w:p>
    <w:p>
      <w:pPr>
        <w:spacing w:before="400" w:after="160"/>
      </w:pPr>
      <w:r>
        <w:rPr>
          <w:b/>
          <w:bCs/>
          <w:color w:val="1B365D"/>
          <w:sz w:val="32"/>
          <w:szCs w:val="32"/>
          <w:rFonts w:ascii="Segoe UI" w:cs="Segoe UI" w:eastAsia="Segoe UI" w:hAnsi="Segoe UI"/>
        </w:rPr>
        <w:t xml:space="preserve">1. EXECUTIVE SUMMARY &amp; STRATEGIC VALUE</w:t>
      </w:r>
    </w:p>
    <w:p>
      <w:pPr>
        <w:spacing w:before="140" w:after="140" w:line="360"/>
      </w:pPr>
      <w:r>
        <w:rPr>
          <w:b/>
          <w:bCs/>
          <w:color w:val="1B365D"/>
          <w:sz w:val="23"/>
          <w:szCs w:val="23"/>
          <w:rFonts w:ascii="Segoe UI" w:cs="Segoe UI" w:eastAsia="Segoe UI" w:hAnsi="Segoe UI"/>
        </w:rPr>
        <w:t xml:space="preserve">In modern enterprises, tracking physical hardware, technology assets, and facilities is a critical operations pillar. Poorly managed assets lead to capital leakage, loss of warranty coverage, unmitigated hardware failures, security compliance loopholes, and rogue operational expenditures.</w:t>
      </w:r>
    </w:p>
    <w:p>
      <w:pPr>
        <w:spacing w:before="120" w:after="120" w:line="360"/>
      </w:pPr>
      <w:r>
        <w:rPr>
          <w:color w:val="334155"/>
          <w:sz w:val="22"/>
          <w:szCs w:val="22"/>
          <w:rFonts w:ascii="Segoe UI" w:cs="Segoe UI" w:eastAsia="Segoe UI" w:hAnsi="Segoe UI"/>
        </w:rPr>
        <w:t xml:space="preserve">The Enterprise Asset Management System (EAMS) acts as a single, centralized system of record. It governs the entire lifecycle of corporate assets—from initial employee requisition, multi-level approvals, formal procurement, live tracking, preventative maintenance, smart physical auditing, to final disposal. By centralizing operations under one unified interface, EAMS ensures transparency, mitigates waste, and strengthens corporate compliance.</w:t>
      </w:r>
    </w:p>
    <w:p>
      <w:pPr>
        <w:spacing w:before="120" w:after="120" w:line="360"/>
      </w:pPr>
      <w:r>
        <w:rPr>
          <w:color w:val="334155"/>
          <w:sz w:val="22"/>
          <w:szCs w:val="22"/>
          <w:rFonts w:ascii="Segoe UI" w:cs="Segoe UI" w:eastAsia="Segoe UI" w:hAnsi="Segoe UI"/>
        </w:rPr>
        <w:t xml:space="preserve">This brief provides department heads, managers, and operational directors with an exhaustive operational walkthrough. It outlines how EAMS executes workflows, manages costs, enforces access security, and compiles analytics to empower strategic business decision-making.</w:t>
      </w:r>
    </w:p>
    <w:p>
      <w:pPr>
        <w:spacing w:before="280" w:after="120"/>
      </w:pPr>
      <w:r>
        <w:rPr>
          <w:b/>
          <w:bCs/>
          <w:color w:val="2563EB"/>
          <w:sz w:val="24"/>
          <w:szCs w:val="24"/>
          <w:rFonts w:ascii="Segoe UI" w:cs="Segoe UI" w:eastAsia="Segoe UI" w:hAnsi="Segoe UI"/>
        </w:rPr>
        <w:t xml:space="preserve">Key Business Benefits for Management:</w:t>
      </w:r>
    </w:p>
    <w:p>
      <w:pPr>
        <w:pStyle w:val="ListParagraph"/>
        <w:numPr>
          <w:ilvl w:val="0"/>
          <w:numId w:val="1"/>
        </w:numPr>
        <w:spacing w:before="80" w:after="80"/>
      </w:pPr>
      <w:r>
        <w:rPr>
          <w:b/>
          <w:bCs/>
          <w:color w:val="1B365D"/>
          <w:sz w:val="22"/>
          <w:szCs w:val="22"/>
          <w:rFonts w:ascii="Segoe UI" w:cs="Segoe UI" w:eastAsia="Segoe UI" w:hAnsi="Segoe UI"/>
        </w:rPr>
        <w:t xml:space="preserve">Complete Ownership &amp; Allocation Tracking </w:t>
      </w:r>
      <w:r>
        <w:rPr>
          <w:color w:val="334155"/>
          <w:sz w:val="22"/>
          <w:szCs w:val="22"/>
          <w:rFonts w:ascii="Segoe UI" w:cs="Segoe UI" w:eastAsia="Segoe UI" w:hAnsi="Segoe UI"/>
        </w:rPr>
        <w:t xml:space="preserve">Ensures every single item is linked to an active employee, department, and physical office location, eliminating ghost inventory.</w:t>
      </w:r>
    </w:p>
    <w:p>
      <w:pPr>
        <w:pStyle w:val="ListParagraph"/>
        <w:numPr>
          <w:ilvl w:val="0"/>
          <w:numId w:val="1"/>
        </w:numPr>
        <w:spacing w:before="80" w:after="80"/>
      </w:pPr>
      <w:r>
        <w:rPr>
          <w:b/>
          <w:bCs/>
          <w:color w:val="1B365D"/>
          <w:sz w:val="22"/>
          <w:szCs w:val="22"/>
          <w:rFonts w:ascii="Segoe UI" w:cs="Segoe UI" w:eastAsia="Segoe UI" w:hAnsi="Segoe UI"/>
        </w:rPr>
        <w:t xml:space="preserve">Enforced Budget &amp; Approvals Governance </w:t>
      </w:r>
      <w:r>
        <w:rPr>
          <w:color w:val="334155"/>
          <w:sz w:val="22"/>
          <w:szCs w:val="22"/>
          <w:rFonts w:ascii="Segoe UI" w:cs="Segoe UI" w:eastAsia="Segoe UI" w:hAnsi="Segoe UI"/>
        </w:rPr>
        <w:t xml:space="preserve">Restricts request creation and approval pipelines, ensuring department managers review and authorize asset acquisitions and maintenance spend before IT triggers a purchase.</w:t>
      </w:r>
    </w:p>
    <w:p>
      <w:pPr>
        <w:pStyle w:val="ListParagraph"/>
        <w:numPr>
          <w:ilvl w:val="0"/>
          <w:numId w:val="1"/>
        </w:numPr>
        <w:spacing w:before="80" w:after="80"/>
      </w:pPr>
      <w:r>
        <w:rPr>
          <w:b/>
          <w:bCs/>
          <w:color w:val="1B365D"/>
          <w:sz w:val="22"/>
          <w:szCs w:val="22"/>
          <w:rFonts w:ascii="Segoe UI" w:cs="Segoe UI" w:eastAsia="Segoe UI" w:hAnsi="Segoe UI"/>
        </w:rPr>
        <w:t xml:space="preserve">Preventative Maintenance &amp; Warranty Maximization </w:t>
      </w:r>
      <w:r>
        <w:rPr>
          <w:color w:val="334155"/>
          <w:sz w:val="22"/>
          <w:szCs w:val="22"/>
          <w:rFonts w:ascii="Segoe UI" w:cs="Segoe UI" w:eastAsia="Segoe UI" w:hAnsi="Segoe UI"/>
        </w:rPr>
        <w:t xml:space="preserve">Actively tracks original manufacturer warranties and Annual Maintenance Contracts (AMC), alerting operation teams to perform repairs under coverage rather than operational cost.</w:t>
      </w:r>
    </w:p>
    <w:p>
      <w:pPr>
        <w:pStyle w:val="ListParagraph"/>
        <w:numPr>
          <w:ilvl w:val="0"/>
          <w:numId w:val="1"/>
        </w:numPr>
        <w:spacing w:before="80" w:after="80"/>
      </w:pPr>
      <w:r>
        <w:rPr>
          <w:b/>
          <w:bCs/>
          <w:color w:val="1B365D"/>
          <w:sz w:val="22"/>
          <w:szCs w:val="22"/>
          <w:rFonts w:ascii="Segoe UI" w:cs="Segoe UI" w:eastAsia="Segoe UI" w:hAnsi="Segoe UI"/>
        </w:rPr>
        <w:t xml:space="preserve">Mobile-First Physical Auditing </w:t>
      </w:r>
      <w:r>
        <w:rPr>
          <w:color w:val="334155"/>
          <w:sz w:val="22"/>
          <w:szCs w:val="22"/>
          <w:rFonts w:ascii="Segoe UI" w:cs="Segoe UI" w:eastAsia="Segoe UI" w:hAnsi="Segoe UI"/>
        </w:rPr>
        <w:t xml:space="preserve">Generates unique QR and Barcode tags for physical assets, enabling field staff and security to execute swift physical counts and status checks via standard mobile screens.</w:t>
      </w:r>
    </w:p>
    <w:p>
      <w:pPr>
        <w:pStyle w:val="ListParagraph"/>
        <w:numPr>
          <w:ilvl w:val="0"/>
          <w:numId w:val="1"/>
        </w:numPr>
        <w:spacing w:before="80" w:after="80"/>
      </w:pPr>
      <w:r>
        <w:rPr>
          <w:b/>
          <w:bCs/>
          <w:color w:val="1B365D"/>
          <w:sz w:val="22"/>
          <w:szCs w:val="22"/>
          <w:rFonts w:ascii="Segoe UI" w:cs="Segoe UI" w:eastAsia="Segoe UI" w:hAnsi="Segoe UI"/>
        </w:rPr>
        <w:t xml:space="preserve">Executive Decisions Supported by Data </w:t>
      </w:r>
      <w:r>
        <w:rPr>
          <w:color w:val="334155"/>
          <w:sz w:val="22"/>
          <w:szCs w:val="22"/>
          <w:rFonts w:ascii="Segoe UI" w:cs="Segoe UI" w:eastAsia="Segoe UI" w:hAnsi="Segoe UI"/>
        </w:rPr>
        <w:t xml:space="preserve">Synthesizes real-time dashboard trackers, giving managers immediate insights into repair histories, capital distribution, asset values, and branch operations.</w:t>
      </w:r>
    </w:p>
    <w:p>
      <w:pPr>
        <w:spacing w:before="200" w:after="200"/>
      </w:pPr>
    </w:p>
    <w:tbl>
      <w:tblPr>
        <w:tblW w:type="pct" w:w="100%"/>
        <w:tblBorders>
          <w:top w:val="none" w:color="auto" w:sz="0"/>
          <w:left w:val="single" w:color="1B365D" w:sz="24"/>
          <w:bottom w:val="none" w:color="auto" w:sz="0"/>
          <w:right w:val="none" w:color="auto" w:sz="0"/>
          <w:insideH w:val="single" w:color="auto" w:sz="4"/>
          <w:insideV w:val="single" w:color="auto" w:sz="4"/>
        </w:tblBorders>
      </w:tblPr>
      <w:tblGrid>
        <w:gridCol w:w="100"/>
      </w:tblGrid>
      <w:tr>
        <w:tc>
          <w:tcPr>
            <w:shd w:fill="F8FAFC"/>
            <w:tcMar>
              <w:top w:type="dxa" w:w="160"/>
              <w:left w:type="dxa" w:w="240"/>
              <w:bottom w:type="dxa" w:w="160"/>
              <w:right w:type="dxa" w:w="240"/>
            </w:tcMar>
          </w:tcPr>
          <w:p>
            <w:pPr>
              <w:spacing w:before="0" w:after="60"/>
            </w:pPr>
            <w:r>
              <w:rPr>
                <w:b/>
                <w:bCs/>
                <w:color w:val="1B365D"/>
                <w:sz w:val="22"/>
                <w:szCs w:val="22"/>
                <w:rFonts w:ascii="Segoe UI" w:cs="Segoe UI" w:eastAsia="Segoe UI" w:hAnsi="Segoe UI"/>
              </w:rPr>
              <w:t xml:space="preserve">Strategic Insight for Operations Managers</w:t>
            </w:r>
          </w:p>
          <w:p>
            <w:pPr>
              <w:spacing w:before="0" w:after="0" w:line="280"/>
            </w:pPr>
            <w:r>
              <w:rPr>
                <w:color w:val="334155"/>
                <w:sz w:val="20"/>
                <w:szCs w:val="20"/>
                <w:rFonts w:ascii="Segoe UI" w:cs="Segoe UI" w:eastAsia="Segoe UI" w:hAnsi="Segoe UI"/>
              </w:rPr>
              <w:t xml:space="preserve">By utilizing EAMS, departments typically experience a 20-30% reduction in replacement costs because of strict warranty tracking and lifecycle visibility. Additionally, it streamlines the physical auditing timeline by up to 70% using mobile-friendly QR scans.</w:t>
            </w:r>
          </w:p>
        </w:tc>
      </w:tr>
    </w:tbl>
    <w:p>
      <w:pPr>
        <w:pageBreakBefore/>
      </w:pPr>
    </w:p>
    <w:p>
      <w:pPr>
        <w:spacing w:before="400" w:after="160"/>
      </w:pPr>
      <w:r>
        <w:rPr>
          <w:b/>
          <w:bCs/>
          <w:color w:val="1B365D"/>
          <w:sz w:val="32"/>
          <w:szCs w:val="32"/>
          <w:rFonts w:ascii="Segoe UI" w:cs="Segoe UI" w:eastAsia="Segoe UI" w:hAnsi="Segoe UI"/>
        </w:rPr>
        <w:t xml:space="preserve">2. THE ASSET LIFECYCLE WORKFLOW</w:t>
      </w:r>
    </w:p>
    <w:p>
      <w:pPr>
        <w:spacing w:before="120" w:after="120" w:line="360"/>
      </w:pPr>
      <w:r>
        <w:rPr>
          <w:color w:val="334155"/>
          <w:sz w:val="22"/>
          <w:szCs w:val="22"/>
          <w:rFonts w:ascii="Segoe UI" w:cs="Segoe UI" w:eastAsia="Segoe UI" w:hAnsi="Segoe UI"/>
        </w:rPr>
        <w:t xml:space="preserve">An asset's lifecycle in a robust enterprise extends far beyond simple purchasing. EAMS models each phase of an asset's presence in the organization, creating a complete, unalterable digital timeline of events. The diagram below illustrates these successive operational phases:</w:t>
      </w:r>
    </w:p>
    <w:p>
      <w:pPr>
        <w:spacing w:before="140" w:after="140" w:line="360"/>
      </w:pPr>
      <w:r>
        <w:rPr>
          <w:b/>
          <w:bCs/>
          <w:color w:val="1B365D"/>
          <w:sz w:val="23"/>
          <w:szCs w:val="23"/>
          <w:rFonts w:ascii="Segoe UI" w:cs="Segoe UI" w:eastAsia="Segoe UI" w:hAnsi="Segoe UI"/>
        </w:rPr>
        <w:t xml:space="preserve">Acquisition Request ➔ Dual Approval ➔ Onboarding &amp; QR Tagging ➔ Active Assignment ➔ Preventative AMC &amp; Maintenance ➔ Audit Verification ➔ Strategic Retirement</w:t>
      </w:r>
    </w:p>
    <w:p>
      <w:pPr>
        <w:spacing w:before="120" w:after="120" w:line="360"/>
      </w:pPr>
      <w:r>
        <w:rPr>
          <w:color w:val="334155"/>
          <w:sz w:val="22"/>
          <w:szCs w:val="22"/>
          <w:rFonts w:ascii="Segoe UI" w:cs="Segoe UI" w:eastAsia="Segoe UI" w:hAnsi="Segoe UI"/>
        </w:rPr>
        <w:t xml:space="preserve">Here is an in-depth breakdown of how each phase operates on a practical business level:</w:t>
      </w:r>
    </w:p>
    <w:p>
      <w:pPr>
        <w:spacing w:before="280" w:after="120"/>
      </w:pPr>
      <w:r>
        <w:rPr>
          <w:b/>
          <w:bCs/>
          <w:color w:val="2563EB"/>
          <w:sz w:val="24"/>
          <w:szCs w:val="24"/>
          <w:rFonts w:ascii="Segoe UI" w:cs="Segoe UI" w:eastAsia="Segoe UI" w:hAnsi="Segoe UI"/>
        </w:rPr>
        <w:t xml:space="preserve">Phase 1: Requisition and Demand Verification</w:t>
      </w:r>
    </w:p>
    <w:p>
      <w:pPr>
        <w:spacing w:before="120" w:after="120" w:line="360"/>
      </w:pPr>
      <w:r>
        <w:rPr>
          <w:color w:val="334155"/>
          <w:sz w:val="22"/>
          <w:szCs w:val="22"/>
          <w:rFonts w:ascii="Segoe UI" w:cs="Segoe UI" w:eastAsia="Segoe UI" w:hAnsi="Segoe UI"/>
        </w:rPr>
        <w:t xml:space="preserve">When a business demand arises (e.g., onboarding a new hire, upgrading a server rack, or replacing broken field hardware), a request is submitted in the portal. Rather than a messy exchange of emails, the requester utilizes a standardized request form to select the asset category, priority, model specifications, and provide a formal business justification.</w:t>
      </w:r>
    </w:p>
    <w:p>
      <w:pPr>
        <w:spacing w:before="280" w:after="120"/>
      </w:pPr>
      <w:r>
        <w:rPr>
          <w:b/>
          <w:bCs/>
          <w:color w:val="2563EB"/>
          <w:sz w:val="24"/>
          <w:szCs w:val="24"/>
          <w:rFonts w:ascii="Segoe UI" w:cs="Segoe UI" w:eastAsia="Segoe UI" w:hAnsi="Segoe UI"/>
        </w:rPr>
        <w:t xml:space="preserve">Phase 2: Governance &amp; Dual-Gate Approvals</w:t>
      </w:r>
    </w:p>
    <w:p>
      <w:pPr>
        <w:spacing w:before="120" w:after="120" w:line="360"/>
      </w:pPr>
      <w:r>
        <w:rPr>
          <w:color w:val="334155"/>
          <w:sz w:val="22"/>
          <w:szCs w:val="22"/>
          <w:rFonts w:ascii="Segoe UI" w:cs="Segoe UI" w:eastAsia="Segoe UI" w:hAnsi="Segoe UI"/>
        </w:rPr>
        <w:t xml:space="preserve">Every requisition passes through a strict workflow gate. First, the direct department Manager evaluates the request for business validity and departmental budget compliance. Once approved, the request is routed to the IT / Administrator queue. Here, specialists vet the technical specifications, confirm vendor feasibility, and review the overall corporate inventory to determine if the request can be fulfilled using unassigned stock, preventing duplicate capital outlay.</w:t>
      </w:r>
    </w:p>
    <w:p>
      <w:pPr>
        <w:spacing w:before="280" w:after="120"/>
      </w:pPr>
      <w:r>
        <w:rPr>
          <w:b/>
          <w:bCs/>
          <w:color w:val="2563EB"/>
          <w:sz w:val="24"/>
          <w:szCs w:val="24"/>
          <w:rFonts w:ascii="Segoe UI" w:cs="Segoe UI" w:eastAsia="Segoe UI" w:hAnsi="Segoe UI"/>
        </w:rPr>
        <w:t xml:space="preserve">Phase 3: Technical Onboarding &amp; Digital Tagging</w:t>
      </w:r>
    </w:p>
    <w:p>
      <w:pPr>
        <w:spacing w:before="120" w:after="120" w:line="360"/>
      </w:pPr>
      <w:r>
        <w:rPr>
          <w:color w:val="334155"/>
          <w:sz w:val="22"/>
          <w:szCs w:val="22"/>
          <w:rFonts w:ascii="Segoe UI" w:cs="Segoe UI" w:eastAsia="Segoe UI" w:hAnsi="Segoe UI"/>
        </w:rPr>
        <w:t xml:space="preserve">Upon approval, the new asset is purchased and registered in EAMS. Administrators enter vital details including Serial Number, Purchase Price, Brand, Model, Operating System, Hostname, Network details (IP and MAC addresses), Vendor origin, and Invoice numbers. Instantly, EAMS generates a unique digital signature (QR/Barcode) for the asset, creating its digital twin.</w:t>
      </w:r>
    </w:p>
    <w:p>
      <w:pPr>
        <w:spacing w:before="280" w:after="120"/>
      </w:pPr>
      <w:r>
        <w:rPr>
          <w:b/>
          <w:bCs/>
          <w:color w:val="2563EB"/>
          <w:sz w:val="24"/>
          <w:szCs w:val="24"/>
          <w:rFonts w:ascii="Segoe UI" w:cs="Segoe UI" w:eastAsia="Segoe UI" w:hAnsi="Segoe UI"/>
        </w:rPr>
        <w:t xml:space="preserve">Phase 4: Operational Assignment &amp; Live Tracking</w:t>
      </w:r>
    </w:p>
    <w:p>
      <w:pPr>
        <w:spacing w:before="120" w:after="120" w:line="360"/>
      </w:pPr>
      <w:r>
        <w:rPr>
          <w:color w:val="334155"/>
          <w:sz w:val="22"/>
          <w:szCs w:val="22"/>
          <w:rFonts w:ascii="Segoe UI" w:cs="Segoe UI" w:eastAsia="Segoe UI" w:hAnsi="Segoe UI"/>
        </w:rPr>
        <w:t xml:space="preserve">The asset is formally transitioned to an 'ASSIGNED' state. The system maps the item to an individual employee's profile, recording their corporate email, employee ID, and assignment date. Simultaneously, it logs the physical office branch, building floor, department, and specific room. This multi-dimensional mapping ensures total physical and financial accountability.</w:t>
      </w:r>
    </w:p>
    <w:p>
      <w:pPr>
        <w:spacing w:before="280" w:after="120"/>
      </w:pPr>
      <w:r>
        <w:rPr>
          <w:b/>
          <w:bCs/>
          <w:color w:val="2563EB"/>
          <w:sz w:val="24"/>
          <w:szCs w:val="24"/>
          <w:rFonts w:ascii="Segoe UI" w:cs="Segoe UI" w:eastAsia="Segoe UI" w:hAnsi="Segoe UI"/>
        </w:rPr>
        <w:t xml:space="preserve">Phase 5: Maintenance and Cost Logging</w:t>
      </w:r>
    </w:p>
    <w:p>
      <w:pPr>
        <w:spacing w:before="120" w:after="120" w:line="360"/>
      </w:pPr>
      <w:r>
        <w:rPr>
          <w:color w:val="334155"/>
          <w:sz w:val="22"/>
          <w:szCs w:val="22"/>
          <w:rFonts w:ascii="Segoe UI" w:cs="Segoe UI" w:eastAsia="Segoe UI" w:hAnsi="Segoe UI"/>
        </w:rPr>
        <w:t xml:space="preserve">As assets undergo operational wear, their status seamlessly updates to reflect real-time events. For example, if a computer requires repair, it is set to 'UNDER_REPAIR' and a repair ticket is created. EAMS tracks repair history, service vendors, returned dates, and service bills, attributing all expenditures back to the asset's total operational cost ledger.</w:t>
      </w:r>
    </w:p>
    <w:p>
      <w:pPr>
        <w:spacing w:before="280" w:after="120"/>
      </w:pPr>
      <w:r>
        <w:rPr>
          <w:b/>
          <w:bCs/>
          <w:color w:val="2563EB"/>
          <w:sz w:val="24"/>
          <w:szCs w:val="24"/>
          <w:rFonts w:ascii="Segoe UI" w:cs="Segoe UI" w:eastAsia="Segoe UI" w:hAnsi="Segoe UI"/>
        </w:rPr>
        <w:t xml:space="preserve">Phase 6: End-of-Life Retirement &amp; Disposal</w:t>
      </w:r>
    </w:p>
    <w:p>
      <w:pPr>
        <w:spacing w:before="120" w:after="120" w:line="360"/>
      </w:pPr>
      <w:r>
        <w:rPr>
          <w:color w:val="334155"/>
          <w:sz w:val="22"/>
          <w:szCs w:val="22"/>
          <w:rFonts w:ascii="Segoe UI" w:cs="Segoe UI" w:eastAsia="Segoe UI" w:hAnsi="Segoe UI"/>
        </w:rPr>
        <w:t xml:space="preserve">When an asset reaches the end of its useful life due to wear, obsolescence, or severe damage, it enters the retirement pipeline. Operators submit a retirement request, detailing the disposal method (e.g., e-waste recycling, vendor trade-in, or donation) and get proper authorization before decommissioning. EAMS records this final transition, completing the asset's digital timeline.</w:t>
      </w:r>
    </w:p>
    <w:p>
      <w:pPr>
        <w:pageBreakBefore/>
      </w:pPr>
    </w:p>
    <w:p>
      <w:pPr>
        <w:spacing w:before="400" w:after="160"/>
      </w:pPr>
      <w:r>
        <w:rPr>
          <w:b/>
          <w:bCs/>
          <w:color w:val="1B365D"/>
          <w:sz w:val="32"/>
          <w:szCs w:val="32"/>
          <w:rFonts w:ascii="Segoe UI" w:cs="Segoe UI" w:eastAsia="Segoe UI" w:hAnsi="Segoe UI"/>
        </w:rPr>
        <w:t xml:space="preserve">3. PROCUREMENT &amp; PURCHASE ORDER PIPELINE</w:t>
      </w:r>
    </w:p>
    <w:p>
      <w:pPr>
        <w:spacing w:before="120" w:after="120" w:line="360"/>
      </w:pPr>
      <w:r>
        <w:rPr>
          <w:color w:val="334155"/>
          <w:sz w:val="22"/>
          <w:szCs w:val="22"/>
          <w:rFonts w:ascii="Segoe UI" w:cs="Segoe UI" w:eastAsia="Segoe UI" w:hAnsi="Segoe UI"/>
        </w:rPr>
        <w:t xml:space="preserve">Procurement bottlenecks and lack of vendor transparency can stall operations and lead to uncontrolled budgets. EAMS includes a robust, native Procurement module that bridges the gap between verified business demands and formal procurement execution.</w:t>
      </w:r>
    </w:p>
    <w:p>
      <w:pPr>
        <w:spacing w:before="120" w:after="120" w:line="360"/>
      </w:pPr>
      <w:r>
        <w:rPr>
          <w:color w:val="334155"/>
          <w:sz w:val="22"/>
          <w:szCs w:val="22"/>
          <w:rFonts w:ascii="Segoe UI" w:cs="Segoe UI" w:eastAsia="Segoe UI" w:hAnsi="Segoe UI"/>
        </w:rPr>
        <w:t xml:space="preserve">The procurement pipeline operates in four structured phases, managed completely within the web interface:</w:t>
      </w:r>
    </w:p>
    <w:p>
      <w:pPr>
        <w:pStyle w:val="ListParagraph"/>
        <w:numPr>
          <w:ilvl w:val="0"/>
          <w:numId w:val="1"/>
        </w:numPr>
        <w:spacing w:before="80" w:after="80"/>
      </w:pPr>
      <w:r>
        <w:rPr>
          <w:b/>
          <w:bCs/>
          <w:color w:val="1B365D"/>
          <w:sz w:val="22"/>
          <w:szCs w:val="22"/>
          <w:rFonts w:ascii="Segoe UI" w:cs="Segoe UI" w:eastAsia="Segoe UI" w:hAnsi="Segoe UI"/>
        </w:rPr>
        <w:t xml:space="preserve">Centralized Request Queue </w:t>
      </w:r>
      <w:r>
        <w:rPr>
          <w:color w:val="334155"/>
          <w:sz w:val="22"/>
          <w:szCs w:val="22"/>
          <w:rFonts w:ascii="Segoe UI" w:cs="Segoe UI" w:eastAsia="Segoe UI" w:hAnsi="Segoe UI"/>
        </w:rPr>
        <w:t xml:space="preserve">Consolidates all approved employee hardware requests into an actionable procurement queue, categorized by product type and urgency.</w:t>
      </w:r>
    </w:p>
    <w:p>
      <w:pPr>
        <w:pStyle w:val="ListParagraph"/>
        <w:numPr>
          <w:ilvl w:val="0"/>
          <w:numId w:val="1"/>
        </w:numPr>
        <w:spacing w:before="80" w:after="80"/>
      </w:pPr>
      <w:r>
        <w:rPr>
          <w:b/>
          <w:bCs/>
          <w:color w:val="1B365D"/>
          <w:sz w:val="22"/>
          <w:szCs w:val="22"/>
          <w:rFonts w:ascii="Segoe UI" w:cs="Segoe UI" w:eastAsia="Segoe UI" w:hAnsi="Segoe UI"/>
        </w:rPr>
        <w:t xml:space="preserve">Digital Purchase Order Generation </w:t>
      </w:r>
      <w:r>
        <w:rPr>
          <w:color w:val="334155"/>
          <w:sz w:val="22"/>
          <w:szCs w:val="22"/>
          <w:rFonts w:ascii="Segoe UI" w:cs="Segoe UI" w:eastAsia="Segoe UI" w:hAnsi="Segoe UI"/>
        </w:rPr>
        <w:t xml:space="preserve">IT Procurement Officers generate digital Purchase Orders (POs) directly in the system. The PO maps selected vendors, item prices, quantities, and delivery conditions, creating a clear binding document.</w:t>
      </w:r>
    </w:p>
    <w:p>
      <w:pPr>
        <w:pStyle w:val="ListParagraph"/>
        <w:numPr>
          <w:ilvl w:val="0"/>
          <w:numId w:val="1"/>
        </w:numPr>
        <w:spacing w:before="80" w:after="80"/>
      </w:pPr>
      <w:r>
        <w:rPr>
          <w:b/>
          <w:bCs/>
          <w:color w:val="1B365D"/>
          <w:sz w:val="22"/>
          <w:szCs w:val="22"/>
          <w:rFonts w:ascii="Segoe UI" w:cs="Segoe UI" w:eastAsia="Segoe UI" w:hAnsi="Segoe UI"/>
        </w:rPr>
        <w:t xml:space="preserve">Vendor Shipment &amp; Status Tracking </w:t>
      </w:r>
      <w:r>
        <w:rPr>
          <w:color w:val="334155"/>
          <w:sz w:val="22"/>
          <w:szCs w:val="22"/>
          <w:rFonts w:ascii="Segoe UI" w:cs="Segoe UI" w:eastAsia="Segoe UI" w:hAnsi="Segoe UI"/>
        </w:rPr>
        <w:t xml:space="preserve">Allows managers to track the real-time status of POs (e.g., 'Draft', 'Approved', 'Sent to Vendor', 'Delivered'). This ensures teams can plan onboarding schedules around clear delivery expectations.</w:t>
      </w:r>
    </w:p>
    <w:p>
      <w:pPr>
        <w:pStyle w:val="ListParagraph"/>
        <w:numPr>
          <w:ilvl w:val="0"/>
          <w:numId w:val="1"/>
        </w:numPr>
        <w:spacing w:before="80" w:after="80"/>
      </w:pPr>
      <w:r>
        <w:rPr>
          <w:b/>
          <w:bCs/>
          <w:color w:val="1B365D"/>
          <w:sz w:val="22"/>
          <w:szCs w:val="22"/>
          <w:rFonts w:ascii="Segoe UI" w:cs="Segoe UI" w:eastAsia="Segoe UI" w:hAnsi="Segoe UI"/>
        </w:rPr>
        <w:t xml:space="preserve">Three-Way Invoice Reconciliation </w:t>
      </w:r>
      <w:r>
        <w:rPr>
          <w:color w:val="334155"/>
          <w:sz w:val="22"/>
          <w:szCs w:val="22"/>
          <w:rFonts w:ascii="Segoe UI" w:cs="Segoe UI" w:eastAsia="Segoe UI" w:hAnsi="Segoe UI"/>
        </w:rPr>
        <w:t xml:space="preserve">Tracks vendor invoices alongside the physical assets received. This prevents accounting errors and ensures finance departments only approve invoice disbursements when the physical delivery is verified.</w:t>
      </w:r>
    </w:p>
    <w:p>
      <w:pPr>
        <w:spacing w:before="140" w:after="140"/>
      </w:pPr>
    </w:p>
    <w:tbl>
      <w:tblPr>
        <w:tblW w:type="pct" w:w="100%"/>
        <w:tblBorders>
          <w:top w:val="none" w:color="auto" w:sz="0"/>
          <w:left w:val="single" w:color="1B365D" w:sz="24"/>
          <w:bottom w:val="none" w:color="auto" w:sz="0"/>
          <w:right w:val="none" w:color="auto" w:sz="0"/>
          <w:insideH w:val="single" w:color="auto" w:sz="4"/>
          <w:insideV w:val="single" w:color="auto" w:sz="4"/>
        </w:tblBorders>
      </w:tblPr>
      <w:tblGrid>
        <w:gridCol w:w="100"/>
      </w:tblGrid>
      <w:tr>
        <w:tc>
          <w:tcPr>
            <w:shd w:fill="F8FAFC"/>
            <w:tcMar>
              <w:top w:type="dxa" w:w="160"/>
              <w:left w:type="dxa" w:w="240"/>
              <w:bottom w:type="dxa" w:w="160"/>
              <w:right w:type="dxa" w:w="240"/>
            </w:tcMar>
          </w:tcPr>
          <w:p>
            <w:pPr>
              <w:spacing w:before="0" w:after="60"/>
            </w:pPr>
            <w:r>
              <w:rPr>
                <w:b/>
                <w:bCs/>
                <w:color w:val="1B365D"/>
                <w:sz w:val="22"/>
                <w:szCs w:val="22"/>
                <w:rFonts w:ascii="Segoe UI" w:cs="Segoe UI" w:eastAsia="Segoe UI" w:hAnsi="Segoe UI"/>
              </w:rPr>
              <w:t xml:space="preserve">Operational Control Benefit</w:t>
            </w:r>
          </w:p>
          <w:p>
            <w:pPr>
              <w:spacing w:before="0" w:after="0" w:line="280"/>
            </w:pPr>
            <w:r>
              <w:rPr>
                <w:color w:val="334155"/>
                <w:sz w:val="20"/>
                <w:szCs w:val="20"/>
                <w:rFonts w:ascii="Segoe UI" w:cs="Segoe UI" w:eastAsia="Segoe UI" w:hAnsi="Segoe UI"/>
              </w:rPr>
              <w:t xml:space="preserve">By linking Purchase Orders directly to approved user requests, managers eliminate 'rogue purchases'—situations where staff order hardware outside established contracts, which frequently leads to inflated pricing and unsupported configurations.</w:t>
            </w:r>
          </w:p>
        </w:tc>
      </w:tr>
    </w:tbl>
    <w:p>
      <w:pPr>
        <w:spacing w:before="400" w:after="160"/>
      </w:pPr>
      <w:r>
        <w:rPr>
          <w:b/>
          <w:bCs/>
          <w:color w:val="1B365D"/>
          <w:sz w:val="32"/>
          <w:szCs w:val="32"/>
          <w:rFonts w:ascii="Segoe UI" w:cs="Segoe UI" w:eastAsia="Segoe UI" w:hAnsi="Segoe UI"/>
        </w:rPr>
        <w:t xml:space="preserve">4. MAINTENANCE, WARRANTY &amp; AMC ALERTS</w:t>
      </w:r>
    </w:p>
    <w:p>
      <w:pPr>
        <w:spacing w:before="120" w:after="120" w:line="360"/>
      </w:pPr>
      <w:r>
        <w:rPr>
          <w:color w:val="334155"/>
          <w:sz w:val="22"/>
          <w:szCs w:val="22"/>
          <w:rFonts w:ascii="Segoe UI" w:cs="Segoe UI" w:eastAsia="Segoe UI" w:hAnsi="Segoe UI"/>
        </w:rPr>
        <w:t xml:space="preserve">Physical assets represent significant financial investments. If an organization fails to track equipment health or neglects manufacturer warranties, it suffers unnecessary maintenance costs and premature hardware failures.</w:t>
      </w:r>
    </w:p>
    <w:p>
      <w:pPr>
        <w:spacing w:before="280" w:after="120"/>
      </w:pPr>
      <w:r>
        <w:rPr>
          <w:b/>
          <w:bCs/>
          <w:color w:val="2563EB"/>
          <w:sz w:val="24"/>
          <w:szCs w:val="24"/>
          <w:rFonts w:ascii="Segoe UI" w:cs="Segoe UI" w:eastAsia="Segoe UI" w:hAnsi="Segoe UI"/>
        </w:rPr>
        <w:t xml:space="preserve">A. Proactive Warranty Tracking (AMC Alerts)</w:t>
      </w:r>
    </w:p>
    <w:p>
      <w:pPr>
        <w:spacing w:before="120" w:after="120" w:line="360"/>
      </w:pPr>
      <w:r>
        <w:rPr>
          <w:color w:val="334155"/>
          <w:sz w:val="22"/>
          <w:szCs w:val="22"/>
          <w:rFonts w:ascii="Segoe UI" w:cs="Segoe UI" w:eastAsia="Segoe UI" w:hAnsi="Segoe UI"/>
        </w:rPr>
        <w:t xml:space="preserve">Every asset registered in the EAMS contains precise fields mapping its Warranty Start Date, Warranty End Date, and an AMC (Annual Maintenance Contract) Reminder Interval. The system runs background auditing loops that evaluate how many days remain before coverage expires.</w:t>
      </w:r>
    </w:p>
    <w:p>
      <w:pPr>
        <w:spacing w:before="120" w:after="120" w:line="360"/>
      </w:pPr>
      <w:r>
        <w:rPr>
          <w:color w:val="334155"/>
          <w:sz w:val="22"/>
          <w:szCs w:val="22"/>
          <w:rFonts w:ascii="Segoe UI" w:cs="Segoe UI" w:eastAsia="Segoe UI" w:hAnsi="Segoe UI"/>
        </w:rPr>
        <w:t xml:space="preserve">For example, if a company laptop experiences hardware failure, the operations team can verify its warranty status with one click. If the laptop is within its active warranty period, EAMS prompts the technician to route the repair to the official vendor, securing free servicing and saving substantial company capital.</w:t>
      </w:r>
    </w:p>
    <w:p>
      <w:pPr>
        <w:spacing w:before="280" w:after="120"/>
      </w:pPr>
      <w:r>
        <w:rPr>
          <w:b/>
          <w:bCs/>
          <w:color w:val="2563EB"/>
          <w:sz w:val="24"/>
          <w:szCs w:val="24"/>
          <w:rFonts w:ascii="Segoe UI" w:cs="Segoe UI" w:eastAsia="Segoe UI" w:hAnsi="Segoe UI"/>
        </w:rPr>
        <w:t xml:space="preserve">B. Preventative Maintenance Schedules</w:t>
      </w:r>
    </w:p>
    <w:p>
      <w:pPr>
        <w:spacing w:before="120" w:after="120" w:line="360"/>
      </w:pPr>
      <w:r>
        <w:rPr>
          <w:color w:val="334155"/>
          <w:sz w:val="22"/>
          <w:szCs w:val="22"/>
          <w:rFonts w:ascii="Segoe UI" w:cs="Segoe UI" w:eastAsia="Segoe UI" w:hAnsi="Segoe UI"/>
        </w:rPr>
        <w:t xml:space="preserve">For mission-critical hardware (like backup generators, corporate servers, office HVAC systems, or pool laptops), operations teams can configure a 'Maintenance Period' (in months). EAMS automatically calculates the next checkup due date and tracks a 'Check Result' indicator, alerting administrators when hardware is approaching its scheduled service date. This preventative action shifts the organization from a reactive repair model to a proactive, reliable model, minimizing system downtime.</w:t>
      </w:r>
    </w:p>
    <w:p>
      <w:pPr>
        <w:spacing w:before="280" w:after="120"/>
      </w:pPr>
      <w:r>
        <w:rPr>
          <w:b/>
          <w:bCs/>
          <w:color w:val="2563EB"/>
          <w:sz w:val="24"/>
          <w:szCs w:val="24"/>
          <w:rFonts w:ascii="Segoe UI" w:cs="Segoe UI" w:eastAsia="Segoe UI" w:hAnsi="Segoe UI"/>
        </w:rPr>
        <w:t xml:space="preserve">C. Centralized Repair Cost Ledger</w:t>
      </w:r>
    </w:p>
    <w:p>
      <w:pPr>
        <w:spacing w:before="120" w:after="120" w:line="360"/>
      </w:pPr>
      <w:r>
        <w:rPr>
          <w:color w:val="334155"/>
          <w:sz w:val="22"/>
          <w:szCs w:val="22"/>
          <w:rFonts w:ascii="Segoe UI" w:cs="Segoe UI" w:eastAsia="Segoe UI" w:hAnsi="Segoe UI"/>
        </w:rPr>
        <w:t xml:space="preserve">Every single repair event is tracked in detail under the asset's repair logs. The system records the ticket ID, issue description, vendor name, invoice number, exact repair cost, and downtime duration. This gives managers the capability to perform 'Asset Cost-Benefit Analysis'. If an asset's cumulative repair cost approaches its original purchase value, EAMS highlights it as a 'high-cost asset' so managers can retire it early, rather than pouring more capital into a failing unit.</w:t>
      </w:r>
    </w:p>
    <w:p>
      <w:pPr>
        <w:pageBreakBefore/>
      </w:pPr>
    </w:p>
    <w:p>
      <w:pPr>
        <w:spacing w:before="400" w:after="160"/>
      </w:pPr>
      <w:r>
        <w:rPr>
          <w:b/>
          <w:bCs/>
          <w:color w:val="1B365D"/>
          <w:sz w:val="32"/>
          <w:szCs w:val="32"/>
          <w:rFonts w:ascii="Segoe UI" w:cs="Segoe UI" w:eastAsia="Segoe UI" w:hAnsi="Segoe UI"/>
        </w:rPr>
        <w:t xml:space="preserve">5. SMART QR CODE VERIFICATION &amp; PHYSICAL AUDITS</w:t>
      </w:r>
    </w:p>
    <w:p>
      <w:pPr>
        <w:spacing w:before="120" w:after="120" w:line="360"/>
      </w:pPr>
      <w:r>
        <w:rPr>
          <w:color w:val="334155"/>
          <w:sz w:val="22"/>
          <w:szCs w:val="22"/>
          <w:rFonts w:ascii="Segoe UI" w:cs="Segoe UI" w:eastAsia="Segoe UI" w:hAnsi="Segoe UI"/>
        </w:rPr>
        <w:t xml:space="preserve">Traditional asset audits require spreadsheets, manual barcode guns, and weeks of tedious floor walks. EAMS changes physical verification into a modern, mobile-friendly experience using smart QR and Barcode tagging.</w:t>
      </w:r>
    </w:p>
    <w:p>
      <w:pPr>
        <w:spacing w:before="280" w:after="120"/>
      </w:pPr>
      <w:r>
        <w:rPr>
          <w:b/>
          <w:bCs/>
          <w:color w:val="2563EB"/>
          <w:sz w:val="24"/>
          <w:szCs w:val="24"/>
          <w:rFonts w:ascii="Segoe UI" w:cs="Segoe UI" w:eastAsia="Segoe UI" w:hAnsi="Segoe UI"/>
        </w:rPr>
        <w:t xml:space="preserve">How the Smart QR Verification Works:</w:t>
      </w:r>
    </w:p>
    <w:p>
      <w:pPr>
        <w:pStyle w:val="ListParagraph"/>
        <w:numPr>
          <w:ilvl w:val="0"/>
          <w:numId w:val="1"/>
        </w:numPr>
        <w:spacing w:before="80" w:after="80"/>
      </w:pPr>
      <w:r>
        <w:rPr>
          <w:b/>
          <w:bCs/>
          <w:color w:val="1B365D"/>
          <w:sz w:val="22"/>
          <w:szCs w:val="22"/>
          <w:rFonts w:ascii="Segoe UI" w:cs="Segoe UI" w:eastAsia="Segoe UI" w:hAnsi="Segoe UI"/>
        </w:rPr>
        <w:t xml:space="preserve">Printable Digital Labels </w:t>
      </w:r>
      <w:r>
        <w:rPr>
          <w:color w:val="334155"/>
          <w:sz w:val="22"/>
          <w:szCs w:val="22"/>
          <w:rFonts w:ascii="Segoe UI" w:cs="Segoe UI" w:eastAsia="Segoe UI" w:hAnsi="Segoe UI"/>
        </w:rPr>
        <w:t xml:space="preserve">Every asset's digital twin contains a unique QR code. Managers can trigger batch QR code refreshes and print beautiful asset labels directly from the EAMS console. These are physically affixed to the hardware.</w:t>
      </w:r>
    </w:p>
    <w:p>
      <w:pPr>
        <w:pStyle w:val="ListParagraph"/>
        <w:numPr>
          <w:ilvl w:val="0"/>
          <w:numId w:val="1"/>
        </w:numPr>
        <w:spacing w:before="80" w:after="80"/>
      </w:pPr>
      <w:r>
        <w:rPr>
          <w:b/>
          <w:bCs/>
          <w:color w:val="1B365D"/>
          <w:sz w:val="22"/>
          <w:szCs w:val="22"/>
          <w:rFonts w:ascii="Segoe UI" w:cs="Segoe UI" w:eastAsia="Segoe UI" w:hAnsi="Segoe UI"/>
        </w:rPr>
        <w:t xml:space="preserve">Mobile-First Verification Page </w:t>
      </w:r>
      <w:r>
        <w:rPr>
          <w:color w:val="334155"/>
          <w:sz w:val="22"/>
          <w:szCs w:val="22"/>
          <w:rFonts w:ascii="Segoe UI" w:cs="Segoe UI" w:eastAsia="Segoe UI" w:hAnsi="Segoe UI"/>
        </w:rPr>
        <w:t xml:space="preserve">EAMS hosts a specialized mobile verification screen. Field technicians, inventory auditors, or branch security can scan the physical QR tag with any standard smartphone camera. Instantly, the screen displays the asset's live assignments, department, and specifications—without requiring them to log into a heavy dashboard on a desktop PC.</w:t>
      </w:r>
    </w:p>
    <w:p>
      <w:pPr>
        <w:pStyle w:val="ListParagraph"/>
        <w:numPr>
          <w:ilvl w:val="0"/>
          <w:numId w:val="1"/>
        </w:numPr>
        <w:spacing w:before="80" w:after="80"/>
      </w:pPr>
      <w:r>
        <w:rPr>
          <w:b/>
          <w:bCs/>
          <w:color w:val="1B365D"/>
          <w:sz w:val="22"/>
          <w:szCs w:val="22"/>
          <w:rFonts w:ascii="Segoe UI" w:cs="Segoe UI" w:eastAsia="Segoe UI" w:hAnsi="Segoe UI"/>
        </w:rPr>
        <w:t xml:space="preserve">Cryptographic Audit Logs </w:t>
      </w:r>
      <w:r>
        <w:rPr>
          <w:color w:val="334155"/>
          <w:sz w:val="22"/>
          <w:szCs w:val="22"/>
          <w:rFonts w:ascii="Segoe UI" w:cs="Segoe UI" w:eastAsia="Segoe UI" w:hAnsi="Segoe UI"/>
        </w:rPr>
        <w:t xml:space="preserve">During routine office audits, the auditor scans the asset and performs a single-click 'Verify' action. EAMS automatically records the name of the verified auditor, physical status (e.g., Verified, Missing, Damaged), and current location.</w:t>
      </w:r>
    </w:p>
    <w:p>
      <w:pPr>
        <w:pStyle w:val="ListParagraph"/>
        <w:numPr>
          <w:ilvl w:val="0"/>
          <w:numId w:val="1"/>
        </w:numPr>
        <w:spacing w:before="80" w:after="80"/>
      </w:pPr>
      <w:r>
        <w:rPr>
          <w:b/>
          <w:bCs/>
          <w:color w:val="1B365D"/>
          <w:sz w:val="22"/>
          <w:szCs w:val="22"/>
          <w:rFonts w:ascii="Segoe UI" w:cs="Segoe UI" w:eastAsia="Segoe UI" w:hAnsi="Segoe UI"/>
        </w:rPr>
        <w:t xml:space="preserve">Automated Exception Handling </w:t>
      </w:r>
      <w:r>
        <w:rPr>
          <w:color w:val="334155"/>
          <w:sz w:val="22"/>
          <w:szCs w:val="22"/>
          <w:rFonts w:ascii="Segoe UI" w:cs="Segoe UI" w:eastAsia="Segoe UI" w:hAnsi="Segoe UI"/>
        </w:rPr>
        <w:t xml:space="preserve">If an asset is missing or found in a different location (e.g., a laptop assigned to Mumbai is scanned in Delhi), EAMS logs the discrepancy, alert notifications are triggered, and managers are prompted to initiate a transfer or recovery protocol.</w:t>
      </w:r>
    </w:p>
    <w:p>
      <w:pPr>
        <w:spacing w:before="140" w:after="140"/>
      </w:pPr>
    </w:p>
    <w:tbl>
      <w:tblPr>
        <w:tblW w:type="pct" w:w="100%"/>
        <w:tblBorders>
          <w:top w:val="none" w:color="auto" w:sz="0"/>
          <w:left w:val="single" w:color="1B365D" w:sz="24"/>
          <w:bottom w:val="none" w:color="auto" w:sz="0"/>
          <w:right w:val="none" w:color="auto" w:sz="0"/>
          <w:insideH w:val="single" w:color="auto" w:sz="4"/>
          <w:insideV w:val="single" w:color="auto" w:sz="4"/>
        </w:tblBorders>
      </w:tblPr>
      <w:tblGrid>
        <w:gridCol w:w="100"/>
      </w:tblGrid>
      <w:tr>
        <w:tc>
          <w:tcPr>
            <w:shd w:fill="F8FAFC"/>
            <w:tcMar>
              <w:top w:type="dxa" w:w="160"/>
              <w:left w:type="dxa" w:w="240"/>
              <w:bottom w:type="dxa" w:w="160"/>
              <w:right w:type="dxa" w:w="240"/>
            </w:tcMar>
          </w:tcPr>
          <w:p>
            <w:pPr>
              <w:spacing w:before="0" w:after="60"/>
            </w:pPr>
            <w:r>
              <w:rPr>
                <w:b/>
                <w:bCs/>
                <w:color w:val="1B365D"/>
                <w:sz w:val="22"/>
                <w:szCs w:val="22"/>
                <w:rFonts w:ascii="Segoe UI" w:cs="Segoe UI" w:eastAsia="Segoe UI" w:hAnsi="Segoe UI"/>
              </w:rPr>
              <w:t xml:space="preserve">Physical Security and Compliance</w:t>
            </w:r>
          </w:p>
          <w:p>
            <w:pPr>
              <w:spacing w:before="0" w:after="0" w:line="280"/>
            </w:pPr>
            <w:r>
              <w:rPr>
                <w:color w:val="334155"/>
                <w:sz w:val="20"/>
                <w:szCs w:val="20"/>
                <w:rFonts w:ascii="Segoe UI" w:cs="Segoe UI" w:eastAsia="Segoe UI" w:hAnsi="Segoe UI"/>
              </w:rPr>
              <w:t xml:space="preserve">Auditors love the QR Verification feature. Instead of checking off lines in a massive spreadsheet, they scan and click 'Verify' on their phones, updating the database in real-time. This provides external compliance auditors with an unalterable, high-trust digital audit trail.</w:t>
            </w:r>
          </w:p>
        </w:tc>
      </w:tr>
    </w:tbl>
    <w:p>
      <w:pPr>
        <w:spacing w:before="400" w:after="160"/>
      </w:pPr>
      <w:r>
        <w:rPr>
          <w:b/>
          <w:bCs/>
          <w:color w:val="1B365D"/>
          <w:sz w:val="32"/>
          <w:szCs w:val="32"/>
          <w:rFonts w:ascii="Segoe UI" w:cs="Segoe UI" w:eastAsia="Segoe UI" w:hAnsi="Segoe UI"/>
        </w:rPr>
        <w:t xml:space="preserve">6. ROLE-BASED ACCESS CONTROL (RBAC) &amp; GOVERNANCE</w:t>
      </w:r>
    </w:p>
    <w:p>
      <w:pPr>
        <w:spacing w:before="120" w:after="120" w:line="360"/>
      </w:pPr>
      <w:r>
        <w:rPr>
          <w:color w:val="334155"/>
          <w:sz w:val="22"/>
          <w:szCs w:val="22"/>
          <w:rFonts w:ascii="Segoe UI" w:cs="Segoe UI" w:eastAsia="Segoe UI" w:hAnsi="Segoe UI"/>
        </w:rPr>
        <w:t xml:space="preserve">Corporate security dictates that employees should only access the functions necessary for their specific roles. EAMS enforces a strict Role-Based Access Control (RBAC) structure. This ensures absolute data integrity and prevents unauthorized personnel from creating rogue purchases, deleting asset records, or altering audit logs.</w:t>
      </w:r>
    </w:p>
    <w:p>
      <w:pPr>
        <w:spacing w:before="120" w:after="120" w:line="360"/>
      </w:pPr>
      <w:r>
        <w:rPr>
          <w:color w:val="334155"/>
          <w:sz w:val="22"/>
          <w:szCs w:val="22"/>
          <w:rFonts w:ascii="Segoe UI" w:cs="Segoe UI" w:eastAsia="Segoe UI" w:hAnsi="Segoe UI"/>
        </w:rPr>
        <w:t xml:space="preserve">The table below outlines the distinct user roles, their functional responsibilities, and their specific dashboard interface views: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tcBorders>
              <w:top w:val="single" w:color="CBD5E1" w:sz="4"/>
              <w:left w:val="single" w:color="CBD5E1" w:sz="4"/>
              <w:bottom w:val="single" w:color="CBD5E1" w:sz="4"/>
              <w:right w:val="single" w:color="CBD5E1" w:sz="4"/>
            </w:tcBorders>
            <w:shd w:fill="1B365D"/>
            <w:tcMar>
              <w:top w:type="dxa" w:w="140"/>
              <w:left w:type="dxa" w:w="140"/>
              <w:bottom w:type="dxa" w:w="140"/>
              <w:right w:type="dxa" w:w="140"/>
            </w:tcMar>
          </w:tcPr>
          <w:p>
            <w:pPr>
              <w:spacing w:before="0" w:after="0"/>
              <w:jc w:val="left"/>
            </w:pPr>
            <w:r>
              <w:rPr>
                <w:b/>
                <w:bCs/>
                <w:color w:val="FFFFFF"/>
                <w:sz w:val="20"/>
                <w:szCs w:val="20"/>
                <w:rFonts w:ascii="Segoe UI" w:cs="Segoe UI" w:eastAsia="Segoe UI" w:hAnsi="Segoe UI"/>
              </w:rPr>
              <w:t xml:space="preserve">User Role</w:t>
            </w:r>
          </w:p>
        </w:tc>
        <w:tc>
          <w:tcPr>
            <w:tcW w:type="pct" w:w="50%"/>
            <w:tcBorders>
              <w:top w:val="single" w:color="CBD5E1" w:sz="4"/>
              <w:left w:val="single" w:color="CBD5E1" w:sz="4"/>
              <w:bottom w:val="single" w:color="CBD5E1" w:sz="4"/>
              <w:right w:val="single" w:color="CBD5E1" w:sz="4"/>
            </w:tcBorders>
            <w:shd w:fill="1B365D"/>
            <w:tcMar>
              <w:top w:type="dxa" w:w="140"/>
              <w:left w:type="dxa" w:w="140"/>
              <w:bottom w:type="dxa" w:w="140"/>
              <w:right w:type="dxa" w:w="140"/>
            </w:tcMar>
          </w:tcPr>
          <w:p>
            <w:pPr>
              <w:spacing w:before="0" w:after="0"/>
              <w:jc w:val="left"/>
            </w:pPr>
            <w:r>
              <w:rPr>
                <w:b/>
                <w:bCs/>
                <w:color w:val="FFFFFF"/>
                <w:sz w:val="20"/>
                <w:szCs w:val="20"/>
                <w:rFonts w:ascii="Segoe UI" w:cs="Segoe UI" w:eastAsia="Segoe UI" w:hAnsi="Segoe UI"/>
              </w:rPr>
              <w:t xml:space="preserve">Core Functional Responsibility</w:t>
            </w:r>
          </w:p>
        </w:tc>
        <w:tc>
          <w:tcPr>
            <w:tcW w:type="pct" w:w="35%"/>
            <w:tcBorders>
              <w:top w:val="single" w:color="CBD5E1" w:sz="4"/>
              <w:left w:val="single" w:color="CBD5E1" w:sz="4"/>
              <w:bottom w:val="single" w:color="CBD5E1" w:sz="4"/>
              <w:right w:val="single" w:color="CBD5E1" w:sz="4"/>
            </w:tcBorders>
            <w:shd w:fill="1B365D"/>
            <w:tcMar>
              <w:top w:type="dxa" w:w="140"/>
              <w:left w:type="dxa" w:w="140"/>
              <w:bottom w:type="dxa" w:w="140"/>
              <w:right w:type="dxa" w:w="140"/>
            </w:tcMar>
          </w:tcPr>
          <w:p>
            <w:pPr>
              <w:spacing w:before="0" w:after="0"/>
              <w:jc w:val="left"/>
            </w:pPr>
            <w:r>
              <w:rPr>
                <w:b/>
                <w:bCs/>
                <w:color w:val="FFFFFF"/>
                <w:sz w:val="20"/>
                <w:szCs w:val="20"/>
                <w:rFonts w:ascii="Segoe UI" w:cs="Segoe UI" w:eastAsia="Segoe UI" w:hAnsi="Segoe UI"/>
              </w:rPr>
              <w:t xml:space="preserve">Permitted Sidebar Interfaces</w:t>
            </w:r>
          </w:p>
        </w:tc>
      </w:tr>
      <w:tr>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bCs/>
                <w:color w:val="334155"/>
                <w:sz w:val="20"/>
                <w:szCs w:val="20"/>
                <w:rFonts w:ascii="Segoe UI" w:cs="Segoe UI" w:eastAsia="Segoe UI" w:hAnsi="Segoe UI"/>
              </w:rPr>
              <w:t xml:space="preserve">Super Admin</w:t>
            </w:r>
          </w:p>
        </w:tc>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val="false"/>
                <w:bCs w:val="false"/>
                <w:color w:val="334155"/>
                <w:sz w:val="20"/>
                <w:szCs w:val="20"/>
                <w:rFonts w:ascii="Segoe UI" w:cs="Segoe UI" w:eastAsia="Segoe UI" w:hAnsi="Segoe UI"/>
              </w:rPr>
              <w:t xml:space="preserve">Full, unrestricted operational control. Manages system settings, custom asset fields, database connections, and creates/assigns security roles.</w:t>
            </w:r>
          </w:p>
        </w:tc>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val="false"/>
                <w:bCs w:val="false"/>
                <w:color w:val="334155"/>
                <w:sz w:val="20"/>
                <w:szCs w:val="20"/>
                <w:rFonts w:ascii="Segoe UI" w:cs="Segoe UI" w:eastAsia="Segoe UI" w:hAnsi="Segoe UI"/>
              </w:rPr>
              <w:t xml:space="preserve">All features (Dashboard, Assets, Masters, QR Console, Procurement, Work Orders, Audit, Reports, Users, Preferences)</w:t>
            </w:r>
          </w:p>
        </w:tc>
      </w:tr>
      <w:tr>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bCs/>
                <w:color w:val="334155"/>
                <w:sz w:val="20"/>
                <w:szCs w:val="20"/>
                <w:rFonts w:ascii="Segoe UI" w:cs="Segoe UI" w:eastAsia="Segoe UI" w:hAnsi="Segoe UI"/>
              </w:rPr>
              <w:t xml:space="preserve">Admin</w:t>
            </w:r>
          </w:p>
        </w:tc>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val="false"/>
                <w:bCs w:val="false"/>
                <w:color w:val="334155"/>
                <w:sz w:val="20"/>
                <w:szCs w:val="20"/>
                <w:rFonts w:ascii="Segoe UI" w:cs="Segoe UI" w:eastAsia="Segoe UI" w:hAnsi="Segoe UI"/>
              </w:rPr>
              <w:t xml:space="preserve">Full operations management. Oversees asset onboarding, office setups, procurement contracts, role assignments, and triggers database reports.</w:t>
            </w:r>
          </w:p>
        </w:tc>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val="false"/>
                <w:bCs w:val="false"/>
                <w:color w:val="334155"/>
                <w:sz w:val="20"/>
                <w:szCs w:val="20"/>
                <w:rFonts w:ascii="Segoe UI" w:cs="Segoe UI" w:eastAsia="Segoe UI" w:hAnsi="Segoe UI"/>
              </w:rPr>
              <w:t xml:space="preserve">All operations features (Dashboard, Assets, Masters, QR Console, Approvals, Procurements, Work Orders, Maintenance, Setup)</w:t>
            </w:r>
          </w:p>
        </w:tc>
      </w:tr>
      <w:tr>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bCs/>
                <w:color w:val="334155"/>
                <w:sz w:val="20"/>
                <w:szCs w:val="20"/>
                <w:rFonts w:ascii="Segoe UI" w:cs="Segoe UI" w:eastAsia="Segoe UI" w:hAnsi="Segoe UI"/>
              </w:rPr>
              <w:t xml:space="preserve">IT Staff</w:t>
            </w:r>
          </w:p>
        </w:tc>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val="false"/>
                <w:bCs w:val="false"/>
                <w:color w:val="334155"/>
                <w:sz w:val="20"/>
                <w:szCs w:val="20"/>
                <w:rFonts w:ascii="Segoe UI" w:cs="Segoe UI" w:eastAsia="Segoe UI" w:hAnsi="Segoe UI"/>
              </w:rPr>
              <w:t xml:space="preserve">Executes daily asset transactions: assigns equipment to users, updates serial/network details, initiates repair tickets, and conducts preventative maintenance checks.</w:t>
            </w:r>
          </w:p>
        </w:tc>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val="false"/>
                <w:bCs w:val="false"/>
                <w:color w:val="334155"/>
                <w:sz w:val="20"/>
                <w:szCs w:val="20"/>
                <w:rFonts w:ascii="Segoe UI" w:cs="Segoe UI" w:eastAsia="Segoe UI" w:hAnsi="Segoe UI"/>
              </w:rPr>
              <w:t xml:space="preserve">Dashboard, Assets, QR Console, Requests, Procurements, Inventory, Work Orders, Maintenance, Setup (Vendors, Products)</w:t>
            </w:r>
          </w:p>
        </w:tc>
      </w:tr>
      <w:tr>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bCs/>
                <w:color w:val="334155"/>
                <w:sz w:val="20"/>
                <w:szCs w:val="20"/>
                <w:rFonts w:ascii="Segoe UI" w:cs="Segoe UI" w:eastAsia="Segoe UI" w:hAnsi="Segoe UI"/>
              </w:rPr>
              <w:t xml:space="preserve">Manager</w:t>
            </w:r>
          </w:p>
        </w:tc>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val="false"/>
                <w:bCs w:val="false"/>
                <w:color w:val="334155"/>
                <w:sz w:val="20"/>
                <w:szCs w:val="20"/>
                <w:rFonts w:ascii="Segoe UI" w:cs="Segoe UI" w:eastAsia="Segoe UI" w:hAnsi="Segoe UI"/>
              </w:rPr>
              <w:t xml:space="preserve">High-level authorization and oversight. Approves/rejects employee asset requests, monitors budget metrics, and exports branch performance reports.</w:t>
            </w:r>
          </w:p>
        </w:tc>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val="false"/>
                <w:bCs w:val="false"/>
                <w:color w:val="334155"/>
                <w:sz w:val="20"/>
                <w:szCs w:val="20"/>
                <w:rFonts w:ascii="Segoe UI" w:cs="Segoe UI" w:eastAsia="Segoe UI" w:hAnsi="Segoe UI"/>
              </w:rPr>
              <w:t xml:space="preserve">Dashboard, Assets, Requests, Approvals, Reports, Setup, Products</w:t>
            </w:r>
          </w:p>
        </w:tc>
      </w:tr>
      <w:tr>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bCs/>
                <w:color w:val="334155"/>
                <w:sz w:val="20"/>
                <w:szCs w:val="20"/>
                <w:rFonts w:ascii="Segoe UI" w:cs="Segoe UI" w:eastAsia="Segoe UI" w:hAnsi="Segoe UI"/>
              </w:rPr>
              <w:t xml:space="preserve">Employee</w:t>
            </w:r>
          </w:p>
        </w:tc>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val="false"/>
                <w:bCs w:val="false"/>
                <w:color w:val="334155"/>
                <w:sz w:val="20"/>
                <w:szCs w:val="20"/>
                <w:rFonts w:ascii="Segoe UI" w:cs="Segoe UI" w:eastAsia="Segoe UI" w:hAnsi="Segoe UI"/>
              </w:rPr>
              <w:t xml:space="preserve">Self-service actions. Views their assigned devices, checks their active warranty deadlines, and files new requests for hardware or accessories.</w:t>
            </w:r>
          </w:p>
        </w:tc>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val="false"/>
                <w:bCs w:val="false"/>
                <w:color w:val="334155"/>
                <w:sz w:val="20"/>
                <w:szCs w:val="20"/>
                <w:rFonts w:ascii="Segoe UI" w:cs="Segoe UI" w:eastAsia="Segoe UI" w:hAnsi="Segoe UI"/>
              </w:rPr>
              <w:t xml:space="preserve">Employee Portal, Requests, Warranty, QR Console</w:t>
            </w:r>
          </w:p>
        </w:tc>
      </w:tr>
      <w:tr>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bCs/>
                <w:color w:val="334155"/>
                <w:sz w:val="20"/>
                <w:szCs w:val="20"/>
                <w:rFonts w:ascii="Segoe UI" w:cs="Segoe UI" w:eastAsia="Segoe UI" w:hAnsi="Segoe UI"/>
              </w:rPr>
              <w:t xml:space="preserve">Auditor</w:t>
            </w:r>
          </w:p>
        </w:tc>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val="false"/>
                <w:bCs w:val="false"/>
                <w:color w:val="334155"/>
                <w:sz w:val="20"/>
                <w:szCs w:val="20"/>
                <w:rFonts w:ascii="Segoe UI" w:cs="Segoe UI" w:eastAsia="Segoe UI" w:hAnsi="Segoe UI"/>
              </w:rPr>
              <w:t xml:space="preserve">Independent physical compliance verification. Runs audit sessions, scans QR tags to verify physical location, and exports audit compliance reports.</w:t>
            </w:r>
          </w:p>
        </w:tc>
        <w:tc>
          <w:tcPr>
            <w:tcBorders>
              <w:top w:val="single" w:color="CBD5E1" w:sz="4"/>
              <w:left w:val="single" w:color="CBD5E1" w:sz="4"/>
              <w:bottom w:val="single" w:color="CBD5E1" w:sz="4"/>
              <w:right w:val="single" w:color="CBD5E1" w:sz="4"/>
            </w:tcBorders>
            <w:shd w:fill="FFFFFF"/>
            <w:tcMar>
              <w:top w:type="dxa" w:w="140"/>
              <w:left w:type="dxa" w:w="140"/>
              <w:bottom w:type="dxa" w:w="140"/>
              <w:right w:type="dxa" w:w="140"/>
            </w:tcMar>
          </w:tcPr>
          <w:p>
            <w:pPr>
              <w:spacing w:before="0" w:after="0"/>
              <w:jc w:val="left"/>
            </w:pPr>
            <w:r>
              <w:rPr>
                <w:b w:val="false"/>
                <w:bCs w:val="false"/>
                <w:color w:val="334155"/>
                <w:sz w:val="20"/>
                <w:szCs w:val="20"/>
                <w:rFonts w:ascii="Segoe UI" w:cs="Segoe UI" w:eastAsia="Segoe UI" w:hAnsi="Segoe UI"/>
              </w:rPr>
              <w:t xml:space="preserve">Audit Session, Reports, Assets, Setup, Products</w:t>
            </w:r>
          </w:p>
        </w:tc>
      </w:tr>
    </w:tbl>
    <w:p>
      <w:pPr>
        <w:spacing w:before="200" w:after="200"/>
      </w:pPr>
    </w:p>
    <w:p>
      <w:pPr>
        <w:pageBreakBefore/>
      </w:pPr>
    </w:p>
    <w:p>
      <w:pPr>
        <w:spacing w:before="400" w:after="160"/>
      </w:pPr>
      <w:r>
        <w:rPr>
          <w:b/>
          <w:bCs/>
          <w:color w:val="1B365D"/>
          <w:sz w:val="32"/>
          <w:szCs w:val="32"/>
          <w:rFonts w:ascii="Segoe UI" w:cs="Segoe UI" w:eastAsia="Segoe UI" w:hAnsi="Segoe UI"/>
        </w:rPr>
        <w:t xml:space="preserve">7. SYSTEM SETUP, MASTERS &amp; EXECUTIVE REPORTING</w:t>
      </w:r>
    </w:p>
    <w:p>
      <w:pPr>
        <w:spacing w:before="120" w:after="120" w:line="360"/>
      </w:pPr>
      <w:r>
        <w:rPr>
          <w:color w:val="334155"/>
          <w:sz w:val="22"/>
          <w:szCs w:val="22"/>
          <w:rFonts w:ascii="Segoe UI" w:cs="Segoe UI" w:eastAsia="Segoe UI" w:hAnsi="Segoe UI"/>
        </w:rPr>
        <w:t xml:space="preserve">For an operations manager, clean data structure is paramount. EAMS prevents data corruption and duplicate entries through its Masters and Setup frameworks, feeding highly accurate dashboard charts for executive decision making.</w:t>
      </w:r>
    </w:p>
    <w:p>
      <w:pPr>
        <w:spacing w:before="280" w:after="120"/>
      </w:pPr>
      <w:r>
        <w:rPr>
          <w:b/>
          <w:bCs/>
          <w:color w:val="2563EB"/>
          <w:sz w:val="24"/>
          <w:szCs w:val="24"/>
          <w:rFonts w:ascii="Segoe UI" w:cs="Segoe UI" w:eastAsia="Segoe UI" w:hAnsi="Segoe UI"/>
        </w:rPr>
        <w:t xml:space="preserve">A. The Master Data Registry</w:t>
      </w:r>
    </w:p>
    <w:p>
      <w:pPr>
        <w:spacing w:before="120" w:after="120" w:line="360"/>
      </w:pPr>
      <w:r>
        <w:rPr>
          <w:color w:val="334155"/>
          <w:sz w:val="22"/>
          <w:szCs w:val="22"/>
          <w:rFonts w:ascii="Segoe UI" w:cs="Segoe UI" w:eastAsia="Segoe UI" w:hAnsi="Segoe UI"/>
        </w:rPr>
        <w:t xml:space="preserve">To avoid typos and duplicate vendor entries (such as having 'Dell', 'Dell Inc.', and 'Dell India' in the database), EAMS uses a strict Master Registry. Admins configure standard Vendor registries, Product definitions (brand, model, unit cost), and Office locations (branches, floors, room numbers) once. Operational staff must select from these pre-approved Master drop-downs when onboarding new assets, ensuring 100% database uniformity.</w:t>
      </w:r>
    </w:p>
    <w:p>
      <w:pPr>
        <w:spacing w:before="280" w:after="120"/>
      </w:pPr>
      <w:r>
        <w:rPr>
          <w:b/>
          <w:bCs/>
          <w:color w:val="2563EB"/>
          <w:sz w:val="24"/>
          <w:szCs w:val="24"/>
          <w:rFonts w:ascii="Segoe UI" w:cs="Segoe UI" w:eastAsia="Segoe UI" w:hAnsi="Segoe UI"/>
        </w:rPr>
        <w:t xml:space="preserve">B. Dynamic Form Builder (Custom Master Templates)</w:t>
      </w:r>
    </w:p>
    <w:p>
      <w:pPr>
        <w:spacing w:before="120" w:after="120" w:line="360"/>
      </w:pPr>
      <w:r>
        <w:rPr>
          <w:color w:val="334155"/>
          <w:sz w:val="22"/>
          <w:szCs w:val="22"/>
          <w:rFonts w:ascii="Segoe UI" w:cs="Segoe UI" w:eastAsia="Segoe UI" w:hAnsi="Segoe UI"/>
        </w:rPr>
        <w:t xml:space="preserve">EAMS includes an advanced, dynamic form builder. For instance, onboarding a 'Laptop' requires fields like Operating System, RAM, and MAC Address, whereas onboarding an 'Office Chair' requires fields like Material and Ergonomic Rating. The Master Form Builder allows admins to configure custom fields per asset category, adapting to the organization's evolving hardware footprint.</w:t>
      </w:r>
    </w:p>
    <w:p>
      <w:pPr>
        <w:spacing w:before="280" w:after="120"/>
      </w:pPr>
      <w:r>
        <w:rPr>
          <w:b/>
          <w:bCs/>
          <w:color w:val="2563EB"/>
          <w:sz w:val="24"/>
          <w:szCs w:val="24"/>
          <w:rFonts w:ascii="Segoe UI" w:cs="Segoe UI" w:eastAsia="Segoe UI" w:hAnsi="Segoe UI"/>
        </w:rPr>
        <w:t xml:space="preserve">C. Real-time Analytics Dashboard</w:t>
      </w:r>
    </w:p>
    <w:p>
      <w:pPr>
        <w:spacing w:before="120" w:after="120" w:line="360"/>
      </w:pPr>
      <w:r>
        <w:rPr>
          <w:color w:val="334155"/>
          <w:sz w:val="22"/>
          <w:szCs w:val="22"/>
          <w:rFonts w:ascii="Segoe UI" w:cs="Segoe UI" w:eastAsia="Segoe UI" w:hAnsi="Segoe UI"/>
        </w:rPr>
        <w:t xml:space="preserve">The Executive Dashboard synthesizes large volumes of inventory data into digestible, visual charts. Managers are presented with instant metrics indicating:</w:t>
      </w:r>
    </w:p>
    <w:p>
      <w:pPr>
        <w:pStyle w:val="ListParagraph"/>
        <w:numPr>
          <w:ilvl w:val="0"/>
          <w:numId w:val="1"/>
        </w:numPr>
        <w:spacing w:before="80" w:after="80"/>
      </w:pPr>
      <w:r>
        <w:rPr>
          <w:color w:val="334155"/>
          <w:sz w:val="22"/>
          <w:szCs w:val="22"/>
          <w:rFonts w:ascii="Segoe UI" w:cs="Segoe UI" w:eastAsia="Segoe UI" w:hAnsi="Segoe UI"/>
        </w:rPr>
        <w:t xml:space="preserve">Total portfolio valuation (capital invested in physical assets).</w:t>
      </w:r>
    </w:p>
    <w:p>
      <w:pPr>
        <w:pStyle w:val="ListParagraph"/>
        <w:numPr>
          <w:ilvl w:val="0"/>
          <w:numId w:val="1"/>
        </w:numPr>
        <w:spacing w:before="80" w:after="80"/>
      </w:pPr>
      <w:r>
        <w:rPr>
          <w:color w:val="334155"/>
          <w:sz w:val="22"/>
          <w:szCs w:val="22"/>
          <w:rFonts w:ascii="Segoe UI" w:cs="Segoe UI" w:eastAsia="Segoe UI" w:hAnsi="Segoe UI"/>
        </w:rPr>
        <w:t xml:space="preserve">Distribution of assets across physical branches and offices (Office-wise metrics).</w:t>
      </w:r>
    </w:p>
    <w:p>
      <w:pPr>
        <w:pStyle w:val="ListParagraph"/>
        <w:numPr>
          <w:ilvl w:val="0"/>
          <w:numId w:val="1"/>
        </w:numPr>
        <w:spacing w:before="80" w:after="80"/>
      </w:pPr>
      <w:r>
        <w:rPr>
          <w:color w:val="334155"/>
          <w:sz w:val="22"/>
          <w:szCs w:val="22"/>
          <w:rFonts w:ascii="Segoe UI" w:cs="Segoe UI" w:eastAsia="Segoe UI" w:hAnsi="Segoe UI"/>
        </w:rPr>
        <w:t xml:space="preserve">A breakdown of asset categories (Category-wise metrics).</w:t>
      </w:r>
    </w:p>
    <w:p>
      <w:pPr>
        <w:pStyle w:val="ListParagraph"/>
        <w:numPr>
          <w:ilvl w:val="0"/>
          <w:numId w:val="1"/>
        </w:numPr>
        <w:spacing w:before="80" w:after="80"/>
      </w:pPr>
      <w:r>
        <w:rPr>
          <w:color w:val="334155"/>
          <w:sz w:val="22"/>
          <w:szCs w:val="22"/>
          <w:rFonts w:ascii="Segoe UI" w:cs="Segoe UI" w:eastAsia="Segoe UI" w:hAnsi="Segoe UI"/>
        </w:rPr>
        <w:t xml:space="preserve">Real-time count of assets that are available, assigned, or under repair.</w:t>
      </w:r>
    </w:p>
    <w:p>
      <w:pPr>
        <w:pStyle w:val="ListParagraph"/>
        <w:numPr>
          <w:ilvl w:val="0"/>
          <w:numId w:val="1"/>
        </w:numPr>
        <w:spacing w:before="80" w:after="80"/>
      </w:pPr>
      <w:r>
        <w:rPr>
          <w:color w:val="334155"/>
          <w:sz w:val="22"/>
          <w:szCs w:val="22"/>
          <w:rFonts w:ascii="Segoe UI" w:cs="Segoe UI" w:eastAsia="Segoe UI" w:hAnsi="Segoe UI"/>
        </w:rPr>
        <w:t xml:space="preserve">Cumulative repair expenditures, highlighting cost anomalies.</w:t>
      </w:r>
    </w:p>
    <w:p>
      <w:pPr>
        <w:spacing w:before="280" w:after="120"/>
      </w:pPr>
      <w:r>
        <w:rPr>
          <w:b/>
          <w:bCs/>
          <w:color w:val="2563EB"/>
          <w:sz w:val="24"/>
          <w:szCs w:val="24"/>
          <w:rFonts w:ascii="Segoe UI" w:cs="Segoe UI" w:eastAsia="Segoe UI" w:hAnsi="Segoe UI"/>
        </w:rPr>
        <w:t xml:space="preserve">D. Comprehensive Report Export</w:t>
      </w:r>
    </w:p>
    <w:p>
      <w:pPr>
        <w:spacing w:before="120" w:after="120" w:line="360"/>
      </w:pPr>
      <w:r>
        <w:rPr>
          <w:color w:val="334155"/>
          <w:sz w:val="22"/>
          <w:szCs w:val="22"/>
          <w:rFonts w:ascii="Segoe UI" w:cs="Segoe UI" w:eastAsia="Segoe UI" w:hAnsi="Segoe UI"/>
        </w:rPr>
        <w:t xml:space="preserve">For executive boards, steering committees, or tax filings, EAMS generates professional reports. With one click, managers can export standard inventory lists, maintenance spend histories, or audit compliance logs as:</w:t>
      </w:r>
    </w:p>
    <w:p>
      <w:pPr>
        <w:pStyle w:val="ListParagraph"/>
        <w:numPr>
          <w:ilvl w:val="0"/>
          <w:numId w:val="1"/>
        </w:numPr>
        <w:spacing w:before="80" w:after="80"/>
      </w:pPr>
      <w:r>
        <w:rPr>
          <w:b/>
          <w:bCs/>
          <w:color w:val="1B365D"/>
          <w:sz w:val="22"/>
          <w:szCs w:val="22"/>
          <w:rFonts w:ascii="Segoe UI" w:cs="Segoe UI" w:eastAsia="Segoe UI" w:hAnsi="Segoe UI"/>
        </w:rPr>
        <w:t xml:space="preserve">Excel / CSV Spreadsheets </w:t>
      </w:r>
      <w:r>
        <w:rPr>
          <w:color w:val="334155"/>
          <w:sz w:val="22"/>
          <w:szCs w:val="22"/>
          <w:rFonts w:ascii="Segoe UI" w:cs="Segoe UI" w:eastAsia="Segoe UI" w:hAnsi="Segoe UI"/>
        </w:rPr>
        <w:t xml:space="preserve">For in-depth, structured data analysis, allowing finance teams to calculate depreciation metrics.</w:t>
      </w:r>
    </w:p>
    <w:p>
      <w:pPr>
        <w:pStyle w:val="ListParagraph"/>
        <w:numPr>
          <w:ilvl w:val="0"/>
          <w:numId w:val="1"/>
        </w:numPr>
        <w:spacing w:before="80" w:after="80"/>
      </w:pPr>
      <w:r>
        <w:rPr>
          <w:b/>
          <w:bCs/>
          <w:color w:val="1B365D"/>
          <w:sz w:val="22"/>
          <w:szCs w:val="22"/>
          <w:rFonts w:ascii="Segoe UI" w:cs="Segoe UI" w:eastAsia="Segoe UI" w:hAnsi="Segoe UI"/>
        </w:rPr>
        <w:t xml:space="preserve">Adobe PDF Documents </w:t>
      </w:r>
      <w:r>
        <w:rPr>
          <w:color w:val="334155"/>
          <w:sz w:val="22"/>
          <w:szCs w:val="22"/>
          <w:rFonts w:ascii="Segoe UI" w:cs="Segoe UI" w:eastAsia="Segoe UI" w:hAnsi="Segoe UI"/>
        </w:rPr>
        <w:t xml:space="preserve">For formal corporate board meetings and presentation handouts.</w:t>
      </w:r>
    </w:p>
    <w:p>
      <w:pPr>
        <w:pStyle w:val="ListParagraph"/>
        <w:numPr>
          <w:ilvl w:val="0"/>
          <w:numId w:val="1"/>
        </w:numPr>
        <w:spacing w:before="80" w:after="80"/>
      </w:pPr>
      <w:r>
        <w:rPr>
          <w:b/>
          <w:bCs/>
          <w:color w:val="1B365D"/>
          <w:sz w:val="22"/>
          <w:szCs w:val="22"/>
          <w:rFonts w:ascii="Segoe UI" w:cs="Segoe UI" w:eastAsia="Segoe UI" w:hAnsi="Segoe UI"/>
        </w:rPr>
        <w:t xml:space="preserve">Microsoft Word Documents </w:t>
      </w:r>
      <w:r>
        <w:rPr>
          <w:color w:val="334155"/>
          <w:sz w:val="22"/>
          <w:szCs w:val="22"/>
          <w:rFonts w:ascii="Segoe UI" w:cs="Segoe UI" w:eastAsia="Segoe UI" w:hAnsi="Segoe UI"/>
        </w:rPr>
        <w:t xml:space="preserve">For custom branding, internal policy updates, and executive briefing edits.</w:t>
      </w:r>
    </w:p>
    <w:p>
      <w:pPr>
        <w:spacing w:before="200" w:after="200"/>
      </w:pPr>
    </w:p>
    <w:p>
      <w:pPr>
        <w:spacing w:before="400" w:after="160"/>
      </w:pPr>
      <w:r>
        <w:rPr>
          <w:b/>
          <w:bCs/>
          <w:color w:val="1B365D"/>
          <w:sz w:val="32"/>
          <w:szCs w:val="32"/>
          <w:rFonts w:ascii="Segoe UI" w:cs="Segoe UI" w:eastAsia="Segoe UI" w:hAnsi="Segoe UI"/>
        </w:rPr>
        <w:t xml:space="preserve">8. CONCLUSION &amp; NEXT STEPS</w:t>
      </w:r>
    </w:p>
    <w:p>
      <w:pPr>
        <w:spacing w:before="120" w:after="120" w:line="360"/>
      </w:pPr>
      <w:r>
        <w:rPr>
          <w:color w:val="334155"/>
          <w:sz w:val="22"/>
          <w:szCs w:val="22"/>
          <w:rFonts w:ascii="Segoe UI" w:cs="Segoe UI" w:eastAsia="Segoe UI" w:hAnsi="Segoe UI"/>
        </w:rPr>
        <w:t xml:space="preserve">The Enterprise Asset Management System represents a strategic shift from chaotic, error-prone manual spreadsheets to a high-fidelity, automated digital ledger. By bridging employee demands, manager approvals, IT operations, and preventative maintenance, EAMS drives operational transparency, minimizes risk, and protects the organization's capital investments.</w:t>
      </w:r>
    </w:p>
    <w:p>
      <w:pPr>
        <w:spacing w:before="140" w:after="140" w:line="360"/>
      </w:pPr>
      <w:r>
        <w:rPr>
          <w:b/>
          <w:bCs/>
          <w:color w:val="1B365D"/>
          <w:sz w:val="23"/>
          <w:szCs w:val="23"/>
          <w:rFonts w:ascii="Segoe UI" w:cs="Segoe UI" w:eastAsia="Segoe UI" w:hAnsi="Segoe UI"/>
        </w:rPr>
        <w:t xml:space="preserve">Managers are encouraged to log into their dashboard to review pending approvals, monitor warranty deadlines, and initiate regular office-wide QR audit sweeps to establish a clean operational baseline.</w:t>
      </w:r>
    </w:p>
    <w:p>
      <w:pPr>
        <w:spacing w:before="400" w:after="100"/>
      </w:pPr>
    </w:p>
    <w:tbl>
      <w:tblPr>
        <w:tblW w:type="pct" w:w="100%"/>
        <w:tblBorders>
          <w:top w:val="single" w:color="CBD5E1" w:sz="4"/>
          <w:left w:val="single" w:color="CBD5E1" w:sz="4"/>
          <w:bottom w:val="single" w:color="CBD5E1" w:sz="4"/>
          <w:right w:val="single" w:color="CBD5E1" w:sz="4"/>
          <w:insideH w:val="single" w:color="auto" w:sz="4"/>
          <w:insideV w:val="single" w:color="auto" w:sz="4"/>
        </w:tblBorders>
      </w:tblPr>
      <w:tblGrid>
        <w:gridCol w:w="100"/>
      </w:tblGrid>
      <w:tr>
        <w:tc>
          <w:tcPr>
            <w:shd w:fill="F8FAFC"/>
            <w:tcMar>
              <w:top w:type="dxa" w:w="120"/>
              <w:left w:type="dxa" w:w="140"/>
              <w:bottom w:type="dxa" w:w="120"/>
              <w:right w:type="dxa" w:w="140"/>
            </w:tcMar>
          </w:tcPr>
          <w:p>
            <w:pPr>
              <w:jc w:val="center"/>
            </w:pPr>
            <w:r>
              <w:rPr>
                <w:color w:val="64748B"/>
                <w:sz w:val="18"/>
                <w:szCs w:val="18"/>
                <w:rFonts w:ascii="Segoe UI" w:cs="Segoe UI" w:eastAsia="Segoe UI" w:hAnsi="Segoe UI"/>
              </w:rPr>
              <w:t xml:space="preserve">Document End. Enterprise Asset Management System © 2026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2026-05-28T07:15:57.616Z</dcterms:created>
  <dcterms:modified xsi:type="dcterms:W3CDTF">2026-05-28T07:15:57.617Z</dcterms:modified>
</cp:coreProperties>
</file>

<file path=docProps/custom.xml><?xml version="1.0" encoding="utf-8"?>
<Properties xmlns="http://schemas.openxmlformats.org/officeDocument/2006/custom-properties" xmlns:vt="http://schemas.openxmlformats.org/officeDocument/2006/docPropsVTypes"/>
</file>