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GTPL/HR/OFR/2025/825</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Fiza Machhar</w:t>
      </w:r>
    </w:p>
    <w:p w14:paraId="7F8AEEC2" w14:textId="4A3C483C" w:rsidR="00370C3C" w:rsidRPr="00125CDD" w:rsidRDefault="00EE002E" w:rsidP="00125CDD">
      <w:pPr>
        <w:pStyle w:val="BodyText"/>
        <w:ind w:left="283"/>
        <w:jc w:val="left"/>
        <w:rPr>
          <w:b/>
          <w:szCs w:val="22"/>
        </w:rPr>
      </w:pPr>
      <w:r w:rsidRPr="00EE002E">
        <w:t xml:space="preserve">Chandani Chok, near Noble Collge, Junagadh 382001</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Fiza Machhar</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Fiza Machhar</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Fiza Machhar</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Fiza Machhar</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Chandani Chok, near Noble Collge, Junagadh 382001</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Fiza Machhar</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