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GITK/2025/2249</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sejul raje</w:t>
      </w:r>
    </w:p>
    <w:p w14:paraId="7F8AEEC2" w14:textId="4A3C483C" w:rsidR="00370C3C" w:rsidRPr="00125CDD" w:rsidRDefault="00EE002E" w:rsidP="00125CDD">
      <w:pPr>
        <w:pStyle w:val="BodyText"/>
        <w:ind w:left="283"/>
        <w:jc w:val="left"/>
        <w:rPr>
          <w:b/>
          <w:szCs w:val="22"/>
        </w:rPr>
      </w:pPr>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sejul raje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SM</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Junagadh</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sejul raje</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Junagadh</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sejul raje</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SM</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Junagadh</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sejul raje</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sejul raje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SM</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