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OFFER/2026/3666</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himani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12 bg</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himani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himani</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himani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Basic Salary</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House Rent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Medical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Professional Tax</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520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6,240</w:t>
            </w:r>
            <w:proofErr w:type="spellStart"/>
            <w:r w:rsidRPr="00762FBF">
              <w:rPr>
                <w:b/>
                <w:sz w:val="26"/>
              </w:rPr>
              <w:t/>
            </w:r>
            <w:proofErr w:type="spellEnd"/>
            <w:r w:rsidRPr="00762FBF">
              <w:rPr>
                <w:b/>
                <w:sz w:val="26"/>
              </w:rPr>
              <w:t/>
            </w: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himani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12 bg</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himani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