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Payer</w:t>
      </w:r>
      <w:r>
        <w:t xml:space="preserve"> </w:t>
      </w:r>
      <w:r>
        <w:t xml:space="preserve">Gateway</w:t>
      </w:r>
      <w:r>
        <w:t xml:space="preserve"> </w:t>
      </w:r>
      <w:r>
        <w:t xml:space="preserve">Web</w:t>
      </w:r>
      <w:r>
        <w:t xml:space="preserve"> </w:t>
      </w:r>
      <w:r>
        <w:t xml:space="preserve">API:</w:t>
      </w:r>
      <w:r>
        <w:t xml:space="preserve"> </w:t>
      </w:r>
      <w:r>
        <w:t xml:space="preserve">CDex</w:t>
      </w:r>
      <w:r>
        <w:t xml:space="preserve"> </w:t>
      </w:r>
      <w:r>
        <w:t xml:space="preserve">Guide</w:t>
      </w:r>
      <w:r>
        <w:t xml:space="preserve"> </w:t>
      </w:r>
      <w:r>
        <w:t xml:space="preserve">(Step</w:t>
      </w:r>
      <w:r>
        <w:t xml:space="preserve"> </w:t>
      </w:r>
      <w:r>
        <w:t xml:space="preserve">4,</w:t>
      </w:r>
      <w:r>
        <w:t xml:space="preserve"> </w:t>
      </w:r>
      <w:r>
        <w:t xml:space="preserve">additional</w:t>
      </w:r>
      <w:r>
        <w:t xml:space="preserve"> </w:t>
      </w:r>
      <w:r>
        <w:t xml:space="preserve">documents)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rPr>
          <w:rStyle w:val="VerbatimChar"/>
        </w:rPr>
        <w:t xml:space="preserve">PayerGatewayWebAPI</w:t>
      </w:r>
      <w:r>
        <w:t xml:space="preserve"> </w:t>
      </w:r>
      <w:r>
        <w:t xml:space="preserve">(port 5200, Swagger at</w:t>
      </w:r>
      <w:r>
        <w:t xml:space="preserve"> </w:t>
      </w:r>
      <w:r>
        <w:rPr>
          <w:rStyle w:val="VerbatimChar"/>
        </w:rPr>
        <w:t xml:space="preserve">/swagger</w:t>
      </w:r>
      <w:r>
        <w:t xml:space="preserve">)</w:t>
      </w:r>
      <w:r>
        <w:br/>
      </w:r>
      <w:r>
        <w:rPr>
          <w:bCs/>
          <w:b/>
        </w:rPr>
        <w:t xml:space="preserve">Standards:</w:t>
      </w:r>
      <w:r>
        <w:t xml:space="preserve"> </w:t>
      </w:r>
      <w:r>
        <w:t xml:space="preserve">Da Vinci CDex 2.0.0 (</w:t>
      </w:r>
      <w:r>
        <w:rPr>
          <w:rStyle w:val="VerbatimChar"/>
        </w:rPr>
        <w:t xml:space="preserve">$submit-attachment</w:t>
      </w:r>
      <w:r>
        <w:t xml:space="preserve">, Task-based attachment request), PAS 2.0.1 Task, FHIR R4</w:t>
      </w:r>
      <w:r>
        <w:br/>
      </w:r>
      <w:r>
        <w:rPr>
          <w:bCs/>
          <w:b/>
        </w:rPr>
        <w:t xml:space="preserve">Controller:</w:t>
      </w:r>
      <w:r>
        <w:t xml:space="preserve"> </w:t>
      </w:r>
      <w:r>
        <w:rPr>
          <w:rStyle w:val="VerbatimChar"/>
        </w:rPr>
        <w:t xml:space="preserve">CdexController</w:t>
      </w:r>
      <w:r>
        <w:br/>
      </w:r>
      <w:r>
        <w:rPr>
          <w:bCs/>
          <w:b/>
        </w:rPr>
        <w:t xml:space="preserve">Other guides:</w:t>
      </w:r>
      <w:r>
        <w:t xml:space="preserve"> </w:t>
      </w:r>
      <w:r>
        <w:rPr>
          <w:rStyle w:val="VerbatimChar"/>
        </w:rPr>
        <w:t xml:space="preserve">CRD-API-Guide.docx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DTR-Forms-API-Guide.docx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DTR-SmartApp-API-Guide.docx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PAS-API-Guide.docx</w:t>
      </w:r>
    </w:p>
    <w:p>
      <w:pPr>
        <w:pStyle w:val="BodyText"/>
      </w:pPr>
      <w:r>
        <w:t xml:space="preserve">This guide replaces the earlier CDex guide and follows the current code. Section 11 lists the code changes it reflects.</w:t>
      </w:r>
    </w:p>
    <w:p>
      <w:pPr>
        <w:pStyle w:val="BlockText"/>
      </w:pPr>
      <w:r>
        <w:rPr>
          <w:bCs/>
          <w:b/>
        </w:rPr>
        <w:t xml:space="preserve">Updated Oct 9, 2026 (later the same day).</w:t>
      </w:r>
      <w:r>
        <w:t xml:space="preserve"> </w:t>
      </w:r>
      <w:r>
        <w:t xml:space="preserve">The payer id and the member id now come only from the patient's insurance in the EHR; table</w:t>
      </w:r>
      <w:r>
        <w:t xml:space="preserve"> </w:t>
      </w:r>
      <w:r>
        <w:rPr>
          <w:rStyle w:val="VerbatimChar"/>
        </w:rPr>
        <w:t xml:space="preserve">PA_PAYER</w:t>
      </w:r>
      <w:r>
        <w:t xml:space="preserve"> </w:t>
      </w:r>
      <w:r>
        <w:t xml:space="preserve">no longer has</w:t>
      </w:r>
      <w:r>
        <w:t xml:space="preserve"> </w:t>
      </w:r>
      <w:r>
        <w:rPr>
          <w:rStyle w:val="VerbatimChar"/>
        </w:rPr>
        <w:t xml:space="preserve">PAYER_IDENTIFIER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MEMBER_ID_SYSTEM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PAYER_ID_SYSTEM</w:t>
      </w:r>
      <w:r>
        <w:t xml:space="preserve">. Orders are service and medication orders only (no device orders). When a patient has more than one active insurance and none is chosen, the gateway answers 422 instead of picking one. The Word guides named "PayerGatewayWebAPI - ... API Guide.docx" in this folder are the complete, current description.</w:t>
      </w:r>
    </w:p>
    <w:bookmarkStart w:id="20" w:name="what-this-step-does"/>
    <w:p>
      <w:pPr>
        <w:pStyle w:val="Heading1"/>
      </w:pPr>
      <w:r>
        <w:t xml:space="preserve">1. What this step does</w:t>
      </w:r>
    </w:p>
    <w:p>
      <w:pPr>
        <w:pStyle w:val="FirstParagraph"/>
      </w:pPr>
      <w:r>
        <w:t xml:space="preserve">CDex is used</w:t>
      </w:r>
      <w:r>
        <w:t xml:space="preserve"> </w:t>
      </w:r>
      <w:r>
        <w:rPr>
          <w:bCs/>
          <w:b/>
        </w:rPr>
        <w:t xml:space="preserve">only when the payer has pended a prior authorization and asks for more</w:t>
      </w:r>
      <w:r>
        <w:t xml:space="preserve">. The first documents and DTR forms already went with the PAS request.</w:t>
      </w:r>
    </w:p>
    <w:p>
      <w:pPr>
        <w:pStyle w:val="Compact"/>
        <w:numPr>
          <w:ilvl w:val="0"/>
          <w:numId w:val="1001"/>
        </w:numPr>
      </w:pPr>
      <w:r>
        <w:t xml:space="preserve">The payer creates a</w:t>
      </w:r>
      <w:r>
        <w:t xml:space="preserve"> </w:t>
      </w:r>
      <w:r>
        <w:rPr>
          <w:bCs/>
          <w:b/>
        </w:rPr>
        <w:t xml:space="preserve">Task</w:t>
      </w:r>
      <w:r>
        <w:t xml:space="preserve">: which document types (LOINC codes) and / or which questionnaires it needs, a tracking id and a due date.</w:t>
      </w:r>
    </w:p>
    <w:p>
      <w:pPr>
        <w:pStyle w:val="Compact"/>
        <w:numPr>
          <w:ilvl w:val="0"/>
          <w:numId w:val="1001"/>
        </w:numPr>
      </w:pPr>
      <w:r>
        <w:t xml:space="preserve">The gateway receives the Task and shows it to the EHR as a simple</w:t>
      </w:r>
      <w:r>
        <w:t xml:space="preserve"> </w:t>
      </w:r>
      <w:r>
        <w:rPr>
          <w:bCs/>
          <w:b/>
        </w:rPr>
        <w:t xml:space="preserve">information request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EHR sends the ids of the documents and completed forms.</w:t>
      </w:r>
    </w:p>
    <w:p>
      <w:pPr>
        <w:pStyle w:val="Compact"/>
        <w:numPr>
          <w:ilvl w:val="0"/>
          <w:numId w:val="1001"/>
        </w:numPr>
      </w:pPr>
      <w:r>
        <w:t xml:space="preserve">The gateway sends the content to the payer with</w:t>
      </w:r>
      <w:r>
        <w:t xml:space="preserve"> </w:t>
      </w:r>
      <w:r>
        <w:rPr>
          <w:rStyle w:val="VerbatimChar"/>
          <w:bCs/>
          <w:b/>
        </w:rPr>
        <w:t xml:space="preserve">$submit-attachment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payer reviews again. The gateway asks for the new decision and returns it.</w:t>
      </w:r>
    </w:p>
    <w:p>
      <w:pPr>
        <w:pStyle w:val="SourceCode"/>
      </w:pPr>
      <w:r>
        <w:rPr>
          <w:rStyle w:val="VerbatimChar"/>
          <w:sz w:val="15"/>
        </w:rPr>
        <w:t xml:space="preserve"> EHR                        Payer Gateway (5200)                 FHIR API (5100)              Payer</w:t>
      </w:r>
      <w:r>
        <w:rPr>
          <w:sz w:val="15"/>
        </w:rPr>
        <w:br/>
      </w:r>
      <w:r>
        <w:rPr>
          <w:rStyle w:val="VerbatimChar"/>
          <w:sz w:val="15"/>
        </w:rPr>
        <w:t xml:space="preserve">  |                                |                                   |        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|   the PAS request is "pended"  |                                   |        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|                                |  A. GET {payer}/fhir/Task?owner={organization NPI}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|                                |     (background job, or refresh=true)      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|                                |-----------------------------------------------------------&gt;|</w:t>
      </w:r>
      <w:r>
        <w:rPr>
          <w:sz w:val="15"/>
        </w:rPr>
        <w:br/>
      </w:r>
      <w:r>
        <w:rPr>
          <w:rStyle w:val="VerbatimChar"/>
          <w:sz w:val="15"/>
        </w:rPr>
        <w:t xml:space="preserve">  |                                |  B. POST /api/v1/cdex/tasks/{payerName}  (payer pushes)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|                                |&lt;-----------------------------------------------------------|</w:t>
      </w:r>
      <w:r>
        <w:rPr>
          <w:sz w:val="15"/>
        </w:rPr>
        <w:br/>
      </w:r>
      <w:r>
        <w:rPr>
          <w:rStyle w:val="VerbatimChar"/>
          <w:sz w:val="15"/>
        </w:rPr>
        <w:t xml:space="preserve">  |                                |  save PA_CDEX_TASK, add to PA_PRIOR_AUTH.DECISION_JSON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| GET .../information-requests   |                                   |        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|-------------------------------&gt;|                                   |        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| 200: what the payer needs      |                                   |        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|&lt;-------------------------------|                                   |        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|                                |                                   |        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| POST .../attachments           |                                   |        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| (documentIds, form ids)        |                                   |        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|-------------------------------&gt;|  read DocumentReference + file,   |        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|                                |  QuestionnaireResponse            |        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|                                |----------------------------------&gt;|        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|                                |  POST {payer}/fhir/$submit-attachment      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|                                |-----------------------------------------------------------&gt;|</w:t>
      </w:r>
      <w:r>
        <w:rPr>
          <w:sz w:val="15"/>
        </w:rPr>
        <w:br/>
      </w:r>
      <w:r>
        <w:rPr>
          <w:rStyle w:val="VerbatimChar"/>
          <w:sz w:val="15"/>
        </w:rPr>
        <w:t xml:space="preserve">  |                                |  final = true: POST {payer}/fhir/Claim/$inquire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|                                |-----------------------------------------------------------&gt;|</w:t>
      </w:r>
      <w:r>
        <w:rPr>
          <w:sz w:val="15"/>
        </w:rPr>
        <w:br/>
      </w:r>
      <w:r>
        <w:rPr>
          <w:rStyle w:val="VerbatimChar"/>
          <w:sz w:val="15"/>
        </w:rPr>
        <w:t xml:space="preserve">  | 200: sent + the new decision   |                                   |        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|&lt;-------------------------------|                                   |                        |</w:t>
      </w:r>
    </w:p>
    <w:bookmarkEnd w:id="20"/>
    <w:bookmarkStart w:id="21" w:name="endpoints-at-a-glance"/>
    <w:p>
      <w:pPr>
        <w:pStyle w:val="Heading1"/>
      </w:pPr>
      <w:r>
        <w:t xml:space="preserve">2. Endpoints at a glance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620"/>
        <w:gridCol w:w="4668"/>
        <w:gridCol w:w="3209"/>
        <w:gridCol w:w="1141"/>
      </w:tblGrid>
      <w:tr>
        <w:trPr>
          <w:tblHeader w:val="true"/>
          <w:cantSplit/>
        </w:trPr>
        <w:tc>
          <w:tcPr>
            <w:tcW w:w="62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#</w:t>
            </w:r>
          </w:p>
        </w:tc>
        <w:tc>
          <w:tcPr>
            <w:tcW w:w="4668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Endpoint</w:t>
            </w:r>
          </w:p>
        </w:tc>
        <w:tc>
          <w:tcPr>
            <w:tcW w:w="3209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In one sentence</w:t>
            </w:r>
          </w:p>
        </w:tc>
        <w:tc>
          <w:tcPr>
            <w:tcW w:w="1141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Called by</w:t>
            </w:r>
          </w:p>
        </w:tc>
      </w:tr>
      <w:tr>
        <w:trPr>
          <w:cantSplit/>
        </w:trPr>
        <w:tc>
          <w:tcPr>
            <w:tcW w:w="62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466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GET /api/v1/cdex/requests/{requestId}/information-requests</w:t>
            </w:r>
          </w:p>
        </w:tc>
        <w:tc>
          <w:tcPr>
            <w:tcW w:w="320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What the payer asked for on a pended request</w:t>
            </w:r>
          </w:p>
        </w:tc>
        <w:tc>
          <w:tcPr>
            <w:tcW w:w="114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EHR</w:t>
            </w:r>
          </w:p>
        </w:tc>
      </w:tr>
      <w:tr>
        <w:trPr>
          <w:cantSplit/>
        </w:trPr>
        <w:tc>
          <w:tcPr>
            <w:tcW w:w="62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466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POST /api/v1/cdex/requests/{requestId}/attachments</w:t>
            </w:r>
          </w:p>
        </w:tc>
        <w:tc>
          <w:tcPr>
            <w:tcW w:w="320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Sends documents and / or completed forms to the payer</w:t>
            </w:r>
          </w:p>
        </w:tc>
        <w:tc>
          <w:tcPr>
            <w:tcW w:w="114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EHR</w:t>
            </w:r>
          </w:p>
        </w:tc>
      </w:tr>
      <w:tr>
        <w:trPr>
          <w:cantSplit/>
        </w:trPr>
        <w:tc>
          <w:tcPr>
            <w:tcW w:w="62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466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POST /api/v1/cdex/tasks/{payerName}</w:t>
            </w:r>
          </w:p>
        </w:tc>
        <w:tc>
          <w:tcPr>
            <w:tcW w:w="320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payer pushes a Task that asks for more information</w:t>
            </w:r>
          </w:p>
        </w:tc>
        <w:tc>
          <w:tcPr>
            <w:tcW w:w="114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Payer</w:t>
            </w:r>
          </w:p>
        </w:tc>
      </w:tr>
    </w:tbl>
    <w:p>
      <w:pPr>
        <w:pStyle w:val="BodyText"/>
        <w:spacing w:before="180"/>
      </w:pPr>
      <w:r>
        <w:rPr>
          <w:rStyle w:val="VerbatimChar"/>
        </w:rPr>
        <w:t xml:space="preserve">requestId</w:t>
      </w:r>
      <w:r>
        <w:t xml:space="preserve"> </w:t>
      </w:r>
      <w:r>
        <w:t xml:space="preserve">is the EHR's prior authorization request id from the PAS step.</w:t>
      </w:r>
    </w:p>
    <w:bookmarkEnd w:id="21"/>
    <w:bookmarkStart w:id="22" w:name="common-rules"/>
    <w:p>
      <w:pPr>
        <w:pStyle w:val="Heading1"/>
      </w:pPr>
      <w:r>
        <w:t xml:space="preserve">3. Common rules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Base URL:</w:t>
      </w:r>
      <w:r>
        <w:t xml:space="preserve"> </w:t>
      </w:r>
      <w:r>
        <w:rPr>
          <w:rStyle w:val="VerbatimChar"/>
        </w:rPr>
        <w:t xml:space="preserve">http://localhost:5200</w:t>
      </w:r>
      <w:r>
        <w:t xml:space="preserve"> </w:t>
      </w:r>
      <w:r>
        <w:t xml:space="preserve">locally.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Format: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, camelCase. Endpoint 3 also accepts</w:t>
      </w:r>
      <w:r>
        <w:t xml:space="preserve"> </w:t>
      </w:r>
      <w:r>
        <w:rPr>
          <w:rStyle w:val="VerbatimChar"/>
        </w:rPr>
        <w:t xml:space="preserve">application/fhir+json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none is built in. It is added outside this code.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{ "error": "...", "details": ["..."], "traceId": "..." }</w:t>
      </w:r>
      <w:r>
        <w:t xml:space="preserve">. One exception: when the</w:t>
      </w:r>
      <w:r>
        <w:t xml:space="preserve"> </w:t>
      </w:r>
      <w:r>
        <w:rPr>
          <w:bCs/>
          <w:b/>
        </w:rPr>
        <w:t xml:space="preserve">payer rejects</w:t>
      </w:r>
      <w:r>
        <w:t xml:space="preserve"> </w:t>
      </w:r>
      <w:r>
        <w:t xml:space="preserve">the attachments, the body is the attachment result with</w:t>
      </w:r>
      <w:r>
        <w:t xml:space="preserve"> </w:t>
      </w:r>
      <w:r>
        <w:rPr>
          <w:rStyle w:val="VerbatimChar"/>
        </w:rPr>
        <w:t xml:space="preserve">status = "rejected"</w:t>
      </w:r>
      <w:r>
        <w:t xml:space="preserve"> </w:t>
      </w:r>
      <w:r>
        <w:t xml:space="preserve">(section 4.2).</w:t>
      </w:r>
    </w:p>
    <w:bookmarkEnd w:id="22"/>
    <w:bookmarkStart w:id="33" w:name="endpoints"/>
    <w:p>
      <w:pPr>
        <w:pStyle w:val="Heading1"/>
      </w:pPr>
      <w:r>
        <w:t xml:space="preserve">4. Endpoints</w:t>
      </w:r>
    </w:p>
    <w:bookmarkStart w:id="23" w:name="X929a3752bf6a44f4ec34db1df67c6a2e69cb69e"/>
    <w:p>
      <w:pPr>
        <w:pStyle w:val="Heading2"/>
      </w:pPr>
      <w:r>
        <w:t xml:space="preserve">4.1</w:t>
      </w:r>
      <w:r>
        <w:t xml:space="preserve"> </w:t>
      </w:r>
      <w:r>
        <w:rPr>
          <w:rStyle w:val="VerbatimChar"/>
          <w:sz w:val="23"/>
        </w:rPr>
        <w:t xml:space="preserve">GET /api/v1/cdex/requests/{requestId}/information-requests</w:t>
      </w:r>
      <w:r>
        <w:t xml:space="preserve">: what does the payer need?</w:t>
      </w:r>
    </w:p>
    <w:p>
      <w:pPr>
        <w:pStyle w:val="FirstParagraph"/>
      </w:pPr>
      <w:r>
        <w:rPr>
          <w:bCs/>
          <w:b/>
        </w:rPr>
        <w:t xml:space="preserve">Why we use it.</w:t>
      </w:r>
      <w:r>
        <w:t xml:space="preserve"> </w:t>
      </w:r>
      <w:r>
        <w:t xml:space="preserve">The payer's request is a FHIR Task. This call gives the EHR the same information in plain JSON: tracking id, due date, document types and questionnaires.</w:t>
      </w:r>
    </w:p>
    <w:p>
      <w:pPr>
        <w:pStyle w:val="BodyText"/>
      </w:pPr>
      <w:r>
        <w:rPr>
          <w:bCs/>
          <w:b/>
        </w:rPr>
        <w:t xml:space="preserve">Request</w:t>
      </w:r>
    </w:p>
    <w:p>
      <w:pPr>
        <w:pStyle w:val="SourceCode"/>
      </w:pPr>
      <w:r>
        <w:rPr>
          <w:rStyle w:val="VerbatimChar"/>
          <w:sz w:val="17"/>
        </w:rPr>
        <w:t xml:space="preserve">GET /api/v1/cdex/requests/PA-2026-0102/information-requests?refresh=true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1140"/>
        <w:gridCol w:w="940"/>
        <w:gridCol w:w="7558"/>
      </w:tblGrid>
      <w:tr>
        <w:trPr>
          <w:tblHeader w:val="true"/>
          <w:cantSplit/>
        </w:trPr>
        <w:tc>
          <w:tcPr>
            <w:tcW w:w="11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Parameter</w:t>
            </w:r>
          </w:p>
        </w:tc>
        <w:tc>
          <w:tcPr>
            <w:tcW w:w="9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Default</w:t>
            </w:r>
          </w:p>
        </w:tc>
        <w:tc>
          <w:tcPr>
            <w:tcW w:w="7558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w="11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refresh</w:t>
            </w:r>
          </w:p>
        </w:tc>
        <w:tc>
          <w:tcPr>
            <w:tcW w:w="9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false</w:t>
            </w:r>
          </w:p>
        </w:tc>
        <w:tc>
          <w:tcPr>
            <w:tcW w:w="755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false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return what is stored.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true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search the payer's Tasks now, then return the result</w:t>
            </w:r>
          </w:p>
        </w:tc>
      </w:tr>
    </w:tbl>
    <w:p>
      <w:pPr>
        <w:pStyle w:val="BodyText"/>
        <w:spacing w:before="180"/>
      </w:pPr>
      <w:r>
        <w:rPr>
          <w:rStyle w:val="VerbatimChar"/>
        </w:rPr>
        <w:t xml:space="preserve">refresh = true</w:t>
      </w:r>
      <w:r>
        <w:t xml:space="preserve"> </w:t>
      </w:r>
      <w:r>
        <w:t xml:space="preserve">calls the payer only when the request is still</w:t>
      </w:r>
      <w:r>
        <w:t xml:space="preserve"> </w:t>
      </w:r>
      <w:r>
        <w:rPr>
          <w:rStyle w:val="VerbatimChar"/>
        </w:rPr>
        <w:t xml:space="preserve">pended</w:t>
      </w:r>
      <w:r>
        <w:t xml:space="preserve">. For any other status the stored list is returned.</w:t>
      </w:r>
    </w:p>
    <w:p>
      <w:pPr>
        <w:pStyle w:val="BodyText"/>
      </w:pPr>
      <w:r>
        <w:rPr>
          <w:bCs/>
          <w:b/>
        </w:rPr>
        <w:t xml:space="preserve">Response 200</w:t>
      </w:r>
      <w:r>
        <w:t xml:space="preserve"> </w:t>
      </w:r>
      <w:r>
        <w:t xml:space="preserve">(example)</w:t>
      </w:r>
    </w:p>
    <w:p>
      <w:pPr>
        <w:pStyle w:val="SourceCode"/>
      </w:pPr>
      <w:r>
        <w:rPr>
          <w:rStyle w:val="VerbatimChar"/>
          <w:sz w:val="17"/>
        </w:rPr>
        <w:t xml:space="preserve">[</w:t>
      </w:r>
      <w:r>
        <w:rPr>
          <w:sz w:val="17"/>
        </w:rPr>
        <w:br/>
      </w:r>
      <w:r>
        <w:rPr>
          <w:rStyle w:val="VerbatimChar"/>
          <w:sz w:val="17"/>
        </w:rPr>
        <w:t xml:space="preserve">  {</w:t>
      </w:r>
      <w:r>
        <w:rPr>
          <w:sz w:val="17"/>
        </w:rPr>
        <w:br/>
      </w:r>
      <w:r>
        <w:rPr>
          <w:rStyle w:val="VerbatimChar"/>
          <w:sz w:val="17"/>
        </w:rPr>
        <w:t xml:space="preserve">    "trackingId": "TRK-3f9a1c2b7d4e5f60",</w:t>
      </w:r>
      <w:r>
        <w:rPr>
          <w:sz w:val="17"/>
        </w:rPr>
        <w:br/>
      </w:r>
      <w:r>
        <w:rPr>
          <w:rStyle w:val="VerbatimChar"/>
          <w:sz w:val="17"/>
        </w:rPr>
        <w:t xml:space="preserve">    "taskId": "5b2c9a7e4d1f4c0e8a36f1d2c3b4a5e6",</w:t>
      </w:r>
      <w:r>
        <w:rPr>
          <w:sz w:val="17"/>
        </w:rPr>
        <w:br/>
      </w:r>
      <w:r>
        <w:rPr>
          <w:rStyle w:val="VerbatimChar"/>
          <w:sz w:val="17"/>
        </w:rPr>
        <w:t xml:space="preserve">    "dueDate": "2026-10-23",</w:t>
      </w:r>
      <w:r>
        <w:rPr>
          <w:sz w:val="17"/>
        </w:rPr>
        <w:br/>
      </w:r>
      <w:r>
        <w:rPr>
          <w:rStyle w:val="VerbatimChar"/>
          <w:sz w:val="17"/>
        </w:rPr>
        <w:t xml:space="preserve">    "status": "requested",</w:t>
      </w:r>
      <w:r>
        <w:rPr>
          <w:sz w:val="17"/>
        </w:rPr>
        <w:br/>
      </w:r>
      <w:r>
        <w:rPr>
          <w:rStyle w:val="VerbatimChar"/>
          <w:sz w:val="17"/>
        </w:rPr>
        <w:t xml:space="preserve">    "documentsNeeded": [</w:t>
      </w:r>
      <w:r>
        <w:rPr>
          <w:sz w:val="17"/>
        </w:rPr>
        <w:br/>
      </w:r>
      <w:r>
        <w:rPr>
          <w:rStyle w:val="VerbatimChar"/>
          <w:sz w:val="17"/>
        </w:rPr>
        <w:t xml:space="preserve">      { "loincCode": "11502-2", "display": null, "lineNumber": 1 }</w:t>
      </w:r>
      <w:r>
        <w:rPr>
          <w:sz w:val="17"/>
        </w:rPr>
        <w:br/>
      </w:r>
      <w:r>
        <w:rPr>
          <w:rStyle w:val="VerbatimChar"/>
          <w:sz w:val="17"/>
        </w:rPr>
        <w:t xml:space="preserve">    ],</w:t>
      </w:r>
      <w:r>
        <w:rPr>
          <w:sz w:val="17"/>
        </w:rPr>
        <w:br/>
      </w:r>
      <w:r>
        <w:rPr>
          <w:rStyle w:val="VerbatimChar"/>
          <w:sz w:val="17"/>
        </w:rPr>
        <w:t xml:space="preserve">    "questionnairesNeeded": []</w:t>
      </w:r>
      <w:r>
        <w:rPr>
          <w:sz w:val="17"/>
        </w:rPr>
        <w:br/>
      </w:r>
      <w:r>
        <w:rPr>
          <w:rStyle w:val="VerbatimChar"/>
          <w:sz w:val="17"/>
        </w:rPr>
        <w:t xml:space="preserve">  }</w:t>
      </w:r>
      <w:r>
        <w:rPr>
          <w:sz w:val="17"/>
        </w:rPr>
        <w:br/>
      </w:r>
      <w:r>
        <w:rPr>
          <w:rStyle w:val="VerbatimChar"/>
          <w:sz w:val="17"/>
        </w:rPr>
        <w:t xml:space="preserve">]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2240"/>
        <w:gridCol w:w="7398"/>
      </w:tblGrid>
      <w:tr>
        <w:trPr>
          <w:tblHeader w:val="true"/>
          <w:cantSplit/>
        </w:trPr>
        <w:tc>
          <w:tcPr>
            <w:tcW w:w="22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Field</w:t>
            </w:r>
          </w:p>
        </w:tc>
        <w:tc>
          <w:tcPr>
            <w:tcW w:w="7398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w="2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trackingId</w:t>
            </w:r>
          </w:p>
        </w:tc>
        <w:tc>
          <w:tcPr>
            <w:tcW w:w="73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payer's tracking id. Send it back with the attachments</w:t>
            </w:r>
          </w:p>
        </w:tc>
      </w:tr>
      <w:tr>
        <w:trPr>
          <w:cantSplit/>
        </w:trPr>
        <w:tc>
          <w:tcPr>
            <w:tcW w:w="2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taskId</w:t>
            </w:r>
          </w:p>
        </w:tc>
        <w:tc>
          <w:tcPr>
            <w:tcW w:w="73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Id of the payer's Task</w:t>
            </w:r>
          </w:p>
        </w:tc>
      </w:tr>
      <w:tr>
        <w:trPr>
          <w:cantSplit/>
        </w:trPr>
        <w:tc>
          <w:tcPr>
            <w:tcW w:w="2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dueDate</w:t>
            </w:r>
          </w:p>
        </w:tc>
        <w:tc>
          <w:tcPr>
            <w:tcW w:w="73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Date by which the payer wants the information</w:t>
            </w:r>
          </w:p>
        </w:tc>
      </w:tr>
      <w:tr>
        <w:trPr>
          <w:cantSplit/>
        </w:trPr>
        <w:tc>
          <w:tcPr>
            <w:tcW w:w="2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status</w:t>
            </w:r>
          </w:p>
        </w:tc>
        <w:tc>
          <w:tcPr>
            <w:tcW w:w="73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Task status from the payer: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requested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in-progress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completed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cancelled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... The gateway sets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completed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(final) 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in-progress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after it sent the attachments</w:t>
            </w:r>
          </w:p>
        </w:tc>
      </w:tr>
      <w:tr>
        <w:trPr>
          <w:cantSplit/>
        </w:trPr>
        <w:tc>
          <w:tcPr>
            <w:tcW w:w="2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documentsNeeded</w:t>
            </w:r>
          </w:p>
        </w:tc>
        <w:tc>
          <w:tcPr>
            <w:tcW w:w="73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Document types the payer needs, as LOINC codes.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lineNumber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the claim line it is for, when the payer said</w:t>
            </w:r>
          </w:p>
        </w:tc>
      </w:tr>
      <w:tr>
        <w:trPr>
          <w:cantSplit/>
        </w:trPr>
        <w:tc>
          <w:tcPr>
            <w:tcW w:w="2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questionnairesNeeded</w:t>
            </w:r>
          </w:p>
        </w:tc>
        <w:tc>
          <w:tcPr>
            <w:tcW w:w="73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Payer questionnaires to complete (URLs)</w:t>
            </w:r>
          </w:p>
        </w:tc>
      </w:tr>
    </w:tbl>
    <w:p>
      <w:pPr>
        <w:pStyle w:val="BodyText"/>
        <w:spacing w:before="180"/>
      </w:pPr>
      <w:r>
        <w:t xml:space="preserve">An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means the payer has not asked for anything (yet).</w:t>
      </w:r>
    </w:p>
    <w:p>
      <w:pPr>
        <w:pStyle w:val="BodyText"/>
      </w:pPr>
      <w:r>
        <w:rPr>
          <w:bCs/>
          <w:b/>
        </w:rPr>
        <w:t xml:space="preserve">The same list is inside the PAS decision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informationRequests</w:t>
      </w:r>
      <w:r>
        <w:t xml:space="preserve">), so</w:t>
      </w:r>
      <w:r>
        <w:t xml:space="preserve"> </w:t>
      </w:r>
      <w:r>
        <w:rPr>
          <w:rStyle w:val="VerbatimChar"/>
        </w:rPr>
        <w:t xml:space="preserve">GET /api/v1/pas/requests/{requestId}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PA_PRIOR_AUTH.DECISION_JSON</w:t>
      </w:r>
      <w:r>
        <w:t xml:space="preserve"> </w:t>
      </w:r>
      <w:r>
        <w:t xml:space="preserve">show it too.</w:t>
      </w:r>
    </w:p>
    <w:p>
      <w:pPr>
        <w:pStyle w:val="BodyText"/>
      </w:pPr>
      <w:r>
        <w:rPr>
          <w:bCs/>
          <w:b/>
        </w:rPr>
        <w:t xml:space="preserve">What to do with each request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2240"/>
        <w:gridCol w:w="7398"/>
      </w:tblGrid>
      <w:tr>
        <w:trPr>
          <w:tblHeader w:val="true"/>
          <w:cantSplit/>
        </w:trPr>
        <w:tc>
          <w:tcPr>
            <w:tcW w:w="22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The payer needs</w:t>
            </w:r>
          </w:p>
        </w:tc>
        <w:tc>
          <w:tcPr>
            <w:tcW w:w="7398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What the EHR does</w:t>
            </w:r>
          </w:p>
        </w:tc>
      </w:tr>
      <w:tr>
        <w:trPr>
          <w:cantSplit/>
        </w:trPr>
        <w:tc>
          <w:tcPr>
            <w:tcW w:w="2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documentsNeeded</w:t>
            </w:r>
          </w:p>
        </w:tc>
        <w:tc>
          <w:tcPr>
            <w:tcW w:w="73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Find the EHR documents of those LOINC types (for example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11502-2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laboratory report) and send their ids in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documentIds</w:t>
            </w:r>
          </w:p>
        </w:tc>
      </w:tr>
      <w:tr>
        <w:trPr>
          <w:cantSplit/>
        </w:trPr>
        <w:tc>
          <w:tcPr>
            <w:tcW w:w="2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questionnairesNeeded</w:t>
            </w:r>
          </w:p>
        </w:tc>
        <w:tc>
          <w:tcPr>
            <w:tcW w:w="73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Fill in the questionnaire with DTR (below), then send the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questionnaireResponseId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questionnaireResponseIds</w:t>
            </w:r>
          </w:p>
        </w:tc>
      </w:tr>
    </w:tbl>
    <w:p>
      <w:pPr>
        <w:pStyle w:val="BodyText"/>
        <w:spacing w:before="180"/>
      </w:pPr>
      <w:r>
        <w:t xml:space="preserve">Questionnaire through the gateway forms (see</w:t>
      </w:r>
      <w:r>
        <w:t xml:space="preserve"> </w:t>
      </w:r>
      <w:r>
        <w:rPr>
          <w:rStyle w:val="VerbatimChar"/>
        </w:rPr>
        <w:t xml:space="preserve">DTR-Forms-API-Guide.docx</w:t>
      </w:r>
      <w:r>
        <w:t xml:space="preserve">):</w:t>
      </w:r>
    </w:p>
    <w:p>
      <w:pPr>
        <w:pStyle w:val="SourceCode"/>
      </w:pPr>
      <w:r>
        <w:rPr>
          <w:rStyle w:val="VerbatimChar"/>
          <w:sz w:val="17"/>
        </w:rPr>
        <w:t xml:space="preserve">POST /api/v1/dtr/forms</w:t>
      </w:r>
      <w:r>
        <w:rPr>
          <w:sz w:val="17"/>
        </w:rPr>
        <w:br/>
      </w:r>
      <w:r>
        <w:rPr>
          <w:rStyle w:val="VerbatimChar"/>
          <w:sz w:val="17"/>
        </w:rPr>
        <w:t xml:space="preserve">Content-Type: application/json</w:t>
      </w:r>
      <w:r>
        <w:rPr>
          <w:sz w:val="17"/>
        </w:rPr>
        <w:br/>
      </w:r>
      <w:r>
        <w:rPr>
          <w:sz w:val="17"/>
        </w:rPr>
        <w:br/>
      </w:r>
      <w:r>
        <w:rPr>
          <w:rStyle w:val="VerbatimChar"/>
          <w:sz w:val="17"/>
        </w:rPr>
        <w:t xml:space="preserve">{</w:t>
      </w:r>
      <w:r>
        <w:rPr>
          <w:sz w:val="17"/>
        </w:rPr>
        <w:br/>
      </w:r>
      <w:r>
        <w:rPr>
          <w:rStyle w:val="VerbatimChar"/>
          <w:sz w:val="17"/>
        </w:rPr>
        <w:t xml:space="preserve">  "payerName": "MockPayer",</w:t>
      </w:r>
      <w:r>
        <w:rPr>
          <w:sz w:val="17"/>
        </w:rPr>
        <w:br/>
      </w:r>
      <w:r>
        <w:rPr>
          <w:rStyle w:val="VerbatimChar"/>
          <w:sz w:val="17"/>
        </w:rPr>
        <w:t xml:space="preserve">  "patientId": "pat-1",</w:t>
      </w:r>
      <w:r>
        <w:rPr>
          <w:sz w:val="17"/>
        </w:rPr>
        <w:br/>
      </w:r>
      <w:r>
        <w:rPr>
          <w:rStyle w:val="VerbatimChar"/>
          <w:sz w:val="17"/>
        </w:rPr>
        <w:t xml:space="preserve">  "orderIds": ["ord-1-hd"],</w:t>
      </w:r>
      <w:r>
        <w:rPr>
          <w:sz w:val="17"/>
        </w:rPr>
        <w:br/>
      </w:r>
      <w:r>
        <w:rPr>
          <w:rStyle w:val="VerbatimChar"/>
          <w:sz w:val="17"/>
        </w:rPr>
        <w:t xml:space="preserve">  "questionnaireUrls": ["http://example.org/fhir/Questionnaire/dialysis-incenter-hd"],</w:t>
      </w:r>
      <w:r>
        <w:rPr>
          <w:sz w:val="17"/>
        </w:rPr>
        <w:br/>
      </w:r>
      <w:r>
        <w:rPr>
          <w:rStyle w:val="VerbatimChar"/>
          <w:sz w:val="17"/>
        </w:rPr>
        <w:t xml:space="preserve">  "coverageAssertionId": "TRK-3f9a1c2b7d4e5f60"</w:t>
      </w:r>
      <w:r>
        <w:rPr>
          <w:sz w:val="17"/>
        </w:rPr>
        <w:br/>
      </w:r>
      <w:r>
        <w:rPr>
          <w:rStyle w:val="VerbatimChar"/>
          <w:sz w:val="17"/>
        </w:rPr>
        <w:t xml:space="preserve">}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POST /api/v1/dtr/forms/{formId}/answers</w:t>
      </w:r>
      <w:r>
        <w:t xml:space="preserve">, which returns the</w:t>
      </w:r>
      <w:r>
        <w:t xml:space="preserve"> </w:t>
      </w:r>
      <w:r>
        <w:rPr>
          <w:rStyle w:val="VerbatimChar"/>
        </w:rPr>
        <w:t xml:space="preserve">questionnaireResponseId</w:t>
      </w:r>
      <w:r>
        <w:t xml:space="preserve">.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1031"/>
        <w:gridCol w:w="8607"/>
      </w:tblGrid>
      <w:tr>
        <w:trPr>
          <w:tblHeader w:val="true"/>
          <w:cantSplit/>
        </w:trPr>
        <w:tc>
          <w:tcPr>
            <w:tcW w:w="1031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HTTP</w:t>
            </w:r>
          </w:p>
        </w:tc>
        <w:tc>
          <w:tcPr>
            <w:tcW w:w="8607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When</w:t>
            </w:r>
          </w:p>
        </w:tc>
      </w:tr>
      <w:tr>
        <w:trPr>
          <w:cantSplit/>
        </w:trPr>
        <w:tc>
          <w:tcPr>
            <w:tcW w:w="103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860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information requests (may be empty)</w:t>
            </w:r>
          </w:p>
        </w:tc>
      </w:tr>
      <w:tr>
        <w:trPr>
          <w:cantSplit/>
        </w:trPr>
        <w:tc>
          <w:tcPr>
            <w:tcW w:w="103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404</w:t>
            </w:r>
          </w:p>
        </w:tc>
        <w:tc>
          <w:tcPr>
            <w:tcW w:w="860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Unknown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requestId</w:t>
            </w:r>
          </w:p>
        </w:tc>
      </w:tr>
      <w:tr>
        <w:trPr>
          <w:cantSplit/>
        </w:trPr>
        <w:tc>
          <w:tcPr>
            <w:tcW w:w="103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502</w:t>
            </w:r>
          </w:p>
        </w:tc>
        <w:tc>
          <w:tcPr>
            <w:tcW w:w="860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refresh = true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 the payer could not be reached</w:t>
            </w:r>
          </w:p>
        </w:tc>
      </w:tr>
      <w:tr>
        <w:trPr>
          <w:cantSplit/>
        </w:trPr>
        <w:tc>
          <w:tcPr>
            <w:tcW w:w="103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503</w:t>
            </w:r>
          </w:p>
        </w:tc>
        <w:tc>
          <w:tcPr>
            <w:tcW w:w="860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EHR data API is not available</w:t>
            </w:r>
          </w:p>
        </w:tc>
      </w:tr>
      <w:tr>
        <w:trPr>
          <w:cantSplit/>
        </w:trPr>
        <w:tc>
          <w:tcPr>
            <w:tcW w:w="103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504</w:t>
            </w:r>
          </w:p>
        </w:tc>
        <w:tc>
          <w:tcPr>
            <w:tcW w:w="860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refresh = true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 the payer did not answer in time</w:t>
            </w:r>
          </w:p>
        </w:tc>
      </w:tr>
    </w:tbl>
    <w:p>
      <w:pPr>
        <w:pStyle w:val="BodyText"/>
        <w:spacing w:before="180"/>
      </w:pPr>
      <w:r>
        <w:t xml:space="preserve">Note: with</w:t>
      </w:r>
      <w:r>
        <w:t xml:space="preserve"> </w:t>
      </w:r>
      <w:r>
        <w:rPr>
          <w:rStyle w:val="VerbatimChar"/>
        </w:rPr>
        <w:t xml:space="preserve">refresh = true</w:t>
      </w:r>
      <w:r>
        <w:t xml:space="preserve">, a payer that answers the Task search with an HTTP error (4xx / 5xx) does not cause an error here. The problem is written to the log and the stored list is returned.</w:t>
      </w:r>
    </w:p>
    <w:bookmarkEnd w:id="23"/>
    <w:bookmarkStart w:id="31" w:name="Xf7682e02fde531f1f6ad9a01d56ef4235ac595b"/>
    <w:p>
      <w:pPr>
        <w:pStyle w:val="Heading2"/>
      </w:pPr>
      <w:r>
        <w:t xml:space="preserve">4.2</w:t>
      </w:r>
      <w:r>
        <w:t xml:space="preserve"> </w:t>
      </w:r>
      <w:r>
        <w:rPr>
          <w:rStyle w:val="VerbatimChar"/>
          <w:sz w:val="23"/>
        </w:rPr>
        <w:t xml:space="preserve">POST /api/v1/cdex/requests/{requestId}/attachments</w:t>
      </w:r>
      <w:r>
        <w:t xml:space="preserve">: send documents and forms</w:t>
      </w:r>
    </w:p>
    <w:p>
      <w:pPr>
        <w:pStyle w:val="FirstParagraph"/>
      </w:pPr>
      <w:r>
        <w:rPr>
          <w:bCs/>
          <w:b/>
        </w:rPr>
        <w:t xml:space="preserve">Why we use it.</w:t>
      </w:r>
      <w:r>
        <w:t xml:space="preserve"> </w:t>
      </w:r>
      <w:r>
        <w:t xml:space="preserve">CDex says additional documentation for a prior authorization is sent with</w:t>
      </w:r>
      <w:r>
        <w:t xml:space="preserve"> </w:t>
      </w:r>
      <w:r>
        <w:rPr>
          <w:rStyle w:val="VerbatimChar"/>
        </w:rPr>
        <w:t xml:space="preserve">$submit-attachment</w:t>
      </w:r>
      <w:r>
        <w:t xml:space="preserve">. The gateway builds the FHIR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 </w:t>
      </w:r>
      <w:r>
        <w:t xml:space="preserve">with the file content inside, so the EHR only sends ids.</w:t>
      </w:r>
    </w:p>
    <w:p>
      <w:pPr>
        <w:pStyle w:val="BodyText"/>
      </w:pPr>
      <w:r>
        <w:rPr>
          <w:bCs/>
          <w:b/>
        </w:rPr>
        <w:t xml:space="preserve">Scenario.</w:t>
      </w:r>
      <w:r>
        <w:t xml:space="preserve"> </w:t>
      </w:r>
      <w:r>
        <w:t xml:space="preserve">Request</w:t>
      </w:r>
      <w:r>
        <w:t xml:space="preserve"> </w:t>
      </w:r>
      <w:r>
        <w:rPr>
          <w:rStyle w:val="VerbatimChar"/>
        </w:rPr>
        <w:t xml:space="preserve">PA-2026-0102</w:t>
      </w:r>
      <w:r>
        <w:t xml:space="preserve"> </w:t>
      </w:r>
      <w:r>
        <w:t xml:space="preserve">for in-center hemodialysis is pended. The payer asks for a laboratory report (LOINC 11502-2) for line 1. The EHR sends document</w:t>
      </w:r>
      <w:r>
        <w:t xml:space="preserve"> </w:t>
      </w:r>
      <w:r>
        <w:rPr>
          <w:rStyle w:val="VerbatimChar"/>
        </w:rPr>
        <w:t xml:space="preserve">doc-1-labs</w:t>
      </w:r>
      <w:r>
        <w:t xml:space="preserve">.</w:t>
      </w:r>
    </w:p>
    <w:bookmarkStart w:id="24" w:name="request"/>
    <w:p>
      <w:pPr>
        <w:pStyle w:val="Heading3"/>
      </w:pPr>
      <w:r>
        <w:t xml:space="preserve">Request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2640"/>
        <w:gridCol w:w="1640"/>
        <w:gridCol w:w="940"/>
        <w:gridCol w:w="4418"/>
      </w:tblGrid>
      <w:tr>
        <w:trPr>
          <w:tblHeader w:val="true"/>
          <w:cantSplit/>
        </w:trPr>
        <w:tc>
          <w:tcPr>
            <w:tcW w:w="26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Field</w:t>
            </w:r>
          </w:p>
        </w:tc>
        <w:tc>
          <w:tcPr>
            <w:tcW w:w="16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Required</w:t>
            </w:r>
          </w:p>
        </w:tc>
        <w:tc>
          <w:tcPr>
            <w:tcW w:w="9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Default</w:t>
            </w:r>
          </w:p>
        </w:tc>
        <w:tc>
          <w:tcPr>
            <w:tcW w:w="4418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w="2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trackingId</w:t>
            </w:r>
          </w:p>
        </w:tc>
        <w:tc>
          <w:tcPr>
            <w:tcW w:w="1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940" w:type="dxa"/>
          </w:tcPr>
          <w:p>
            <w:pPr>
              <w:pStyle w:val="Compact"/>
              <w:spacing w:before="0" w:after="0"/>
              <w:jc w:val="left"/>
            </w:pPr>
          </w:p>
        </w:tc>
        <w:tc>
          <w:tcPr>
            <w:tcW w:w="441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Tracking id of the payer's information request. Empty = the latest open one; when there is none, the attachment is sent as unsolicited</w:t>
            </w:r>
          </w:p>
        </w:tc>
      </w:tr>
      <w:tr>
        <w:trPr>
          <w:cantSplit/>
        </w:trPr>
        <w:tc>
          <w:tcPr>
            <w:tcW w:w="2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documentIds</w:t>
            </w:r>
          </w:p>
        </w:tc>
        <w:tc>
          <w:tcPr>
            <w:tcW w:w="1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One of the two</w:t>
            </w:r>
          </w:p>
        </w:tc>
        <w:tc>
          <w:tcPr>
            <w:tcW w:w="9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[]</w:t>
            </w:r>
          </w:p>
        </w:tc>
        <w:tc>
          <w:tcPr>
            <w:tcW w:w="441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EHR document ids (DocumentReference ids at the FHIR API)</w:t>
            </w:r>
          </w:p>
        </w:tc>
      </w:tr>
      <w:tr>
        <w:trPr>
          <w:cantSplit/>
        </w:trPr>
        <w:tc>
          <w:tcPr>
            <w:tcW w:w="2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questionnaireResponseIds</w:t>
            </w:r>
          </w:p>
        </w:tc>
        <w:tc>
          <w:tcPr>
            <w:tcW w:w="1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One of the two</w:t>
            </w:r>
          </w:p>
        </w:tc>
        <w:tc>
          <w:tcPr>
            <w:tcW w:w="9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[]</w:t>
            </w:r>
          </w:p>
        </w:tc>
        <w:tc>
          <w:tcPr>
            <w:tcW w:w="441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QuestionnaireResponse ids (from DTR)</w:t>
            </w:r>
          </w:p>
        </w:tc>
      </w:tr>
      <w:tr>
        <w:trPr>
          <w:cantSplit/>
        </w:trPr>
        <w:tc>
          <w:tcPr>
            <w:tcW w:w="2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lineNumbers</w:t>
            </w:r>
          </w:p>
        </w:tc>
        <w:tc>
          <w:tcPr>
            <w:tcW w:w="1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9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[]</w:t>
            </w:r>
          </w:p>
        </w:tc>
        <w:tc>
          <w:tcPr>
            <w:tcW w:w="441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Claim line numbers the attachments support. Empty = the whole request</w:t>
            </w:r>
          </w:p>
        </w:tc>
      </w:tr>
      <w:tr>
        <w:trPr>
          <w:cantSplit/>
        </w:trPr>
        <w:tc>
          <w:tcPr>
            <w:tcW w:w="2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final</w:t>
            </w:r>
          </w:p>
        </w:tc>
        <w:tc>
          <w:tcPr>
            <w:tcW w:w="1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9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true</w:t>
            </w:r>
          </w:p>
        </w:tc>
        <w:tc>
          <w:tcPr>
            <w:tcW w:w="441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true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nothing more will be sent; the payer reviews again now.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false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more will follow</w:t>
            </w:r>
          </w:p>
        </w:tc>
      </w:tr>
    </w:tbl>
    <w:p>
      <w:pPr>
        <w:pStyle w:val="SourceCode"/>
        <w:spacing w:before="180"/>
      </w:pPr>
      <w:r>
        <w:rPr>
          <w:rStyle w:val="VerbatimChar"/>
          <w:sz w:val="17"/>
        </w:rPr>
        <w:t xml:space="preserve">POST /api/v1/cdex/requests/PA-2026-0102/attachments</w:t>
      </w:r>
      <w:r>
        <w:rPr>
          <w:sz w:val="17"/>
        </w:rPr>
        <w:br/>
      </w:r>
      <w:r>
        <w:rPr>
          <w:rStyle w:val="VerbatimChar"/>
          <w:sz w:val="17"/>
        </w:rPr>
        <w:t xml:space="preserve">Content-Type: application/json</w:t>
      </w:r>
      <w:r>
        <w:rPr>
          <w:sz w:val="17"/>
        </w:rPr>
        <w:br/>
      </w:r>
      <w:r>
        <w:rPr>
          <w:sz w:val="17"/>
        </w:rPr>
        <w:br/>
      </w:r>
      <w:r>
        <w:rPr>
          <w:rStyle w:val="VerbatimChar"/>
          <w:sz w:val="17"/>
        </w:rPr>
        <w:t xml:space="preserve">{</w:t>
      </w:r>
      <w:r>
        <w:rPr>
          <w:sz w:val="17"/>
        </w:rPr>
        <w:br/>
      </w:r>
      <w:r>
        <w:rPr>
          <w:rStyle w:val="VerbatimChar"/>
          <w:sz w:val="17"/>
        </w:rPr>
        <w:t xml:space="preserve">  "trackingId": "TRK-3f9a1c2b7d4e5f60",</w:t>
      </w:r>
      <w:r>
        <w:rPr>
          <w:sz w:val="17"/>
        </w:rPr>
        <w:br/>
      </w:r>
      <w:r>
        <w:rPr>
          <w:rStyle w:val="VerbatimChar"/>
          <w:sz w:val="17"/>
        </w:rPr>
        <w:t xml:space="preserve">  "documentIds": ["doc-1-labs"],</w:t>
      </w:r>
      <w:r>
        <w:rPr>
          <w:sz w:val="17"/>
        </w:rPr>
        <w:br/>
      </w:r>
      <w:r>
        <w:rPr>
          <w:rStyle w:val="VerbatimChar"/>
          <w:sz w:val="17"/>
        </w:rPr>
        <w:t xml:space="preserve">  "questionnaireResponseIds": [],</w:t>
      </w:r>
      <w:r>
        <w:rPr>
          <w:sz w:val="17"/>
        </w:rPr>
        <w:br/>
      </w:r>
      <w:r>
        <w:rPr>
          <w:rStyle w:val="VerbatimChar"/>
          <w:sz w:val="17"/>
        </w:rPr>
        <w:t xml:space="preserve">  "lineNumbers": [1],</w:t>
      </w:r>
      <w:r>
        <w:rPr>
          <w:sz w:val="17"/>
        </w:rPr>
        <w:br/>
      </w:r>
      <w:r>
        <w:rPr>
          <w:rStyle w:val="VerbatimChar"/>
          <w:sz w:val="17"/>
        </w:rPr>
        <w:t xml:space="preserve">  "final": true</w:t>
      </w:r>
      <w:r>
        <w:rPr>
          <w:sz w:val="17"/>
        </w:rPr>
        <w:br/>
      </w:r>
      <w:r>
        <w:rPr>
          <w:rStyle w:val="VerbatimChar"/>
          <w:sz w:val="17"/>
        </w:rPr>
        <w:t xml:space="preserve">}</w:t>
      </w:r>
    </w:p>
    <w:p>
      <w:pPr>
        <w:pStyle w:val="FirstParagraph"/>
      </w:pPr>
      <w:r>
        <w:t xml:space="preserve">The shortest request that works:</w:t>
      </w:r>
    </w:p>
    <w:p>
      <w:pPr>
        <w:pStyle w:val="SourceCode"/>
      </w:pPr>
      <w:r>
        <w:rPr>
          <w:rStyle w:val="VerbatimChar"/>
          <w:sz w:val="17"/>
        </w:rPr>
        <w:t xml:space="preserve">{ "documentIds": ["doc-1-labs"] }</w:t>
      </w:r>
    </w:p>
    <w:bookmarkEnd w:id="24"/>
    <w:bookmarkStart w:id="25" w:name="which-tracking-id-is-sent"/>
    <w:p>
      <w:pPr>
        <w:pStyle w:val="Heading3"/>
      </w:pPr>
      <w:r>
        <w:t xml:space="preserve">Which tracking id is sent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3729"/>
        <w:gridCol w:w="5909"/>
      </w:tblGrid>
      <w:tr>
        <w:trPr>
          <w:tblHeader w:val="true"/>
          <w:cantSplit/>
        </w:trPr>
        <w:tc>
          <w:tcPr>
            <w:tcW w:w="3729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Situation</w:t>
            </w:r>
          </w:p>
        </w:tc>
        <w:tc>
          <w:tcPr>
            <w:tcW w:w="5909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b/>
                <w:color w:val="1F3864"/>
                <w:sz w:val="17"/>
              </w:rPr>
              <w:t xml:space="preserve">TrackingId</w:t>
            </w:r>
            <w:r>
              <w:rPr>
                <w:b/>
                <w:color w:val="1F3864"/>
                <w:sz w:val="19"/>
              </w:rPr>
              <w:t xml:space="preserve"> </w:t>
            </w:r>
            <w:r>
              <w:rPr>
                <w:b/>
                <w:color w:val="1F3864"/>
                <w:sz w:val="19"/>
              </w:rPr>
              <w:t xml:space="preserve">sent to the payer</w:t>
            </w:r>
          </w:p>
        </w:tc>
      </w:tr>
      <w:tr>
        <w:trPr>
          <w:cantSplit/>
        </w:trPr>
        <w:tc>
          <w:tcPr>
            <w:tcW w:w="372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trackingId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is given and belongs to a Task of this request</w:t>
            </w:r>
          </w:p>
        </w:tc>
        <w:tc>
          <w:tcPr>
            <w:tcW w:w="590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That id, with the identifier system the payer used</w:t>
            </w:r>
          </w:p>
        </w:tc>
      </w:tr>
      <w:tr>
        <w:trPr>
          <w:cantSplit/>
        </w:trPr>
        <w:tc>
          <w:tcPr>
            <w:tcW w:w="372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trackingId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is given but is not a Task of this request</w:t>
            </w:r>
          </w:p>
        </w:tc>
        <w:tc>
          <w:tcPr>
            <w:tcW w:w="590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Nothing is sent: 400</w:t>
            </w:r>
          </w:p>
        </w:tc>
      </w:tr>
      <w:tr>
        <w:trPr>
          <w:cantSplit/>
        </w:trPr>
        <w:tc>
          <w:tcPr>
            <w:tcW w:w="372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trackingId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is empty and there is an open information request</w:t>
            </w:r>
          </w:p>
        </w:tc>
        <w:tc>
          <w:tcPr>
            <w:tcW w:w="590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latest one that is not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completed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cancelled</w:t>
            </w:r>
          </w:p>
        </w:tc>
      </w:tr>
      <w:tr>
        <w:trPr>
          <w:cantSplit/>
        </w:trPr>
        <w:tc>
          <w:tcPr>
            <w:tcW w:w="372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trackingId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is empty and nothing is open, 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trackingId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equals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requestId</w:t>
            </w:r>
          </w:p>
        </w:tc>
        <w:tc>
          <w:tcPr>
            <w:tcW w:w="590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bCs/>
                <w:b/>
                <w:sz w:val="19"/>
              </w:rPr>
              <w:t xml:space="preserve">Unsolicited: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the EHR's own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requestId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(system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Workflow:ClaimIdentifierSystem</w:t>
            </w:r>
            <w:r>
              <w:rPr>
                <w:sz w:val="19"/>
              </w:rPr>
              <w:t xml:space="preserve">). The payer matches it to the Claim identifier</w:t>
            </w:r>
          </w:p>
        </w:tc>
      </w:tr>
    </w:tbl>
    <w:bookmarkEnd w:id="25"/>
    <w:bookmarkStart w:id="26" w:name="what-the-gateway-does"/>
    <w:p>
      <w:pPr>
        <w:pStyle w:val="Heading3"/>
      </w:pPr>
      <w:r>
        <w:t xml:space="preserve">What the gateway does</w:t>
      </w:r>
    </w:p>
    <w:p>
      <w:pPr>
        <w:pStyle w:val="Compact"/>
        <w:numPr>
          <w:ilvl w:val="0"/>
          <w:numId w:val="1003"/>
        </w:numPr>
      </w:pPr>
      <w:r>
        <w:t xml:space="preserve">Reads the stored request (</w:t>
      </w:r>
      <w:r>
        <w:rPr>
          <w:rStyle w:val="VerbatimChar"/>
        </w:rPr>
        <w:t xml:space="preserve">PA_PRIOR_AUTH</w:t>
      </w:r>
      <w:r>
        <w:t xml:space="preserve">). It needs the member id, the organization NPI and the practitioner NPI that were saved at the PAS submit.</w:t>
      </w:r>
    </w:p>
    <w:p>
      <w:pPr>
        <w:pStyle w:val="Compact"/>
        <w:numPr>
          <w:ilvl w:val="0"/>
          <w:numId w:val="1003"/>
        </w:numPr>
      </w:pPr>
      <w:r>
        <w:t xml:space="preserve">Chooses the tracking id.</w:t>
      </w:r>
    </w:p>
    <w:p>
      <w:pPr>
        <w:pStyle w:val="Compact"/>
        <w:numPr>
          <w:ilvl w:val="0"/>
          <w:numId w:val="1003"/>
        </w:numPr>
      </w:pPr>
      <w:r>
        <w:t xml:space="preserve">Reads each document from the FHIR API</w:t>
      </w:r>
      <w:r>
        <w:t xml:space="preserve"> </w:t>
      </w:r>
      <w:r>
        <w:rPr>
          <w:bCs/>
          <w:b/>
        </w:rPr>
        <w:t xml:space="preserve">with its file embedded</w:t>
      </w:r>
      <w:r>
        <w:t xml:space="preserve">, and each QuestionnaireResponse.</w:t>
      </w:r>
    </w:p>
    <w:p>
      <w:pPr>
        <w:pStyle w:val="Compact"/>
        <w:numPr>
          <w:ilvl w:val="0"/>
          <w:numId w:val="1003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POST {payer BASE_URL}/{FHIR_PATH}/$submit-attachment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Marks the information request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(</w:t>
      </w:r>
      <w:r>
        <w:rPr>
          <w:rStyle w:val="VerbatimChar"/>
        </w:rPr>
        <w:t xml:space="preserve">final = true</w:t>
      </w:r>
      <w:r>
        <w:t xml:space="preserve">) or</w:t>
      </w:r>
      <w:r>
        <w:t xml:space="preserve"> </w:t>
      </w:r>
      <w:r>
        <w:rPr>
          <w:rStyle w:val="VerbatimChar"/>
        </w:rPr>
        <w:t xml:space="preserve">in-progress</w:t>
      </w:r>
      <w:r>
        <w:t xml:space="preserve"> </w:t>
      </w:r>
      <w:r>
        <w:t xml:space="preserve">(</w:t>
      </w:r>
      <w:r>
        <w:rPr>
          <w:rStyle w:val="VerbatimChar"/>
        </w:rPr>
        <w:t xml:space="preserve">final = false</w:t>
      </w:r>
      <w:r>
        <w:t xml:space="preserve">) and saves it.</w:t>
      </w:r>
    </w:p>
    <w:p>
      <w:pPr>
        <w:pStyle w:val="Compact"/>
        <w:numPr>
          <w:ilvl w:val="0"/>
          <w:numId w:val="1003"/>
        </w:numPr>
      </w:pPr>
      <w:r>
        <w:t xml:space="preserve">With</w:t>
      </w:r>
      <w:r>
        <w:t xml:space="preserve"> </w:t>
      </w:r>
      <w:r>
        <w:rPr>
          <w:rStyle w:val="VerbatimChar"/>
        </w:rPr>
        <w:t xml:space="preserve">final = true</w:t>
      </w:r>
      <w:r>
        <w:t xml:space="preserve">: runs</w:t>
      </w:r>
      <w:r>
        <w:t xml:space="preserve"> </w:t>
      </w:r>
      <w:r>
        <w:rPr>
          <w:rStyle w:val="VerbatimChar"/>
        </w:rPr>
        <w:t xml:space="preserve">Claim/$inquire</w:t>
      </w:r>
      <w:r>
        <w:t xml:space="preserve"> </w:t>
      </w:r>
      <w:r>
        <w:t xml:space="preserve">and puts the new decision in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.</w:t>
      </w:r>
    </w:p>
    <w:p>
      <w:pPr>
        <w:pStyle w:val="FirstParagraph"/>
      </w:pPr>
      <w:r>
        <w:t xml:space="preserve">The request does not have to be</w:t>
      </w:r>
      <w:r>
        <w:t xml:space="preserve"> </w:t>
      </w:r>
      <w:r>
        <w:rPr>
          <w:rStyle w:val="VerbatimChar"/>
        </w:rPr>
        <w:t xml:space="preserve">pended</w:t>
      </w:r>
      <w:r>
        <w:t xml:space="preserve">: the gateway sends attachments for any stored request.</w:t>
      </w:r>
    </w:p>
    <w:bookmarkEnd w:id="26"/>
    <w:bookmarkStart w:id="27" w:name="what-the-gateway-sends-to-the-payer"/>
    <w:p>
      <w:pPr>
        <w:pStyle w:val="Heading3"/>
      </w:pPr>
      <w:r>
        <w:t xml:space="preserve">What the gateway sends to the payer</w:t>
      </w:r>
    </w:p>
    <w:p>
      <w:pPr>
        <w:pStyle w:val="SourceCode"/>
      </w:pPr>
      <w:r>
        <w:rPr>
          <w:rStyle w:val="VerbatimChar"/>
          <w:sz w:val="14"/>
        </w:rPr>
        <w:t xml:space="preserve">{</w:t>
      </w:r>
      <w:r>
        <w:rPr>
          <w:sz w:val="14"/>
        </w:rPr>
        <w:br/>
      </w:r>
      <w:r>
        <w:rPr>
          <w:rStyle w:val="VerbatimChar"/>
          <w:sz w:val="14"/>
        </w:rPr>
        <w:t xml:space="preserve">  "resourceType": "Parameters",</w:t>
      </w:r>
      <w:r>
        <w:rPr>
          <w:sz w:val="14"/>
        </w:rPr>
        <w:br/>
      </w:r>
      <w:r>
        <w:rPr>
          <w:rStyle w:val="VerbatimChar"/>
          <w:sz w:val="14"/>
        </w:rPr>
        <w:t xml:space="preserve">  "meta": { "profile": ["http://hl7.org/fhir/us/davinci-cdex/StructureDefinition/cdex-parameters-submit-attachment"] },</w:t>
      </w:r>
      <w:r>
        <w:rPr>
          <w:sz w:val="14"/>
        </w:rPr>
        <w:br/>
      </w:r>
      <w:r>
        <w:rPr>
          <w:rStyle w:val="VerbatimChar"/>
          <w:sz w:val="14"/>
        </w:rPr>
        <w:t xml:space="preserve">  "parameter": [</w:t>
      </w:r>
      <w:r>
        <w:rPr>
          <w:sz w:val="14"/>
        </w:rPr>
        <w:br/>
      </w:r>
      <w:r>
        <w:rPr>
          <w:rStyle w:val="VerbatimChar"/>
          <w:sz w:val="14"/>
        </w:rPr>
        <w:t xml:space="preserve">    { "name": "TrackingId", "valueIdentifier": { "system": "http://example.org/cdex/tracking-ids", "value": "TRK-3f9a1c2b7d4e5f60" } },</w:t>
      </w:r>
      <w:r>
        <w:rPr>
          <w:sz w:val="14"/>
        </w:rPr>
        <w:br/>
      </w:r>
      <w:r>
        <w:rPr>
          <w:rStyle w:val="VerbatimChar"/>
          <w:sz w:val="14"/>
        </w:rPr>
        <w:t xml:space="preserve">    { "name": "AttachTo", "valueCode": "preauthorization" },</w:t>
      </w:r>
      <w:r>
        <w:rPr>
          <w:sz w:val="14"/>
        </w:rPr>
        <w:br/>
      </w:r>
      <w:r>
        <w:rPr>
          <w:rStyle w:val="VerbatimChar"/>
          <w:sz w:val="14"/>
        </w:rPr>
        <w:t xml:space="preserve">    { "name": "PayerId", "valueIdentifier": { "value": "PAYER001" } },</w:t>
      </w:r>
      <w:r>
        <w:rPr>
          <w:sz w:val="14"/>
        </w:rPr>
        <w:br/>
      </w:r>
      <w:r>
        <w:rPr>
          <w:rStyle w:val="VerbatimChar"/>
          <w:sz w:val="14"/>
        </w:rPr>
        <w:t xml:space="preserve">    { "name": "OrganizationId", "valueIdentifier": { "system": "http://hl7.org/fhir/sid/us-npi", "value": "1999999992" } },</w:t>
      </w:r>
      <w:r>
        <w:rPr>
          <w:sz w:val="14"/>
        </w:rPr>
        <w:br/>
      </w:r>
      <w:r>
        <w:rPr>
          <w:rStyle w:val="VerbatimChar"/>
          <w:sz w:val="14"/>
        </w:rPr>
        <w:t xml:space="preserve">    { "name": "ProviderId", "valueIdentifier": { "system": "http://hl7.org/fhir/sid/us-npi", "value": "1111111112" } },</w:t>
      </w:r>
      <w:r>
        <w:rPr>
          <w:sz w:val="14"/>
        </w:rPr>
        <w:br/>
      </w:r>
      <w:r>
        <w:rPr>
          <w:rStyle w:val="VerbatimChar"/>
          <w:sz w:val="14"/>
        </w:rPr>
        <w:t xml:space="preserve">    { "name": "MemberId", "valueIdentifier": { "value": "MBR-1001" } },</w:t>
      </w:r>
      <w:r>
        <w:rPr>
          <w:sz w:val="14"/>
        </w:rPr>
        <w:br/>
      </w:r>
      <w:r>
        <w:rPr>
          <w:rStyle w:val="VerbatimChar"/>
          <w:sz w:val="14"/>
        </w:rPr>
        <w:t xml:space="preserve">    {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"name": "Attachment",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"part": [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{ "name": "LineItem", "valueString": "1" },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{ "name": "Code", "valueCodeableConcept": { "coding": [ { "system": "http://loinc.org", "code": "11502-2", "display": "Laboratory report" } ] } },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{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"name": "Content",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"resource": {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  "resourceType": "DocumentReference",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  "id": "doc-1-labs",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  "content": [ { "attachment": { "contentType": "text/plain", "data": "TU9OVEhMWSBESUFMWVNJUyBMQUJTIC4uLg==" } } ],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  "...": "..."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}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}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]</w:t>
      </w:r>
      <w:r>
        <w:rPr>
          <w:sz w:val="14"/>
        </w:rPr>
        <w:br/>
      </w:r>
      <w:r>
        <w:rPr>
          <w:rStyle w:val="VerbatimChar"/>
          <w:sz w:val="14"/>
        </w:rPr>
        <w:t xml:space="preserve">    },</w:t>
      </w:r>
      <w:r>
        <w:rPr>
          <w:sz w:val="14"/>
        </w:rPr>
        <w:br/>
      </w:r>
      <w:r>
        <w:rPr>
          <w:rStyle w:val="VerbatimChar"/>
          <w:sz w:val="14"/>
        </w:rPr>
        <w:t xml:space="preserve">    { "name": "Final", "valueBoolean": true }</w:t>
      </w:r>
      <w:r>
        <w:rPr>
          <w:sz w:val="14"/>
        </w:rPr>
        <w:br/>
      </w:r>
      <w:r>
        <w:rPr>
          <w:rStyle w:val="VerbatimChar"/>
          <w:sz w:val="14"/>
        </w:rPr>
        <w:t xml:space="preserve">  ]</w:t>
      </w:r>
      <w:r>
        <w:rPr>
          <w:sz w:val="14"/>
        </w:rPr>
        <w:br/>
      </w:r>
      <w:r>
        <w:rPr>
          <w:rStyle w:val="VerbatimChar"/>
          <w:sz w:val="14"/>
        </w:rPr>
        <w:t xml:space="preserve">}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2140"/>
        <w:gridCol w:w="7498"/>
      </w:tblGrid>
      <w:tr>
        <w:trPr>
          <w:tblHeader w:val="true"/>
          <w:cantSplit/>
        </w:trPr>
        <w:tc>
          <w:tcPr>
            <w:tcW w:w="21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Parameter</w:t>
            </w:r>
          </w:p>
        </w:tc>
        <w:tc>
          <w:tcPr>
            <w:tcW w:w="7498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Where it comes from</w:t>
            </w:r>
          </w:p>
        </w:tc>
      </w:tr>
      <w:tr>
        <w:trPr>
          <w:cantSplit/>
        </w:trPr>
        <w:tc>
          <w:tcPr>
            <w:tcW w:w="21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TrackingId</w:t>
            </w:r>
          </w:p>
        </w:tc>
        <w:tc>
          <w:tcPr>
            <w:tcW w:w="74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See the table above</w:t>
            </w:r>
          </w:p>
        </w:tc>
      </w:tr>
      <w:tr>
        <w:trPr>
          <w:cantSplit/>
        </w:trPr>
        <w:tc>
          <w:tcPr>
            <w:tcW w:w="21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AttachTo</w:t>
            </w:r>
          </w:p>
        </w:tc>
        <w:tc>
          <w:tcPr>
            <w:tcW w:w="74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Always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preauthorization</w:t>
            </w:r>
          </w:p>
        </w:tc>
      </w:tr>
      <w:tr>
        <w:trPr>
          <w:cantSplit/>
        </w:trPr>
        <w:tc>
          <w:tcPr>
            <w:tcW w:w="21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PayerId</w:t>
            </w:r>
          </w:p>
        </w:tc>
        <w:tc>
          <w:tcPr>
            <w:tcW w:w="74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payer id of the patient's insurance, as sent in the PAS request. Left out when the insurance has none</w:t>
            </w:r>
          </w:p>
        </w:tc>
      </w:tr>
      <w:tr>
        <w:trPr>
          <w:cantSplit/>
        </w:trPr>
        <w:tc>
          <w:tcPr>
            <w:tcW w:w="21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OrganizationId</w:t>
            </w:r>
          </w:p>
        </w:tc>
        <w:tc>
          <w:tcPr>
            <w:tcW w:w="74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NPI of the requesting organization (saved at the PAS submit)</w:t>
            </w:r>
          </w:p>
        </w:tc>
      </w:tr>
      <w:tr>
        <w:trPr>
          <w:cantSplit/>
        </w:trPr>
        <w:tc>
          <w:tcPr>
            <w:tcW w:w="21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ProviderId</w:t>
            </w:r>
          </w:p>
        </w:tc>
        <w:tc>
          <w:tcPr>
            <w:tcW w:w="74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NPI of the requesting practitioner, when known</w:t>
            </w:r>
          </w:p>
        </w:tc>
      </w:tr>
      <w:tr>
        <w:trPr>
          <w:cantSplit/>
        </w:trPr>
        <w:tc>
          <w:tcPr>
            <w:tcW w:w="21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MemberId</w:t>
            </w:r>
          </w:p>
        </w:tc>
        <w:tc>
          <w:tcPr>
            <w:tcW w:w="74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member id of the patient's insurance, as sent in the PAS request. No identifier system is added</w:t>
            </w:r>
          </w:p>
        </w:tc>
      </w:tr>
      <w:tr>
        <w:trPr>
          <w:cantSplit/>
        </w:trPr>
        <w:tc>
          <w:tcPr>
            <w:tcW w:w="21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Attachment</w:t>
            </w:r>
          </w:p>
        </w:tc>
        <w:tc>
          <w:tcPr>
            <w:tcW w:w="74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One per document and one per form</w:t>
            </w:r>
          </w:p>
        </w:tc>
      </w:tr>
      <w:tr>
        <w:trPr>
          <w:cantSplit/>
        </w:trPr>
        <w:tc>
          <w:tcPr>
            <w:tcW w:w="21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Attachment.LineItem</w:t>
            </w:r>
          </w:p>
        </w:tc>
        <w:tc>
          <w:tcPr>
            <w:tcW w:w="74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One per number in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lineNumbers</w:t>
            </w:r>
          </w:p>
        </w:tc>
      </w:tr>
      <w:tr>
        <w:trPr>
          <w:cantSplit/>
        </w:trPr>
        <w:tc>
          <w:tcPr>
            <w:tcW w:w="21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Attachment.Code</w:t>
            </w:r>
          </w:p>
        </w:tc>
        <w:tc>
          <w:tcPr>
            <w:tcW w:w="74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Document: the LOINC code of its type. Form: LOINC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102089-0</w:t>
            </w:r>
          </w:p>
        </w:tc>
      </w:tr>
      <w:tr>
        <w:trPr>
          <w:cantSplit/>
        </w:trPr>
        <w:tc>
          <w:tcPr>
            <w:tcW w:w="21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Attachment.Content</w:t>
            </w:r>
          </w:p>
        </w:tc>
        <w:tc>
          <w:tcPr>
            <w:tcW w:w="74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DocumentReference (file in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attachment.data</w:t>
            </w:r>
            <w:r>
              <w:rPr>
                <w:sz w:val="19"/>
              </w:rPr>
              <w:t xml:space="preserve">, the link to our server removed) or the QuestionnaireResponse</w:t>
            </w:r>
          </w:p>
        </w:tc>
      </w:tr>
      <w:tr>
        <w:trPr>
          <w:cantSplit/>
        </w:trPr>
        <w:tc>
          <w:tcPr>
            <w:tcW w:w="21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Final</w:t>
            </w:r>
          </w:p>
        </w:tc>
        <w:tc>
          <w:tcPr>
            <w:tcW w:w="74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final</w:t>
            </w:r>
          </w:p>
        </w:tc>
      </w:tr>
    </w:tbl>
    <w:bookmarkEnd w:id="27"/>
    <w:bookmarkStart w:id="28" w:name="response-200-example"/>
    <w:p>
      <w:pPr>
        <w:pStyle w:val="Heading3"/>
      </w:pPr>
      <w:r>
        <w:t xml:space="preserve">Response 200 (example)</w:t>
      </w:r>
    </w:p>
    <w:p>
      <w:pPr>
        <w:pStyle w:val="SourceCode"/>
      </w:pPr>
      <w:r>
        <w:rPr>
          <w:rStyle w:val="VerbatimChar"/>
          <w:sz w:val="15"/>
        </w:rPr>
        <w:t xml:space="preserve">{</w:t>
      </w:r>
      <w:r>
        <w:rPr>
          <w:sz w:val="15"/>
        </w:rPr>
        <w:br/>
      </w:r>
      <w:r>
        <w:rPr>
          <w:rStyle w:val="VerbatimChar"/>
          <w:sz w:val="15"/>
        </w:rPr>
        <w:t xml:space="preserve">  "requestId": "PA-2026-0102",</w:t>
      </w:r>
      <w:r>
        <w:rPr>
          <w:sz w:val="15"/>
        </w:rPr>
        <w:br/>
      </w:r>
      <w:r>
        <w:rPr>
          <w:rStyle w:val="VerbatimChar"/>
          <w:sz w:val="15"/>
        </w:rPr>
        <w:t xml:space="preserve">  "trackingId": "TRK-3f9a1c2b7d4e5f60",</w:t>
      </w:r>
      <w:r>
        <w:rPr>
          <w:sz w:val="15"/>
        </w:rPr>
        <w:br/>
      </w:r>
      <w:r>
        <w:rPr>
          <w:rStyle w:val="VerbatimChar"/>
          <w:sz w:val="15"/>
        </w:rPr>
        <w:t xml:space="preserve">  "status": "sent",</w:t>
      </w:r>
      <w:r>
        <w:rPr>
          <w:sz w:val="15"/>
        </w:rPr>
        <w:br/>
      </w:r>
      <w:r>
        <w:rPr>
          <w:rStyle w:val="VerbatimChar"/>
          <w:sz w:val="15"/>
        </w:rPr>
        <w:t xml:space="preserve">  "attachmentCount": 1,</w:t>
      </w:r>
      <w:r>
        <w:rPr>
          <w:sz w:val="15"/>
        </w:rPr>
        <w:br/>
      </w:r>
      <w:r>
        <w:rPr>
          <w:rStyle w:val="VerbatimChar"/>
          <w:sz w:val="15"/>
        </w:rPr>
        <w:t xml:space="preserve">  "messages": [],</w:t>
      </w:r>
      <w:r>
        <w:rPr>
          <w:sz w:val="15"/>
        </w:rPr>
        <w:br/>
      </w:r>
      <w:r>
        <w:rPr>
          <w:rStyle w:val="VerbatimChar"/>
          <w:sz w:val="15"/>
        </w:rPr>
        <w:t xml:space="preserve">  "decision": {</w:t>
      </w:r>
      <w:r>
        <w:rPr>
          <w:sz w:val="15"/>
        </w:rPr>
        <w:br/>
      </w:r>
      <w:r>
        <w:rPr>
          <w:rStyle w:val="VerbatimChar"/>
          <w:sz w:val="15"/>
        </w:rPr>
        <w:t xml:space="preserve">    "requestId": "PA-2026-0102",</w:t>
      </w:r>
      <w:r>
        <w:rPr>
          <w:sz w:val="15"/>
        </w:rPr>
        <w:br/>
      </w:r>
      <w:r>
        <w:rPr>
          <w:rStyle w:val="VerbatimChar"/>
          <w:sz w:val="15"/>
        </w:rPr>
        <w:t xml:space="preserve">    "payerName": "MockPayer",</w:t>
      </w:r>
      <w:r>
        <w:rPr>
          <w:sz w:val="15"/>
        </w:rPr>
        <w:br/>
      </w:r>
      <w:r>
        <w:rPr>
          <w:rStyle w:val="VerbatimChar"/>
          <w:sz w:val="15"/>
        </w:rPr>
        <w:t xml:space="preserve">    "patientId": "pat-1",</w:t>
      </w:r>
      <w:r>
        <w:rPr>
          <w:sz w:val="15"/>
        </w:rPr>
        <w:br/>
      </w:r>
      <w:r>
        <w:rPr>
          <w:rStyle w:val="VerbatimChar"/>
          <w:sz w:val="15"/>
        </w:rPr>
        <w:t xml:space="preserve">    "orderIds": ["ord-1-hd"],</w:t>
      </w:r>
      <w:r>
        <w:rPr>
          <w:sz w:val="15"/>
        </w:rPr>
        <w:br/>
      </w:r>
      <w:r>
        <w:rPr>
          <w:rStyle w:val="VerbatimChar"/>
          <w:sz w:val="15"/>
        </w:rPr>
        <w:t xml:space="preserve">    "overallStatus": "approved",</w:t>
      </w:r>
      <w:r>
        <w:rPr>
          <w:sz w:val="15"/>
        </w:rPr>
        <w:br/>
      </w:r>
      <w:r>
        <w:rPr>
          <w:rStyle w:val="VerbatimChar"/>
          <w:sz w:val="15"/>
        </w:rPr>
        <w:t xml:space="preserve">    "authorizationNumber": "PA20261009482011",</w:t>
      </w:r>
      <w:r>
        <w:rPr>
          <w:sz w:val="15"/>
        </w:rPr>
        <w:br/>
      </w:r>
      <w:r>
        <w:rPr>
          <w:rStyle w:val="VerbatimChar"/>
          <w:sz w:val="15"/>
        </w:rPr>
        <w:t xml:space="preserve">    "validFrom": "2026-10-05",</w:t>
      </w:r>
      <w:r>
        <w:rPr>
          <w:sz w:val="15"/>
        </w:rPr>
        <w:br/>
      </w:r>
      <w:r>
        <w:rPr>
          <w:rStyle w:val="VerbatimChar"/>
          <w:sz w:val="15"/>
        </w:rPr>
        <w:t xml:space="preserve">    "validTo": "2027-01-03",</w:t>
      </w:r>
      <w:r>
        <w:rPr>
          <w:sz w:val="15"/>
        </w:rPr>
        <w:br/>
      </w:r>
      <w:r>
        <w:rPr>
          <w:rStyle w:val="VerbatimChar"/>
          <w:sz w:val="15"/>
        </w:rPr>
        <w:t xml:space="preserve">    "decidedAt": "2026-10-09T05:40:12Z",</w:t>
      </w:r>
      <w:r>
        <w:rPr>
          <w:sz w:val="15"/>
        </w:rPr>
        <w:br/>
      </w:r>
      <w:r>
        <w:rPr>
          <w:rStyle w:val="VerbatimChar"/>
          <w:sz w:val="15"/>
        </w:rPr>
        <w:t xml:space="preserve">    "decisionDueBy": "2026-10-16T05:30:00Z",</w:t>
      </w:r>
      <w:r>
        <w:rPr>
          <w:sz w:val="15"/>
        </w:rPr>
        <w:br/>
      </w:r>
      <w:r>
        <w:rPr>
          <w:rStyle w:val="VerbatimChar"/>
          <w:sz w:val="15"/>
        </w:rPr>
        <w:t xml:space="preserve">    "lines": [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{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"sequence": 1,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"orderId": "ord-1-hd",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"code": "90935",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"codeSystem": "http://www.ama-assn.org/go/cpt",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"decision": "approved",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"x12ActionCode": "A1",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"requestedQuantity": 39,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"approvedQuantity": null,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"reason": "Line 1: Approved.",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"validFrom": "2026-10-05",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"validTo": "2027-01-03"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}</w:t>
      </w:r>
      <w:r>
        <w:rPr>
          <w:sz w:val="15"/>
        </w:rPr>
        <w:br/>
      </w:r>
      <w:r>
        <w:rPr>
          <w:rStyle w:val="VerbatimChar"/>
          <w:sz w:val="15"/>
        </w:rPr>
        <w:t xml:space="preserve">    ],</w:t>
      </w:r>
      <w:r>
        <w:rPr>
          <w:sz w:val="15"/>
        </w:rPr>
        <w:br/>
      </w:r>
      <w:r>
        <w:rPr>
          <w:rStyle w:val="VerbatimChar"/>
          <w:sz w:val="15"/>
        </w:rPr>
        <w:t xml:space="preserve">    "informationRequests": [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{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"trackingId": "TRK-3f9a1c2b7d4e5f60",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"taskId": "5b2c9a7e4d1f4c0e8a36f1d2c3b4a5e6",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"dueDate": "2026-10-23",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"status": "completed",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"documentsNeeded": [ { "loincCode": "11502-2", "display": null, "lineNumber": 1 } ],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"questionnairesNeeded": []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}</w:t>
      </w:r>
      <w:r>
        <w:rPr>
          <w:sz w:val="15"/>
        </w:rPr>
        <w:br/>
      </w:r>
      <w:r>
        <w:rPr>
          <w:rStyle w:val="VerbatimChar"/>
          <w:sz w:val="15"/>
        </w:rPr>
        <w:t xml:space="preserve">    ],</w:t>
      </w:r>
      <w:r>
        <w:rPr>
          <w:sz w:val="15"/>
        </w:rPr>
        <w:br/>
      </w:r>
      <w:r>
        <w:rPr>
          <w:rStyle w:val="VerbatimChar"/>
          <w:sz w:val="15"/>
        </w:rPr>
        <w:t xml:space="preserve">    "errors": []</w:t>
      </w:r>
      <w:r>
        <w:rPr>
          <w:sz w:val="15"/>
        </w:rPr>
        <w:br/>
      </w:r>
      <w:r>
        <w:rPr>
          <w:rStyle w:val="VerbatimChar"/>
          <w:sz w:val="15"/>
        </w:rPr>
        <w:t xml:space="preserve">  }</w:t>
      </w:r>
      <w:r>
        <w:rPr>
          <w:sz w:val="15"/>
        </w:rPr>
        <w:br/>
      </w:r>
      <w:r>
        <w:rPr>
          <w:rStyle w:val="VerbatimChar"/>
          <w:sz w:val="15"/>
        </w:rPr>
        <w:t xml:space="preserve">}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1740"/>
        <w:gridCol w:w="7898"/>
      </w:tblGrid>
      <w:tr>
        <w:trPr>
          <w:tblHeader w:val="true"/>
          <w:cantSplit/>
        </w:trPr>
        <w:tc>
          <w:tcPr>
            <w:tcW w:w="17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Field</w:t>
            </w:r>
          </w:p>
        </w:tc>
        <w:tc>
          <w:tcPr>
            <w:tcW w:w="7898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w="17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status</w:t>
            </w:r>
          </w:p>
        </w:tc>
        <w:tc>
          <w:tcPr>
            <w:tcW w:w="78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sent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rejected</w:t>
            </w:r>
          </w:p>
        </w:tc>
      </w:tr>
      <w:tr>
        <w:trPr>
          <w:cantSplit/>
        </w:trPr>
        <w:tc>
          <w:tcPr>
            <w:tcW w:w="17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attachmentCount</w:t>
            </w:r>
          </w:p>
        </w:tc>
        <w:tc>
          <w:tcPr>
            <w:tcW w:w="78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Documents + forms sent</w:t>
            </w:r>
          </w:p>
        </w:tc>
      </w:tr>
      <w:tr>
        <w:trPr>
          <w:cantSplit/>
        </w:trPr>
        <w:tc>
          <w:tcPr>
            <w:tcW w:w="17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messages</w:t>
            </w:r>
          </w:p>
        </w:tc>
        <w:tc>
          <w:tcPr>
            <w:tcW w:w="78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Messages from the payer's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OperationOutcome</w:t>
            </w:r>
          </w:p>
        </w:tc>
      </w:tr>
      <w:tr>
        <w:trPr>
          <w:cantSplit/>
        </w:trPr>
        <w:tc>
          <w:tcPr>
            <w:tcW w:w="17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decision</w:t>
            </w:r>
          </w:p>
        </w:tc>
        <w:tc>
          <w:tcPr>
            <w:tcW w:w="78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decision after the payer reviewed again.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null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when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final = false</w:t>
            </w:r>
            <w:r>
              <w:rPr>
                <w:sz w:val="19"/>
              </w:rPr>
              <w:t xml:space="preserve">, or when the inquiry after the send failed</w:t>
            </w:r>
          </w:p>
        </w:tc>
      </w:tr>
    </w:tbl>
    <w:p>
      <w:pPr>
        <w:pStyle w:val="BodyText"/>
        <w:spacing w:before="180"/>
      </w:pPr>
      <w:r>
        <w:t xml:space="preserve">When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or still</w:t>
      </w:r>
      <w:r>
        <w:t xml:space="preserve"> </w:t>
      </w:r>
      <w:r>
        <w:rPr>
          <w:rStyle w:val="VerbatimChar"/>
        </w:rPr>
        <w:t xml:space="preserve">pended</w:t>
      </w:r>
      <w:r>
        <w:t xml:space="preserve">, read it later with</w:t>
      </w:r>
      <w:r>
        <w:t xml:space="preserve"> </w:t>
      </w:r>
      <w:r>
        <w:rPr>
          <w:rStyle w:val="VerbatimChar"/>
        </w:rPr>
        <w:t xml:space="preserve">GET /api/v1/pas/requests/{requestId}</w:t>
      </w:r>
      <w:r>
        <w:t xml:space="preserve">. The background job keeps asking the payer.</w:t>
      </w:r>
    </w:p>
    <w:bookmarkEnd w:id="28"/>
    <w:bookmarkStart w:id="29" w:name="when-the-payer-rejects-the-attachments"/>
    <w:p>
      <w:pPr>
        <w:pStyle w:val="Heading3"/>
      </w:pPr>
      <w:r>
        <w:t xml:space="preserve">When the payer rejects the attachments</w:t>
      </w:r>
    </w:p>
    <w:p>
      <w:pPr>
        <w:pStyle w:val="SourceCode"/>
      </w:pPr>
      <w:r>
        <w:rPr>
          <w:rStyle w:val="VerbatimChar"/>
          <w:sz w:val="17"/>
        </w:rPr>
        <w:t xml:space="preserve">{</w:t>
      </w:r>
      <w:r>
        <w:rPr>
          <w:sz w:val="17"/>
        </w:rPr>
        <w:br/>
      </w:r>
      <w:r>
        <w:rPr>
          <w:rStyle w:val="VerbatimChar"/>
          <w:sz w:val="17"/>
        </w:rPr>
        <w:t xml:space="preserve">  "requestId": "PA-2026-0102",</w:t>
      </w:r>
      <w:r>
        <w:rPr>
          <w:sz w:val="17"/>
        </w:rPr>
        <w:br/>
      </w:r>
      <w:r>
        <w:rPr>
          <w:rStyle w:val="VerbatimChar"/>
          <w:sz w:val="17"/>
        </w:rPr>
        <w:t xml:space="preserve">  "trackingId": "TRK-3f9a1c2b7d4e5f60",</w:t>
      </w:r>
      <w:r>
        <w:rPr>
          <w:sz w:val="17"/>
        </w:rPr>
        <w:br/>
      </w:r>
      <w:r>
        <w:rPr>
          <w:rStyle w:val="VerbatimChar"/>
          <w:sz w:val="17"/>
        </w:rPr>
        <w:t xml:space="preserve">  "status": "rejected",</w:t>
      </w:r>
      <w:r>
        <w:rPr>
          <w:sz w:val="17"/>
        </w:rPr>
        <w:br/>
      </w:r>
      <w:r>
        <w:rPr>
          <w:rStyle w:val="VerbatimChar"/>
          <w:sz w:val="17"/>
        </w:rPr>
        <w:t xml:space="preserve">  "attachmentCount": 1,</w:t>
      </w:r>
      <w:r>
        <w:rPr>
          <w:sz w:val="17"/>
        </w:rPr>
        <w:br/>
      </w:r>
      <w:r>
        <w:rPr>
          <w:rStyle w:val="VerbatimChar"/>
          <w:sz w:val="17"/>
        </w:rPr>
        <w:t xml:space="preserve">  "messages": ["Unknown tracking id TRK-3f9a1c2b7d4e5f60."],</w:t>
      </w:r>
      <w:r>
        <w:rPr>
          <w:sz w:val="17"/>
        </w:rPr>
        <w:br/>
      </w:r>
      <w:r>
        <w:rPr>
          <w:rStyle w:val="VerbatimChar"/>
          <w:sz w:val="17"/>
        </w:rPr>
        <w:t xml:space="preserve">  "decision": null</w:t>
      </w:r>
      <w:r>
        <w:rPr>
          <w:sz w:val="17"/>
        </w:rPr>
        <w:br/>
      </w:r>
      <w:r>
        <w:rPr>
          <w:rStyle w:val="VerbatimChar"/>
          <w:sz w:val="17"/>
        </w:rPr>
        <w:t xml:space="preserve">}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3461"/>
        <w:gridCol w:w="1859"/>
        <w:gridCol w:w="4318"/>
      </w:tblGrid>
      <w:tr>
        <w:trPr>
          <w:tblHeader w:val="true"/>
          <w:cantSplit/>
        </w:trPr>
        <w:tc>
          <w:tcPr>
            <w:tcW w:w="3461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Payer answered with</w:t>
            </w:r>
          </w:p>
        </w:tc>
        <w:tc>
          <w:tcPr>
            <w:tcW w:w="1859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Gateway returns</w:t>
            </w:r>
          </w:p>
        </w:tc>
        <w:tc>
          <w:tcPr>
            <w:tcW w:w="4318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Body</w:t>
            </w:r>
          </w:p>
        </w:tc>
      </w:tr>
      <w:tr>
        <w:trPr>
          <w:cantSplit/>
        </w:trPr>
        <w:tc>
          <w:tcPr>
            <w:tcW w:w="346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HTTP 4xx</w:t>
            </w:r>
          </w:p>
        </w:tc>
        <w:tc>
          <w:tcPr>
            <w:tcW w:w="185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bCs/>
                <w:b/>
                <w:sz w:val="19"/>
              </w:rPr>
              <w:t xml:space="preserve">422</w:t>
            </w:r>
          </w:p>
        </w:tc>
        <w:tc>
          <w:tcPr>
            <w:tcW w:w="431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Attachment result,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status = "rejected"</w:t>
            </w:r>
          </w:p>
        </w:tc>
      </w:tr>
      <w:tr>
        <w:trPr>
          <w:cantSplit/>
        </w:trPr>
        <w:tc>
          <w:tcPr>
            <w:tcW w:w="346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HTTP 5xx</w:t>
            </w:r>
          </w:p>
        </w:tc>
        <w:tc>
          <w:tcPr>
            <w:tcW w:w="185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bCs/>
                <w:b/>
                <w:sz w:val="19"/>
              </w:rPr>
              <w:t xml:space="preserve">502</w:t>
            </w:r>
          </w:p>
        </w:tc>
        <w:tc>
          <w:tcPr>
            <w:tcW w:w="431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Attachment result,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status = "rejected"</w:t>
            </w:r>
          </w:p>
        </w:tc>
      </w:tr>
      <w:tr>
        <w:trPr>
          <w:cantSplit/>
        </w:trPr>
        <w:tc>
          <w:tcPr>
            <w:tcW w:w="346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Nothing (could not be reached)</w:t>
            </w:r>
          </w:p>
        </w:tc>
        <w:tc>
          <w:tcPr>
            <w:tcW w:w="185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bCs/>
                <w:b/>
                <w:sz w:val="19"/>
              </w:rPr>
              <w:t xml:space="preserve">502</w:t>
            </w:r>
          </w:p>
        </w:tc>
        <w:tc>
          <w:tcPr>
            <w:tcW w:w="431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Normal error body</w:t>
            </w:r>
          </w:p>
        </w:tc>
      </w:tr>
      <w:tr>
        <w:trPr>
          <w:cantSplit/>
        </w:trPr>
        <w:tc>
          <w:tcPr>
            <w:tcW w:w="346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Nothing in time</w:t>
            </w:r>
          </w:p>
        </w:tc>
        <w:tc>
          <w:tcPr>
            <w:tcW w:w="185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bCs/>
                <w:b/>
                <w:sz w:val="19"/>
              </w:rPr>
              <w:t xml:space="preserve">504</w:t>
            </w:r>
          </w:p>
        </w:tc>
        <w:tc>
          <w:tcPr>
            <w:tcW w:w="431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Normal error body</w:t>
            </w:r>
          </w:p>
        </w:tc>
      </w:tr>
    </w:tbl>
    <w:bookmarkEnd w:id="29"/>
    <w:bookmarkStart w:id="30" w:name="errors"/>
    <w:p>
      <w:pPr>
        <w:pStyle w:val="Heading3"/>
      </w:pPr>
      <w:r>
        <w:t xml:space="preserve">Errors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640"/>
        <w:gridCol w:w="8998"/>
      </w:tblGrid>
      <w:tr>
        <w:trPr>
          <w:tblHeader w:val="true"/>
          <w:cantSplit/>
        </w:trPr>
        <w:tc>
          <w:tcPr>
            <w:tcW w:w="6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HTTP</w:t>
            </w:r>
          </w:p>
        </w:tc>
        <w:tc>
          <w:tcPr>
            <w:tcW w:w="8998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When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89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Sent to the payer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400</w:t>
            </w:r>
          </w:p>
        </w:tc>
        <w:tc>
          <w:tcPr>
            <w:tcW w:w="89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No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documentIds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 no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questionnaireResponseIds</w:t>
            </w:r>
            <w:r>
              <w:rPr>
                <w:sz w:val="19"/>
              </w:rPr>
              <w:t xml:space="preserve">; 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trackingId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is not an information request of this request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404</w:t>
            </w:r>
          </w:p>
        </w:tc>
        <w:tc>
          <w:tcPr>
            <w:tcW w:w="89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Unknown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requestId</w:t>
            </w:r>
            <w:r>
              <w:rPr>
                <w:sz w:val="19"/>
              </w:rPr>
              <w:t xml:space="preserve">; a document or a form was not found at the FHIR API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422</w:t>
            </w:r>
          </w:p>
        </w:tc>
        <w:tc>
          <w:tcPr>
            <w:tcW w:w="89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request has no member id; the payer is no longer configured; or the payer rejected the attachments (result body)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502</w:t>
            </w:r>
          </w:p>
        </w:tc>
        <w:tc>
          <w:tcPr>
            <w:tcW w:w="89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payer or the FHIR API failed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503</w:t>
            </w:r>
          </w:p>
        </w:tc>
        <w:tc>
          <w:tcPr>
            <w:tcW w:w="89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EHR data API is not available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504</w:t>
            </w:r>
          </w:p>
        </w:tc>
        <w:tc>
          <w:tcPr>
            <w:tcW w:w="89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payer did not answer in time</w:t>
            </w:r>
          </w:p>
        </w:tc>
      </w:tr>
    </w:tbl>
    <w:bookmarkEnd w:id="30"/>
    <w:bookmarkEnd w:id="31"/>
    <w:bookmarkStart w:id="32" w:name="X5b588b40e3f03f2191f94af003dcc0aba8c1ca7"/>
    <w:p>
      <w:pPr>
        <w:pStyle w:val="Heading2"/>
      </w:pPr>
      <w:r>
        <w:t xml:space="preserve">4.3</w:t>
      </w:r>
      <w:r>
        <w:t xml:space="preserve"> </w:t>
      </w:r>
      <w:r>
        <w:rPr>
          <w:rStyle w:val="VerbatimChar"/>
          <w:sz w:val="23"/>
        </w:rPr>
        <w:t xml:space="preserve">POST /api/v1/cdex/tasks/{payerName}</w:t>
      </w:r>
      <w:r>
        <w:t xml:space="preserve">: called by the payer</w:t>
      </w:r>
    </w:p>
    <w:p>
      <w:pPr>
        <w:pStyle w:val="FirstParagraph"/>
      </w:pPr>
      <w:r>
        <w:rPr>
          <w:bCs/>
          <w:b/>
        </w:rPr>
        <w:t xml:space="preserve">Why it exists.</w:t>
      </w:r>
      <w:r>
        <w:t xml:space="preserve"> </w:t>
      </w:r>
      <w:r>
        <w:t xml:space="preserve">A payer may send its Task to the provider instead of waiting to be asked. Give the payer this URL:</w:t>
      </w:r>
      <w:r>
        <w:t xml:space="preserve"> </w:t>
      </w:r>
      <w:r>
        <w:rPr>
          <w:rStyle w:val="VerbatimChar"/>
        </w:rPr>
        <w:t xml:space="preserve">{Workflow:GatewayPublicBaseUrl}/api/v1/cdex/tasks/{payerName}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Request</w:t>
      </w:r>
      <w:r>
        <w:t xml:space="preserve"> </w:t>
      </w:r>
      <w:r>
        <w:t xml:space="preserve">(from the payer; a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 or a</w:t>
      </w:r>
      <w:r>
        <w:t xml:space="preserve"> </w:t>
      </w:r>
      <w:r>
        <w:rPr>
          <w:rStyle w:val="VerbatimChar"/>
        </w:rPr>
        <w:t xml:space="preserve">Bundle</w:t>
      </w:r>
      <w:r>
        <w:t xml:space="preserve"> </w:t>
      </w:r>
      <w:r>
        <w:t xml:space="preserve">of Tasks;</w:t>
      </w:r>
      <w:r>
        <w:t xml:space="preserve"> </w:t>
      </w:r>
      <w:r>
        <w:rPr>
          <w:rStyle w:val="VerbatimChar"/>
        </w:rPr>
        <w:t xml:space="preserve">application/fhir+json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)</w:t>
      </w:r>
    </w:p>
    <w:p>
      <w:pPr>
        <w:pStyle w:val="SourceCode"/>
      </w:pPr>
      <w:r>
        <w:rPr>
          <w:rStyle w:val="VerbatimChar"/>
          <w:sz w:val="14"/>
        </w:rPr>
        <w:t xml:space="preserve">POST /api/v1/cdex/tasks/MockPayer</w:t>
      </w:r>
      <w:r>
        <w:rPr>
          <w:sz w:val="14"/>
        </w:rPr>
        <w:br/>
      </w:r>
      <w:r>
        <w:rPr>
          <w:rStyle w:val="VerbatimChar"/>
          <w:sz w:val="14"/>
        </w:rPr>
        <w:t xml:space="preserve">Content-Type: application/fhir+json</w:t>
      </w:r>
      <w:r>
        <w:rPr>
          <w:sz w:val="14"/>
        </w:rPr>
        <w:br/>
      </w:r>
      <w:r>
        <w:rPr>
          <w:sz w:val="14"/>
        </w:rPr>
        <w:br/>
      </w:r>
      <w:r>
        <w:rPr>
          <w:rStyle w:val="VerbatimChar"/>
          <w:sz w:val="14"/>
        </w:rPr>
        <w:t xml:space="preserve">{</w:t>
      </w:r>
      <w:r>
        <w:rPr>
          <w:sz w:val="14"/>
        </w:rPr>
        <w:br/>
      </w:r>
      <w:r>
        <w:rPr>
          <w:rStyle w:val="VerbatimChar"/>
          <w:sz w:val="14"/>
        </w:rPr>
        <w:t xml:space="preserve">  "resourceType": "Task",</w:t>
      </w:r>
      <w:r>
        <w:rPr>
          <w:sz w:val="14"/>
        </w:rPr>
        <w:br/>
      </w:r>
      <w:r>
        <w:rPr>
          <w:rStyle w:val="VerbatimChar"/>
          <w:sz w:val="14"/>
        </w:rPr>
        <w:t xml:space="preserve">  "id": "5b2c9a7e4d1f4c0e8a36f1d2c3b4a5e6",</w:t>
      </w:r>
      <w:r>
        <w:rPr>
          <w:sz w:val="14"/>
        </w:rPr>
        <w:br/>
      </w:r>
      <w:r>
        <w:rPr>
          <w:rStyle w:val="VerbatimChar"/>
          <w:sz w:val="14"/>
        </w:rPr>
        <w:t xml:space="preserve">  "meta": { "profile": ["http://hl7.org/fhir/us/davinci-pas/StructureDefinition/profile-task"] },</w:t>
      </w:r>
      <w:r>
        <w:rPr>
          <w:sz w:val="14"/>
        </w:rPr>
        <w:br/>
      </w:r>
      <w:r>
        <w:rPr>
          <w:rStyle w:val="VerbatimChar"/>
          <w:sz w:val="14"/>
        </w:rPr>
        <w:t xml:space="preserve">  "identifier": [</w:t>
      </w:r>
      <w:r>
        <w:rPr>
          <w:sz w:val="14"/>
        </w:rPr>
        <w:br/>
      </w:r>
      <w:r>
        <w:rPr>
          <w:rStyle w:val="VerbatimChar"/>
          <w:sz w:val="14"/>
        </w:rPr>
        <w:t xml:space="preserve">    {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"type": { "coding": [ { "system": "http://hl7.org/fhir/us/davinci-cdex/CodeSystem/cdex-temp", "code": "tracking-id", "display": "Tracking Id" } ] },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"system": "http://example.org/cdex/tracking-ids",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"value": "TRK-3f9a1c2b7d4e5f60"</w:t>
      </w:r>
      <w:r>
        <w:rPr>
          <w:sz w:val="14"/>
        </w:rPr>
        <w:br/>
      </w:r>
      <w:r>
        <w:rPr>
          <w:rStyle w:val="VerbatimChar"/>
          <w:sz w:val="14"/>
        </w:rPr>
        <w:t xml:space="preserve">    }</w:t>
      </w:r>
      <w:r>
        <w:rPr>
          <w:sz w:val="14"/>
        </w:rPr>
        <w:br/>
      </w:r>
      <w:r>
        <w:rPr>
          <w:rStyle w:val="VerbatimChar"/>
          <w:sz w:val="14"/>
        </w:rPr>
        <w:t xml:space="preserve">  ],</w:t>
      </w:r>
      <w:r>
        <w:rPr>
          <w:sz w:val="14"/>
        </w:rPr>
        <w:br/>
      </w:r>
      <w:r>
        <w:rPr>
          <w:rStyle w:val="VerbatimChar"/>
          <w:sz w:val="14"/>
        </w:rPr>
        <w:t xml:space="preserve">  "status": "requested",</w:t>
      </w:r>
      <w:r>
        <w:rPr>
          <w:sz w:val="14"/>
        </w:rPr>
        <w:br/>
      </w:r>
      <w:r>
        <w:rPr>
          <w:rStyle w:val="VerbatimChar"/>
          <w:sz w:val="14"/>
        </w:rPr>
        <w:t xml:space="preserve">  "intent": "order",</w:t>
      </w:r>
      <w:r>
        <w:rPr>
          <w:sz w:val="14"/>
        </w:rPr>
        <w:br/>
      </w:r>
      <w:r>
        <w:rPr>
          <w:rStyle w:val="VerbatimChar"/>
          <w:sz w:val="14"/>
        </w:rPr>
        <w:t xml:space="preserve">  "code": { "coding": [ { "system": "http://hl7.org/fhir/us/davinci-pas/CodeSystem/PASTempCodes", "code": "attachment-request-code" } ] },</w:t>
      </w:r>
      <w:r>
        <w:rPr>
          <w:sz w:val="14"/>
        </w:rPr>
        <w:br/>
      </w:r>
      <w:r>
        <w:rPr>
          <w:rStyle w:val="VerbatimChar"/>
          <w:sz w:val="14"/>
        </w:rPr>
        <w:t xml:space="preserve">  "owner": { "identifier": { "system": "http://hl7.org/fhir/sid/us-npi", "value": "1999999992" } },</w:t>
      </w:r>
      <w:r>
        <w:rPr>
          <w:sz w:val="14"/>
        </w:rPr>
        <w:br/>
      </w:r>
      <w:r>
        <w:rPr>
          <w:rStyle w:val="VerbatimChar"/>
          <w:sz w:val="14"/>
        </w:rPr>
        <w:t xml:space="preserve">  "reasonReference": {</w:t>
      </w:r>
      <w:r>
        <w:rPr>
          <w:sz w:val="14"/>
        </w:rPr>
        <w:br/>
      </w:r>
      <w:r>
        <w:rPr>
          <w:rStyle w:val="VerbatimChar"/>
          <w:sz w:val="14"/>
        </w:rPr>
        <w:t xml:space="preserve">    "type": "Claim",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"identifier": { "system": "http://provider.example.org/fhir/sid/prior-auth-request-id", "value": "PA-2026-0102" }</w:t>
      </w:r>
      <w:r>
        <w:rPr>
          <w:sz w:val="14"/>
        </w:rPr>
        <w:br/>
      </w:r>
      <w:r>
        <w:rPr>
          <w:rStyle w:val="VerbatimChar"/>
          <w:sz w:val="14"/>
        </w:rPr>
        <w:t xml:space="preserve">  },</w:t>
      </w:r>
      <w:r>
        <w:rPr>
          <w:sz w:val="14"/>
        </w:rPr>
        <w:br/>
      </w:r>
      <w:r>
        <w:rPr>
          <w:rStyle w:val="VerbatimChar"/>
          <w:sz w:val="14"/>
        </w:rPr>
        <w:t xml:space="preserve">  "restriction": { "period": { "end": "2026-10-23" } },</w:t>
      </w:r>
      <w:r>
        <w:rPr>
          <w:sz w:val="14"/>
        </w:rPr>
        <w:br/>
      </w:r>
      <w:r>
        <w:rPr>
          <w:rStyle w:val="VerbatimChar"/>
          <w:sz w:val="14"/>
        </w:rPr>
        <w:t xml:space="preserve">  "input": [</w:t>
      </w:r>
      <w:r>
        <w:rPr>
          <w:sz w:val="14"/>
        </w:rPr>
        <w:br/>
      </w:r>
      <w:r>
        <w:rPr>
          <w:rStyle w:val="VerbatimChar"/>
          <w:sz w:val="14"/>
        </w:rPr>
        <w:t xml:space="preserve">    {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"type": { "coding": [ { "system": "http://hl7.org/fhir/us/davinci-pas/CodeSystem/PASTempCodes", "code": "payer-url" } ] },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"valueUrl": "http://localhost:5080/fhir/$submit-attachment"</w:t>
      </w:r>
      <w:r>
        <w:rPr>
          <w:sz w:val="14"/>
        </w:rPr>
        <w:br/>
      </w:r>
      <w:r>
        <w:rPr>
          <w:rStyle w:val="VerbatimChar"/>
          <w:sz w:val="14"/>
        </w:rPr>
        <w:t xml:space="preserve">    },</w:t>
      </w:r>
      <w:r>
        <w:rPr>
          <w:sz w:val="14"/>
        </w:rPr>
        <w:br/>
      </w:r>
      <w:r>
        <w:rPr>
          <w:rStyle w:val="VerbatimChar"/>
          <w:sz w:val="14"/>
        </w:rPr>
        <w:t xml:space="preserve">    {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"extension": [ { "url": "http://hl7.org/fhir/us/davinci-pas/StructureDefinition/extension-paLineNumber", "valueInteger": 1 } ],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"type": { "coding": [ { "system": "http://hl7.org/fhir/us/davinci-pas/CodeSystem/PASTempCodes", "code": "attachments-needed" } ] },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"valueCodeableConcept": { "coding": [ { "system": "http://loinc.org", "code": "11502-2" } ] }</w:t>
      </w:r>
      <w:r>
        <w:rPr>
          <w:sz w:val="14"/>
        </w:rPr>
        <w:br/>
      </w:r>
      <w:r>
        <w:rPr>
          <w:rStyle w:val="VerbatimChar"/>
          <w:sz w:val="14"/>
        </w:rPr>
        <w:t xml:space="preserve">    }</w:t>
      </w:r>
      <w:r>
        <w:rPr>
          <w:sz w:val="14"/>
        </w:rPr>
        <w:br/>
      </w:r>
      <w:r>
        <w:rPr>
          <w:rStyle w:val="VerbatimChar"/>
          <w:sz w:val="14"/>
        </w:rPr>
        <w:t xml:space="preserve">  ]</w:t>
      </w:r>
      <w:r>
        <w:rPr>
          <w:sz w:val="14"/>
        </w:rPr>
        <w:br/>
      </w:r>
      <w:r>
        <w:rPr>
          <w:rStyle w:val="VerbatimChar"/>
          <w:sz w:val="14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202</w:t>
      </w:r>
    </w:p>
    <w:p>
      <w:pPr>
        <w:pStyle w:val="SourceCode"/>
      </w:pPr>
      <w:r>
        <w:rPr>
          <w:rStyle w:val="VerbatimChar"/>
          <w:sz w:val="17"/>
        </w:rPr>
        <w:t xml:space="preserve">{ "status": "accepted", "count": 1 }</w:t>
      </w:r>
    </w:p>
    <w:p>
      <w:pPr>
        <w:pStyle w:val="FirstParagraph"/>
      </w:pPr>
      <w:r>
        <w:rPr>
          <w:rStyle w:val="VerbatimChar"/>
        </w:rPr>
        <w:t xml:space="preserve">count</w:t>
      </w:r>
      <w:r>
        <w:t xml:space="preserve"> </w:t>
      </w:r>
      <w:r>
        <w:t xml:space="preserve">= the number of Tasks that matched a request of this gateway.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710"/>
        <w:gridCol w:w="8928"/>
      </w:tblGrid>
      <w:tr>
        <w:trPr>
          <w:tblHeader w:val="true"/>
          <w:cantSplit/>
        </w:trPr>
        <w:tc>
          <w:tcPr>
            <w:tcW w:w="71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HTTP</w:t>
            </w:r>
          </w:p>
        </w:tc>
        <w:tc>
          <w:tcPr>
            <w:tcW w:w="8928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When</w:t>
            </w:r>
          </w:p>
        </w:tc>
      </w:tr>
      <w:tr>
        <w:trPr>
          <w:cantSplit/>
        </w:trPr>
        <w:tc>
          <w:tcPr>
            <w:tcW w:w="71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202</w:t>
            </w:r>
          </w:p>
        </w:tc>
        <w:tc>
          <w:tcPr>
            <w:tcW w:w="892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At least one Task was accepted</w:t>
            </w:r>
          </w:p>
        </w:tc>
      </w:tr>
      <w:tr>
        <w:trPr>
          <w:cantSplit/>
        </w:trPr>
        <w:tc>
          <w:tcPr>
            <w:tcW w:w="71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400</w:t>
            </w:r>
          </w:p>
        </w:tc>
        <w:tc>
          <w:tcPr>
            <w:tcW w:w="892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body is not a Task or a Bundle</w:t>
            </w:r>
          </w:p>
        </w:tc>
      </w:tr>
      <w:tr>
        <w:trPr>
          <w:cantSplit/>
        </w:trPr>
        <w:tc>
          <w:tcPr>
            <w:tcW w:w="71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404</w:t>
            </w:r>
          </w:p>
        </w:tc>
        <w:tc>
          <w:tcPr>
            <w:tcW w:w="892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payerName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is not configured or not enabled</w:t>
            </w:r>
          </w:p>
        </w:tc>
      </w:tr>
      <w:tr>
        <w:trPr>
          <w:cantSplit/>
        </w:trPr>
        <w:tc>
          <w:tcPr>
            <w:tcW w:w="71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422</w:t>
            </w:r>
          </w:p>
        </w:tc>
        <w:tc>
          <w:tcPr>
            <w:tcW w:w="892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No Task in the body matches a prior authorization request sent by this gateway</w:t>
            </w:r>
          </w:p>
        </w:tc>
      </w:tr>
      <w:tr>
        <w:trPr>
          <w:cantSplit/>
        </w:trPr>
        <w:tc>
          <w:tcPr>
            <w:tcW w:w="71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503</w:t>
            </w:r>
          </w:p>
        </w:tc>
        <w:tc>
          <w:tcPr>
            <w:tcW w:w="892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EHR data API is not available</w:t>
            </w:r>
          </w:p>
        </w:tc>
      </w:tr>
    </w:tbl>
    <w:bookmarkEnd w:id="32"/>
    <w:bookmarkEnd w:id="33"/>
    <w:bookmarkStart w:id="34" w:name="X50235890a90f49c35b1d653f84f2c71c3ff020a"/>
    <w:p>
      <w:pPr>
        <w:pStyle w:val="Heading1"/>
      </w:pPr>
      <w:r>
        <w:t xml:space="preserve">5. How a Task becomes an information request</w:t>
      </w:r>
    </w:p>
    <w:p>
      <w:pPr>
        <w:pStyle w:val="FirstParagraph"/>
      </w:pPr>
      <w:r>
        <w:t xml:space="preserve">The same code handles a Task from the search and a pushed Task.</w:t>
      </w:r>
    </w:p>
    <w:p>
      <w:pPr>
        <w:pStyle w:val="BodyText"/>
      </w:pPr>
      <w:r>
        <w:rPr>
          <w:bCs/>
          <w:b/>
        </w:rPr>
        <w:t xml:space="preserve">Matching the Task to a request.</w:t>
      </w:r>
      <w:r>
        <w:t xml:space="preserve"> </w:t>
      </w:r>
      <w:r>
        <w:t xml:space="preserve">A Task is accepted when all of these are true; otherwise it is skipped: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2598"/>
        <w:gridCol w:w="7040"/>
      </w:tblGrid>
      <w:tr>
        <w:trPr>
          <w:tblHeader w:val="true"/>
          <w:cantSplit/>
        </w:trPr>
        <w:tc>
          <w:tcPr>
            <w:tcW w:w="2598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Check</w:t>
            </w:r>
          </w:p>
        </w:tc>
        <w:tc>
          <w:tcPr>
            <w:tcW w:w="70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Task element</w:t>
            </w:r>
          </w:p>
        </w:tc>
      </w:tr>
      <w:tr>
        <w:trPr>
          <w:cantSplit/>
        </w:trPr>
        <w:tc>
          <w:tcPr>
            <w:tcW w:w="25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It has an id</w:t>
            </w:r>
          </w:p>
        </w:tc>
        <w:tc>
          <w:tcPr>
            <w:tcW w:w="70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Task.id</w:t>
            </w:r>
          </w:p>
        </w:tc>
      </w:tr>
      <w:tr>
        <w:trPr>
          <w:cantSplit/>
        </w:trPr>
        <w:tc>
          <w:tcPr>
            <w:tcW w:w="25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It names one of our requests</w:t>
            </w:r>
          </w:p>
        </w:tc>
        <w:tc>
          <w:tcPr>
            <w:tcW w:w="70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Task.reasonReference.identifier.value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(else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Task.focus.identifier.value</w:t>
            </w:r>
            <w:r>
              <w:rPr>
                <w:sz w:val="19"/>
              </w:rPr>
              <w:t xml:space="preserve">) = the EHR's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requestId</w:t>
            </w:r>
          </w:p>
        </w:tc>
      </w:tr>
      <w:tr>
        <w:trPr>
          <w:cantSplit/>
        </w:trPr>
        <w:tc>
          <w:tcPr>
            <w:tcW w:w="25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It has a tracking id</w:t>
            </w:r>
          </w:p>
        </w:tc>
        <w:tc>
          <w:tcPr>
            <w:tcW w:w="70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Task.identifier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whose type is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tracking-id</w:t>
            </w:r>
            <w:r>
              <w:rPr>
                <w:sz w:val="19"/>
              </w:rPr>
              <w:t xml:space="preserve">, else the first identifier</w:t>
            </w:r>
          </w:p>
        </w:tc>
      </w:tr>
      <w:tr>
        <w:trPr>
          <w:cantSplit/>
        </w:trPr>
        <w:tc>
          <w:tcPr>
            <w:tcW w:w="25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request belongs to this payer</w:t>
            </w:r>
          </w:p>
        </w:tc>
        <w:tc>
          <w:tcPr>
            <w:tcW w:w="70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stored request's payer = the payer of the search or of the URL</w:t>
            </w:r>
          </w:p>
        </w:tc>
      </w:tr>
    </w:tbl>
    <w:p>
      <w:pPr>
        <w:pStyle w:val="BodyText"/>
        <w:spacing w:before="180"/>
      </w:pPr>
      <w:r>
        <w:rPr>
          <w:bCs/>
          <w:b/>
        </w:rPr>
        <w:t xml:space="preserve">Reading the Task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2840"/>
        <w:gridCol w:w="6798"/>
      </w:tblGrid>
      <w:tr>
        <w:trPr>
          <w:tblHeader w:val="true"/>
          <w:cantSplit/>
        </w:trPr>
        <w:tc>
          <w:tcPr>
            <w:tcW w:w="28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Information request field</w:t>
            </w:r>
          </w:p>
        </w:tc>
        <w:tc>
          <w:tcPr>
            <w:tcW w:w="6798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Task element</w:t>
            </w:r>
          </w:p>
        </w:tc>
      </w:tr>
      <w:tr>
        <w:trPr>
          <w:cantSplit/>
        </w:trPr>
        <w:tc>
          <w:tcPr>
            <w:tcW w:w="28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trackingId</w:t>
            </w:r>
          </w:p>
        </w:tc>
        <w:tc>
          <w:tcPr>
            <w:tcW w:w="67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tracking identifier's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value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(its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system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is kept and sent back unchanged)</w:t>
            </w:r>
          </w:p>
        </w:tc>
      </w:tr>
      <w:tr>
        <w:trPr>
          <w:cantSplit/>
        </w:trPr>
        <w:tc>
          <w:tcPr>
            <w:tcW w:w="28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taskId</w:t>
            </w:r>
          </w:p>
        </w:tc>
        <w:tc>
          <w:tcPr>
            <w:tcW w:w="67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Task.id</w:t>
            </w:r>
          </w:p>
        </w:tc>
      </w:tr>
      <w:tr>
        <w:trPr>
          <w:cantSplit/>
        </w:trPr>
        <w:tc>
          <w:tcPr>
            <w:tcW w:w="28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dueDate</w:t>
            </w:r>
          </w:p>
        </w:tc>
        <w:tc>
          <w:tcPr>
            <w:tcW w:w="67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Task.restriction.period.end</w:t>
            </w:r>
          </w:p>
        </w:tc>
      </w:tr>
      <w:tr>
        <w:trPr>
          <w:cantSplit/>
        </w:trPr>
        <w:tc>
          <w:tcPr>
            <w:tcW w:w="28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status</w:t>
            </w:r>
          </w:p>
        </w:tc>
        <w:tc>
          <w:tcPr>
            <w:tcW w:w="67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Task.status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(empty =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requested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/>
        </w:trPr>
        <w:tc>
          <w:tcPr>
            <w:tcW w:w="28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documentsNeeded</w:t>
            </w:r>
          </w:p>
        </w:tc>
        <w:tc>
          <w:tcPr>
            <w:tcW w:w="67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Each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Task.input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of type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attachments-needed</w:t>
            </w:r>
            <w:r>
              <w:rPr>
                <w:sz w:val="19"/>
              </w:rPr>
              <w:t xml:space="preserve">: the LOINC coding of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valueCodeableConcept</w:t>
            </w:r>
          </w:p>
        </w:tc>
      </w:tr>
      <w:tr>
        <w:trPr>
          <w:cantSplit/>
        </w:trPr>
        <w:tc>
          <w:tcPr>
            <w:tcW w:w="28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documentsNeeded.lineNumber</w:t>
            </w:r>
          </w:p>
        </w:tc>
        <w:tc>
          <w:tcPr>
            <w:tcW w:w="67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input's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paLineNumber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extension, else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serviceLineNumber</w:t>
            </w:r>
          </w:p>
        </w:tc>
      </w:tr>
      <w:tr>
        <w:trPr>
          <w:cantSplit/>
        </w:trPr>
        <w:tc>
          <w:tcPr>
            <w:tcW w:w="28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questionnairesNeeded</w:t>
            </w:r>
          </w:p>
        </w:tc>
        <w:tc>
          <w:tcPr>
            <w:tcW w:w="67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Each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Task.input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of type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questionnaires-needed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questionnaire</w:t>
            </w:r>
            <w:r>
              <w:rPr>
                <w:sz w:val="19"/>
              </w:rPr>
              <w:t xml:space="preserve">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valueCanonical</w:t>
            </w:r>
            <w:r>
              <w:rPr>
                <w:sz w:val="19"/>
              </w:rPr>
              <w:t xml:space="preserve">, else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valueIdentifier.value</w:t>
            </w:r>
            <w:r>
              <w:rPr>
                <w:sz w:val="19"/>
              </w:rPr>
              <w:t xml:space="preserve">. Each URL once</w:t>
            </w:r>
          </w:p>
        </w:tc>
      </w:tr>
    </w:tbl>
    <w:p>
      <w:pPr>
        <w:pStyle w:val="BodyText"/>
        <w:spacing w:before="180"/>
      </w:pPr>
      <w:r>
        <w:t xml:space="preserve">There is one information request per tracking id on a decision. A Task with a tracking id that is already there replaces the earlier entry.</w:t>
      </w:r>
    </w:p>
    <w:p>
      <w:pPr>
        <w:pStyle w:val="BodyText"/>
      </w:pPr>
      <w:r>
        <w:t xml:space="preserve">The Task's</w:t>
      </w:r>
      <w:r>
        <w:t xml:space="preserve"> </w:t>
      </w:r>
      <w:r>
        <w:rPr>
          <w:rStyle w:val="VerbatimChar"/>
        </w:rPr>
        <w:t xml:space="preserve">payer-url</w:t>
      </w:r>
      <w:r>
        <w:t xml:space="preserve"> </w:t>
      </w:r>
      <w:r>
        <w:t xml:space="preserve">input is not used. Attachments always go to the payer URL configured in</w:t>
      </w:r>
      <w:r>
        <w:t xml:space="preserve"> </w:t>
      </w:r>
      <w:r>
        <w:rPr>
          <w:rStyle w:val="VerbatimChar"/>
        </w:rPr>
        <w:t xml:space="preserve">PA_PAYER</w:t>
      </w:r>
      <w:r>
        <w:t xml:space="preserve">.</w:t>
      </w:r>
    </w:p>
    <w:bookmarkEnd w:id="34"/>
    <w:bookmarkStart w:id="35" w:name="how-the-gateway-finds-new-tasks"/>
    <w:p>
      <w:pPr>
        <w:pStyle w:val="Heading1"/>
      </w:pPr>
      <w:r>
        <w:t xml:space="preserve">6. How the gateway finds new Tasks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1640"/>
        <w:gridCol w:w="3961"/>
        <w:gridCol w:w="4037"/>
      </w:tblGrid>
      <w:tr>
        <w:trPr>
          <w:tblHeader w:val="true"/>
          <w:cantSplit/>
        </w:trPr>
        <w:tc>
          <w:tcPr>
            <w:tcW w:w="16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Way</w:t>
            </w:r>
          </w:p>
        </w:tc>
        <w:tc>
          <w:tcPr>
            <w:tcW w:w="3961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When</w:t>
            </w:r>
          </w:p>
        </w:tc>
        <w:tc>
          <w:tcPr>
            <w:tcW w:w="4037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bCs/>
                <w:b/>
                <w:sz w:val="19"/>
              </w:rPr>
              <w:t xml:space="preserve">Background job</w:t>
            </w:r>
          </w:p>
        </w:tc>
        <w:tc>
          <w:tcPr>
            <w:tcW w:w="396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Every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Workflow:PollMinutes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(5; 0 = off), for requests with status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pended</w:t>
            </w:r>
          </w:p>
        </w:tc>
        <w:tc>
          <w:tcPr>
            <w:tcW w:w="403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GET {payer}/fhir/Task?owner={organization NPI}</w:t>
            </w:r>
            <w:r>
              <w:rPr>
                <w:sz w:val="19"/>
              </w:rPr>
              <w:t xml:space="preserve">, once per payer and organization. Then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$inquire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for each pended request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bCs/>
                <w:b/>
                <w:sz w:val="19"/>
              </w:rPr>
              <w:t xml:space="preserve">Refresh</w:t>
            </w:r>
          </w:p>
        </w:tc>
        <w:tc>
          <w:tcPr>
            <w:tcW w:w="396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GET .../information-requests?refresh=true</w:t>
            </w:r>
          </w:p>
        </w:tc>
        <w:tc>
          <w:tcPr>
            <w:tcW w:w="403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same Task search, now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bCs/>
                <w:b/>
                <w:sz w:val="19"/>
              </w:rPr>
              <w:t xml:space="preserve">Push</w:t>
            </w:r>
          </w:p>
        </w:tc>
        <w:tc>
          <w:tcPr>
            <w:tcW w:w="396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payer calls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POST /api/v1/cdex/tasks/{payerName}</w:t>
            </w:r>
          </w:p>
        </w:tc>
        <w:tc>
          <w:tcPr>
            <w:tcW w:w="403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Task is processed at once</w:t>
            </w:r>
          </w:p>
        </w:tc>
      </w:tr>
    </w:tbl>
    <w:p>
      <w:pPr>
        <w:pStyle w:val="BodyText"/>
        <w:spacing w:before="180"/>
      </w:pPr>
      <w:r>
        <w:t xml:space="preserve">All three save the Task in</w:t>
      </w:r>
      <w:r>
        <w:t xml:space="preserve"> </w:t>
      </w:r>
      <w:r>
        <w:rPr>
          <w:rStyle w:val="VerbatimChar"/>
        </w:rPr>
        <w:t xml:space="preserve">PA_CDEX_TASK</w:t>
      </w:r>
      <w:r>
        <w:t xml:space="preserve"> </w:t>
      </w:r>
      <w:r>
        <w:t xml:space="preserve">and update</w:t>
      </w:r>
      <w:r>
        <w:t xml:space="preserve"> </w:t>
      </w:r>
      <w:r>
        <w:rPr>
          <w:rStyle w:val="VerbatimChar"/>
        </w:rPr>
        <w:t xml:space="preserve">informationRequests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PA_PRIOR_AUTH.DECISION_JSON</w:t>
      </w:r>
      <w:r>
        <w:t xml:space="preserve">. The EHR can read it there; the gateway does not send a second copy.</w:t>
      </w:r>
    </w:p>
    <w:bookmarkEnd w:id="35"/>
    <w:bookmarkStart w:id="36" w:name="a-complete-example"/>
    <w:p>
      <w:pPr>
        <w:pStyle w:val="Heading1"/>
      </w:pPr>
      <w:r>
        <w:t xml:space="preserve">7. A complete example</w:t>
      </w:r>
    </w:p>
    <w:p>
      <w:pPr>
        <w:pStyle w:val="SourceCode"/>
      </w:pPr>
      <w:r>
        <w:rPr>
          <w:rStyle w:val="VerbatimChar"/>
          <w:sz w:val="15"/>
        </w:rPr>
        <w:t xml:space="preserve">### 1. the PAS request was pended (see PAS-API-Guide.md, section 12)</w:t>
      </w:r>
      <w:r>
        <w:rPr>
          <w:sz w:val="15"/>
        </w:rPr>
        <w:br/>
      </w:r>
      <w:r>
        <w:rPr>
          <w:sz w:val="15"/>
        </w:rPr>
        <w:br/>
      </w:r>
      <w:r>
        <w:rPr>
          <w:rStyle w:val="VerbatimChar"/>
          <w:sz w:val="15"/>
        </w:rPr>
        <w:t xml:space="preserve">### 2. what does the payer need?</w:t>
      </w:r>
      <w:r>
        <w:rPr>
          <w:sz w:val="15"/>
        </w:rPr>
        <w:br/>
      </w:r>
      <w:r>
        <w:rPr>
          <w:rStyle w:val="VerbatimChar"/>
          <w:sz w:val="15"/>
        </w:rPr>
        <w:t xml:space="preserve">GET http://localhost:5200/api/v1/cdex/requests/PA-2026-0102/information-requests?refresh=true</w:t>
      </w:r>
      <w:r>
        <w:rPr>
          <w:sz w:val="15"/>
        </w:rPr>
        <w:br/>
      </w:r>
      <w:r>
        <w:rPr>
          <w:sz w:val="15"/>
        </w:rPr>
        <w:br/>
      </w:r>
      <w:r>
        <w:rPr>
          <w:rStyle w:val="VerbatimChar"/>
          <w:sz w:val="15"/>
        </w:rPr>
        <w:t xml:space="preserve">### 3. send the laboratory report; final = true asks the payer for the new decision</w:t>
      </w:r>
      <w:r>
        <w:rPr>
          <w:sz w:val="15"/>
        </w:rPr>
        <w:br/>
      </w:r>
      <w:r>
        <w:rPr>
          <w:rStyle w:val="VerbatimChar"/>
          <w:sz w:val="15"/>
        </w:rPr>
        <w:t xml:space="preserve">POST http://localhost:5200/api/v1/cdex/requests/PA-2026-0102/attachments</w:t>
      </w:r>
      <w:r>
        <w:rPr>
          <w:sz w:val="15"/>
        </w:rPr>
        <w:br/>
      </w:r>
      <w:r>
        <w:rPr>
          <w:rStyle w:val="VerbatimChar"/>
          <w:sz w:val="15"/>
        </w:rPr>
        <w:t xml:space="preserve">Content-Type: application/json</w:t>
      </w:r>
      <w:r>
        <w:rPr>
          <w:sz w:val="15"/>
        </w:rPr>
        <w:br/>
      </w:r>
      <w:r>
        <w:rPr>
          <w:sz w:val="15"/>
        </w:rPr>
        <w:br/>
      </w:r>
      <w:r>
        <w:rPr>
          <w:rStyle w:val="VerbatimChar"/>
          <w:sz w:val="15"/>
        </w:rPr>
        <w:t xml:space="preserve">{</w:t>
      </w:r>
      <w:r>
        <w:rPr>
          <w:sz w:val="15"/>
        </w:rPr>
        <w:br/>
      </w:r>
      <w:r>
        <w:rPr>
          <w:rStyle w:val="VerbatimChar"/>
          <w:sz w:val="15"/>
        </w:rPr>
        <w:t xml:space="preserve">  "documentIds": ["doc-1-labs"],</w:t>
      </w:r>
      <w:r>
        <w:rPr>
          <w:sz w:val="15"/>
        </w:rPr>
        <w:br/>
      </w:r>
      <w:r>
        <w:rPr>
          <w:rStyle w:val="VerbatimChar"/>
          <w:sz w:val="15"/>
        </w:rPr>
        <w:t xml:space="preserve">  "lineNumbers": [1],</w:t>
      </w:r>
      <w:r>
        <w:rPr>
          <w:sz w:val="15"/>
        </w:rPr>
        <w:br/>
      </w:r>
      <w:r>
        <w:rPr>
          <w:rStyle w:val="VerbatimChar"/>
          <w:sz w:val="15"/>
        </w:rPr>
        <w:t xml:space="preserve">  "final": true</w:t>
      </w:r>
      <w:r>
        <w:rPr>
          <w:sz w:val="15"/>
        </w:rPr>
        <w:br/>
      </w:r>
      <w:r>
        <w:rPr>
          <w:rStyle w:val="VerbatimChar"/>
          <w:sz w:val="15"/>
        </w:rPr>
        <w:t xml:space="preserve">}</w:t>
      </w:r>
      <w:r>
        <w:rPr>
          <w:sz w:val="15"/>
        </w:rPr>
        <w:br/>
      </w:r>
      <w:r>
        <w:rPr>
          <w:sz w:val="15"/>
        </w:rPr>
        <w:br/>
      </w:r>
      <w:r>
        <w:rPr>
          <w:rStyle w:val="VerbatimChar"/>
          <w:sz w:val="15"/>
        </w:rPr>
        <w:t xml:space="preserve">### 4. the decision later (when "decision" in step 3 was null or still pended)</w:t>
      </w:r>
      <w:r>
        <w:rPr>
          <w:sz w:val="15"/>
        </w:rPr>
        <w:br/>
      </w:r>
      <w:r>
        <w:rPr>
          <w:rStyle w:val="VerbatimChar"/>
          <w:sz w:val="15"/>
        </w:rPr>
        <w:t xml:space="preserve">GET http://localhost:5200/api/v1/pas/requests/PA-2026-0102</w:t>
      </w:r>
    </w:p>
    <w:p>
      <w:pPr>
        <w:pStyle w:val="FirstParagraph"/>
      </w:pPr>
      <w:r>
        <w:t xml:space="preserve">In the mock data, CPT 90935 (</w:t>
      </w:r>
      <w:r>
        <w:rPr>
          <w:rStyle w:val="VerbatimChar"/>
        </w:rPr>
        <w:t xml:space="preserve">ord-1-hd</w:t>
      </w:r>
      <w:r>
        <w:t xml:space="preserve">) needs a laboratory report (LOINC 11502-2).</w:t>
      </w:r>
      <w:r>
        <w:t xml:space="preserve"> </w:t>
      </w:r>
      <w:r>
        <w:rPr>
          <w:rStyle w:val="VerbatimChar"/>
        </w:rPr>
        <w:t xml:space="preserve">doc-1-labs</w:t>
      </w:r>
      <w:r>
        <w:t xml:space="preserve"> </w:t>
      </w:r>
      <w:r>
        <w:t xml:space="preserve">is a laboratory report of</w:t>
      </w:r>
      <w:r>
        <w:t xml:space="preserve"> </w:t>
      </w:r>
      <w:r>
        <w:rPr>
          <w:rStyle w:val="VerbatimChar"/>
        </w:rPr>
        <w:t xml:space="preserve">pat-1</w:t>
      </w:r>
      <w:r>
        <w:t xml:space="preserve">;</w:t>
      </w:r>
      <w:r>
        <w:t xml:space="preserve"> </w:t>
      </w:r>
      <w:r>
        <w:rPr>
          <w:rStyle w:val="VerbatimChar"/>
        </w:rPr>
        <w:t xml:space="preserve">doc-1-note</w:t>
      </w:r>
      <w:r>
        <w:t xml:space="preserve"> </w:t>
      </w:r>
      <w:r>
        <w:t xml:space="preserve">is a progress note (LOINC 11506-3).</w:t>
      </w:r>
    </w:p>
    <w:p>
      <w:pPr>
        <w:pStyle w:val="BodyText"/>
      </w:pPr>
      <w:r>
        <w:t xml:space="preserve">Sending in two steps:</w:t>
      </w:r>
    </w:p>
    <w:p>
      <w:pPr>
        <w:pStyle w:val="SourceCode"/>
      </w:pPr>
      <w:r>
        <w:rPr>
          <w:rStyle w:val="VerbatimChar"/>
          <w:sz w:val="17"/>
        </w:rPr>
        <w:t xml:space="preserve">### first part: more will follow</w:t>
      </w:r>
      <w:r>
        <w:rPr>
          <w:sz w:val="17"/>
        </w:rPr>
        <w:br/>
      </w:r>
      <w:r>
        <w:rPr>
          <w:rStyle w:val="VerbatimChar"/>
          <w:sz w:val="17"/>
        </w:rPr>
        <w:t xml:space="preserve">POST http://localhost:5200/api/v1/cdex/requests/PA-2026-0102/attachments</w:t>
      </w:r>
      <w:r>
        <w:rPr>
          <w:sz w:val="17"/>
        </w:rPr>
        <w:br/>
      </w:r>
      <w:r>
        <w:rPr>
          <w:rStyle w:val="VerbatimChar"/>
          <w:sz w:val="17"/>
        </w:rPr>
        <w:t xml:space="preserve">Content-Type: application/json</w:t>
      </w:r>
      <w:r>
        <w:rPr>
          <w:sz w:val="17"/>
        </w:rPr>
        <w:br/>
      </w:r>
      <w:r>
        <w:rPr>
          <w:sz w:val="17"/>
        </w:rPr>
        <w:br/>
      </w:r>
      <w:r>
        <w:rPr>
          <w:rStyle w:val="VerbatimChar"/>
          <w:sz w:val="17"/>
        </w:rPr>
        <w:t xml:space="preserve">{ "documentIds": ["doc-1-labs"], "final": false }</w:t>
      </w:r>
      <w:r>
        <w:rPr>
          <w:sz w:val="17"/>
        </w:rPr>
        <w:br/>
      </w:r>
      <w:r>
        <w:rPr>
          <w:sz w:val="17"/>
        </w:rPr>
        <w:br/>
      </w:r>
      <w:r>
        <w:rPr>
          <w:rStyle w:val="VerbatimChar"/>
          <w:sz w:val="17"/>
        </w:rPr>
        <w:t xml:space="preserve">### last part: the payer reviews now</w:t>
      </w:r>
      <w:r>
        <w:rPr>
          <w:sz w:val="17"/>
        </w:rPr>
        <w:br/>
      </w:r>
      <w:r>
        <w:rPr>
          <w:rStyle w:val="VerbatimChar"/>
          <w:sz w:val="17"/>
        </w:rPr>
        <w:t xml:space="preserve">POST http://localhost:5200/api/v1/cdex/requests/PA-2026-0102/attachments</w:t>
      </w:r>
      <w:r>
        <w:rPr>
          <w:sz w:val="17"/>
        </w:rPr>
        <w:br/>
      </w:r>
      <w:r>
        <w:rPr>
          <w:rStyle w:val="VerbatimChar"/>
          <w:sz w:val="17"/>
        </w:rPr>
        <w:t xml:space="preserve">Content-Type: application/json</w:t>
      </w:r>
      <w:r>
        <w:rPr>
          <w:sz w:val="17"/>
        </w:rPr>
        <w:br/>
      </w:r>
      <w:r>
        <w:rPr>
          <w:sz w:val="17"/>
        </w:rPr>
        <w:br/>
      </w:r>
      <w:r>
        <w:rPr>
          <w:rStyle w:val="VerbatimChar"/>
          <w:sz w:val="17"/>
        </w:rPr>
        <w:t xml:space="preserve">{ "documentIds": ["doc-1-note"], "final": true }</w:t>
      </w:r>
    </w:p>
    <w:p>
      <w:pPr>
        <w:pStyle w:val="FirstParagraph"/>
      </w:pPr>
      <w:r>
        <w:t xml:space="preserve">After the first call the information request is</w:t>
      </w:r>
      <w:r>
        <w:t xml:space="preserve"> </w:t>
      </w:r>
      <w:r>
        <w:rPr>
          <w:rStyle w:val="VerbatimChar"/>
        </w:rPr>
        <w:t xml:space="preserve">in-progress</w:t>
      </w:r>
      <w:r>
        <w:t xml:space="preserve">, so the second call still finds it as the open one.</w:t>
      </w:r>
    </w:p>
    <w:bookmarkEnd w:id="36"/>
    <w:bookmarkStart w:id="37" w:name="where-the-data-is-stored"/>
    <w:p>
      <w:pPr>
        <w:pStyle w:val="Heading1"/>
      </w:pPr>
      <w:r>
        <w:t xml:space="preserve">8. Where the data is stored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1540"/>
        <w:gridCol w:w="1789"/>
        <w:gridCol w:w="6309"/>
      </w:tblGrid>
      <w:tr>
        <w:trPr>
          <w:tblHeader w:val="true"/>
          <w:cantSplit/>
        </w:trPr>
        <w:tc>
          <w:tcPr>
            <w:tcW w:w="15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Table</w:t>
            </w:r>
          </w:p>
        </w:tc>
        <w:tc>
          <w:tcPr>
            <w:tcW w:w="1789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Key</w:t>
            </w:r>
          </w:p>
        </w:tc>
        <w:tc>
          <w:tcPr>
            <w:tcW w:w="6309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What</w:t>
            </w:r>
          </w:p>
        </w:tc>
      </w:tr>
      <w:tr>
        <w:trPr>
          <w:cantSplit/>
        </w:trPr>
        <w:tc>
          <w:tcPr>
            <w:tcW w:w="15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PA_CDEX_TASK</w:t>
            </w:r>
          </w:p>
        </w:tc>
        <w:tc>
          <w:tcPr>
            <w:tcW w:w="178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PAYER_NAME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TASK_ID</w:t>
            </w:r>
          </w:p>
        </w:tc>
        <w:tc>
          <w:tcPr>
            <w:tcW w:w="630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Each Task as received (</w:t>
            </w:r>
            <w:r>
              <w:rPr>
                <w:rStyle w:val="VerbatimChar"/>
                <w:sz w:val="17"/>
              </w:rPr>
              <w:t xml:space="preserve">TASK_JSON</w:t>
            </w:r>
            <w:r>
              <w:rPr>
                <w:sz w:val="19"/>
              </w:rPr>
              <w:t xml:space="preserve">), with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REQUEST_ID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TRACKING_ID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TRACKING_SYSTEM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STATUS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DUE_DATE</w:t>
            </w:r>
          </w:p>
        </w:tc>
      </w:tr>
      <w:tr>
        <w:trPr>
          <w:cantSplit/>
        </w:trPr>
        <w:tc>
          <w:tcPr>
            <w:tcW w:w="15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PA_PRIOR_AUTH</w:t>
            </w:r>
          </w:p>
        </w:tc>
        <w:tc>
          <w:tcPr>
            <w:tcW w:w="178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REQUEST_ID</w:t>
            </w:r>
          </w:p>
        </w:tc>
        <w:tc>
          <w:tcPr>
            <w:tcW w:w="630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DECISION_JSON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holds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informationRequests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MEMBER_ID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ORGANIZATION_NPI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PRACTITIONER_NPI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are used for the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$submit-attachment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header</w:t>
            </w:r>
          </w:p>
        </w:tc>
      </w:tr>
    </w:tbl>
    <w:p>
      <w:pPr>
        <w:pStyle w:val="BodyText"/>
        <w:spacing w:before="180"/>
      </w:pPr>
      <w:r>
        <w:t xml:space="preserve">Both are in the EHR's Oracle database, through the EHR data API (</w:t>
      </w:r>
      <w:r>
        <w:rPr>
          <w:rStyle w:val="VerbatimChar"/>
        </w:rPr>
        <w:t xml:space="preserve">docs/EHR-Data-API.md</w:t>
      </w:r>
      <w:r>
        <w:t xml:space="preserve">).</w:t>
      </w:r>
    </w:p>
    <w:bookmarkEnd w:id="37"/>
    <w:bookmarkStart w:id="38" w:name="settings-that-affect-cdex"/>
    <w:p>
      <w:pPr>
        <w:pStyle w:val="Heading1"/>
      </w:pPr>
      <w:r>
        <w:t xml:space="preserve">9. Settings that affect CDex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3471"/>
        <w:gridCol w:w="3948"/>
        <w:gridCol w:w="2219"/>
      </w:tblGrid>
      <w:tr>
        <w:trPr>
          <w:tblHeader w:val="true"/>
          <w:cantSplit/>
        </w:trPr>
        <w:tc>
          <w:tcPr>
            <w:tcW w:w="3471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Setting</w:t>
            </w:r>
          </w:p>
        </w:tc>
        <w:tc>
          <w:tcPr>
            <w:tcW w:w="3948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Default</w:t>
            </w:r>
          </w:p>
        </w:tc>
        <w:tc>
          <w:tcPr>
            <w:tcW w:w="2219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w="347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PA_PAYER.BASE_URL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FHIR_PATH</w:t>
            </w:r>
          </w:p>
        </w:tc>
        <w:tc>
          <w:tcPr>
            <w:tcW w:w="39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fhir</w:t>
            </w:r>
          </w:p>
        </w:tc>
        <w:tc>
          <w:tcPr>
            <w:tcW w:w="2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Where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Task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$submit-attachment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are</w:t>
            </w:r>
          </w:p>
        </w:tc>
      </w:tr>
      <w:tr>
        <w:trPr>
          <w:cantSplit/>
        </w:trPr>
        <w:tc>
          <w:tcPr>
            <w:tcW w:w="347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PA_PAYER.TIMEOUT_SECONDS</w:t>
            </w:r>
          </w:p>
        </w:tc>
        <w:tc>
          <w:tcPr>
            <w:tcW w:w="39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30</w:t>
            </w:r>
          </w:p>
        </w:tc>
        <w:tc>
          <w:tcPr>
            <w:tcW w:w="2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Seconds to wait for the payer</w:t>
            </w:r>
          </w:p>
        </w:tc>
      </w:tr>
      <w:tr>
        <w:trPr>
          <w:cantSplit/>
        </w:trPr>
        <w:tc>
          <w:tcPr>
            <w:tcW w:w="347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payer id of the patient's insurance (FHIR API,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Coverage.payor.identifier</w:t>
            </w:r>
            <w:r>
              <w:rPr>
                <w:sz w:val="19"/>
              </w:rPr>
              <w:t xml:space="preserve">)</w:t>
            </w:r>
          </w:p>
        </w:tc>
        <w:tc>
          <w:tcPr>
            <w:tcW w:w="3948" w:type="dxa"/>
          </w:tcPr>
          <w:p>
            <w:pPr>
              <w:pStyle w:val="Compact"/>
              <w:spacing w:before="0" w:after="0"/>
              <w:jc w:val="left"/>
            </w:pPr>
          </w:p>
        </w:tc>
        <w:tc>
          <w:tcPr>
            <w:tcW w:w="2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PayerId</w:t>
            </w:r>
          </w:p>
        </w:tc>
      </w:tr>
      <w:tr>
        <w:trPr>
          <w:cantSplit/>
        </w:trPr>
        <w:tc>
          <w:tcPr>
            <w:tcW w:w="347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member id of the patient's insurance (FHIR API,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Coverage.subscriberId</w:t>
            </w:r>
            <w:r>
              <w:rPr>
                <w:sz w:val="19"/>
              </w:rPr>
              <w:t xml:space="preserve">)</w:t>
            </w:r>
          </w:p>
        </w:tc>
        <w:tc>
          <w:tcPr>
            <w:tcW w:w="3948" w:type="dxa"/>
          </w:tcPr>
          <w:p>
            <w:pPr>
              <w:pStyle w:val="Compact"/>
              <w:spacing w:before="0" w:after="0"/>
              <w:jc w:val="left"/>
            </w:pPr>
          </w:p>
        </w:tc>
        <w:tc>
          <w:tcPr>
            <w:tcW w:w="2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MemberId</w:t>
            </w:r>
          </w:p>
        </w:tc>
      </w:tr>
      <w:tr>
        <w:trPr>
          <w:cantSplit/>
        </w:trPr>
        <w:tc>
          <w:tcPr>
            <w:tcW w:w="347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Workflow:ClaimIdentifierSystem</w:t>
            </w:r>
          </w:p>
        </w:tc>
        <w:tc>
          <w:tcPr>
            <w:tcW w:w="39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http://provider.example.org/fhir/sid/prior-auth-request-id</w:t>
            </w:r>
          </w:p>
        </w:tc>
        <w:tc>
          <w:tcPr>
            <w:tcW w:w="2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System of the tracking id of an unsolicited attachment</w:t>
            </w:r>
          </w:p>
        </w:tc>
      </w:tr>
      <w:tr>
        <w:trPr>
          <w:cantSplit/>
        </w:trPr>
        <w:tc>
          <w:tcPr>
            <w:tcW w:w="347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Workflow:PollMinutes</w:t>
            </w:r>
          </w:p>
        </w:tc>
        <w:tc>
          <w:tcPr>
            <w:tcW w:w="39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2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How often the payer's Tasks are searched. 0 = off</w:t>
            </w:r>
          </w:p>
        </w:tc>
      </w:tr>
      <w:tr>
        <w:trPr>
          <w:cantSplit/>
        </w:trPr>
        <w:tc>
          <w:tcPr>
            <w:tcW w:w="347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Workflow:GatewayPublicBaseUrl</w:t>
            </w:r>
          </w:p>
        </w:tc>
        <w:tc>
          <w:tcPr>
            <w:tcW w:w="39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http://localhost:5200</w:t>
            </w:r>
          </w:p>
        </w:tc>
        <w:tc>
          <w:tcPr>
            <w:tcW w:w="2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Start of the push URL given to payers</w:t>
            </w:r>
          </w:p>
        </w:tc>
      </w:tr>
    </w:tbl>
    <w:p>
      <w:pPr>
        <w:pStyle w:val="BodyText"/>
        <w:spacing w:before="180"/>
      </w:pPr>
      <w:r>
        <w:t xml:space="preserve">CDex always uses FHIR R4, also for a payer with</w:t>
      </w:r>
      <w:r>
        <w:t xml:space="preserve"> </w:t>
      </w:r>
      <w:r>
        <w:rPr>
          <w:rStyle w:val="VerbatimChar"/>
        </w:rPr>
        <w:t xml:space="preserve">FHIR_VERSION = R5</w:t>
      </w:r>
      <w:r>
        <w:t xml:space="preserve">.</w:t>
      </w:r>
    </w:p>
    <w:bookmarkEnd w:id="38"/>
    <w:bookmarkStart w:id="39" w:name="things-to-know"/>
    <w:p>
      <w:pPr>
        <w:pStyle w:val="Heading1"/>
      </w:pPr>
      <w:r>
        <w:t xml:space="preserve">10. Things to know</w:t>
      </w:r>
    </w:p>
    <w:p>
      <w:pPr>
        <w:pStyle w:val="Compact"/>
        <w:numPr>
          <w:ilvl w:val="0"/>
          <w:numId w:val="1004"/>
        </w:numPr>
      </w:pPr>
      <w:r>
        <w:rPr>
          <w:bCs/>
          <w:b/>
        </w:rPr>
        <w:t xml:space="preserve">File size.</w:t>
      </w:r>
      <w:r>
        <w:t xml:space="preserve"> </w:t>
      </w:r>
      <w:r>
        <w:t xml:space="preserve">The file content is sent inside the JSON (base64). Large files make large requests; check the payer's limit.</w:t>
      </w:r>
    </w:p>
    <w:p>
      <w:pPr>
        <w:pStyle w:val="Compact"/>
        <w:numPr>
          <w:ilvl w:val="0"/>
          <w:numId w:val="1004"/>
        </w:numPr>
      </w:pPr>
      <w:r>
        <w:rPr>
          <w:bCs/>
          <w:b/>
        </w:rPr>
        <w:t xml:space="preserve">Document type.</w:t>
      </w:r>
      <w:r>
        <w:t xml:space="preserve"> </w:t>
      </w:r>
      <w:r>
        <w:rPr>
          <w:rStyle w:val="VerbatimChar"/>
        </w:rPr>
        <w:t xml:space="preserve">Attachment.Code</w:t>
      </w:r>
      <w:r>
        <w:t xml:space="preserve"> </w:t>
      </w:r>
      <w:r>
        <w:t xml:space="preserve">comes from the document's LOINC type at the FHIR API. A document without a LOINC type is sent without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 and the payer may reject it.</w:t>
      </w:r>
    </w:p>
    <w:p>
      <w:pPr>
        <w:pStyle w:val="Compact"/>
        <w:numPr>
          <w:ilvl w:val="0"/>
          <w:numId w:val="1004"/>
        </w:numPr>
      </w:pPr>
      <w:r>
        <w:rPr>
          <w:bCs/>
          <w:b/>
        </w:rPr>
        <w:t xml:space="preserve">Line numbers</w:t>
      </w:r>
      <w:r>
        <w:t xml:space="preserve"> </w:t>
      </w:r>
      <w:r>
        <w:t xml:space="preserve">are the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 </w:t>
      </w:r>
      <w:r>
        <w:t xml:space="preserve">values of the PAS decision lines.</w:t>
      </w:r>
    </w:p>
    <w:p>
      <w:pPr>
        <w:pStyle w:val="Compact"/>
        <w:numPr>
          <w:ilvl w:val="0"/>
          <w:numId w:val="1004"/>
        </w:numPr>
      </w:pPr>
      <w:r>
        <w:rPr>
          <w:bCs/>
          <w:b/>
        </w:rPr>
        <w:t xml:space="preserve">A form for CDex</w:t>
      </w:r>
      <w:r>
        <w:t xml:space="preserve"> </w:t>
      </w:r>
      <w:r>
        <w:t xml:space="preserve">is not picked up automatically (PAS does that, CDex does not). Send its id in</w:t>
      </w:r>
      <w:r>
        <w:t xml:space="preserve"> </w:t>
      </w:r>
      <w:r>
        <w:rPr>
          <w:rStyle w:val="VerbatimChar"/>
        </w:rPr>
        <w:t xml:space="preserve">questionnaireResponseIds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Cs/>
          <w:b/>
        </w:rPr>
        <w:t xml:space="preserve">The decision after the send.</w:t>
      </w:r>
      <w:r>
        <w:t xml:space="preserve"> </w:t>
      </w:r>
      <w:r>
        <w:t xml:space="preserve">A failed</w:t>
      </w:r>
      <w:r>
        <w:t xml:space="preserve"> </w:t>
      </w:r>
      <w:r>
        <w:rPr>
          <w:rStyle w:val="VerbatimChar"/>
        </w:rPr>
        <w:t xml:space="preserve">$inquire</w:t>
      </w:r>
      <w:r>
        <w:t xml:space="preserve"> </w:t>
      </w:r>
      <w:r>
        <w:t xml:space="preserve">after a successful send does not fail the call: the attachments were sent,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bookmarkEnd w:id="39"/>
    <w:bookmarkStart w:id="40" w:name="code-changes-this-guide-reflects"/>
    <w:p>
      <w:pPr>
        <w:pStyle w:val="Heading1"/>
      </w:pPr>
      <w:r>
        <w:t xml:space="preserve">11. Code changes this guide reflects</w:t>
      </w:r>
    </w:p>
    <w:p>
      <w:pPr>
        <w:pStyle w:val="FirstParagraph"/>
      </w:pPr>
      <w:r>
        <w:t xml:space="preserve">If you still have the earlier CDex guide, these are the points where it no longer matches the code.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7598"/>
        <w:gridCol w:w="2040"/>
      </w:tblGrid>
      <w:tr>
        <w:trPr>
          <w:tblHeader w:val="true"/>
          <w:cantSplit/>
        </w:trPr>
        <w:tc>
          <w:tcPr>
            <w:tcW w:w="7598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Change</w:t>
            </w:r>
          </w:p>
        </w:tc>
        <w:tc>
          <w:tcPr>
            <w:tcW w:w="20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Where</w:t>
            </w:r>
          </w:p>
        </w:tc>
      </w:tr>
      <w:tr>
        <w:trPr>
          <w:cantSplit/>
        </w:trPr>
        <w:tc>
          <w:tcPr>
            <w:tcW w:w="75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No write-back. Information requests and decisions are saved in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PA_PRIOR_AUTH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in the EHR database, and the EHR reads them there</w:t>
            </w:r>
          </w:p>
        </w:tc>
        <w:tc>
          <w:tcPr>
            <w:tcW w:w="20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Sections 4.1 and 6</w:t>
            </w:r>
          </w:p>
        </w:tc>
      </w:tr>
      <w:tr>
        <w:trPr>
          <w:cantSplit/>
        </w:trPr>
        <w:tc>
          <w:tcPr>
            <w:tcW w:w="75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No database of its own. Tasks are saved in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PA_CDEX_TASK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through the EHR data API. A new status 503 means the EHR data API is not available</w:t>
            </w:r>
          </w:p>
        </w:tc>
        <w:tc>
          <w:tcPr>
            <w:tcW w:w="20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Sections 3 and 8</w:t>
            </w:r>
          </w:p>
        </w:tc>
      </w:tr>
      <w:tr>
        <w:trPr>
          <w:cantSplit/>
        </w:trPr>
        <w:tc>
          <w:tcPr>
            <w:tcW w:w="75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payer is found by name in table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PA_PAYER</w:t>
            </w:r>
          </w:p>
        </w:tc>
        <w:tc>
          <w:tcPr>
            <w:tcW w:w="20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Section 9</w:t>
            </w:r>
          </w:p>
        </w:tc>
      </w:tr>
      <w:tr>
        <w:trPr>
          <w:cantSplit/>
        </w:trPr>
        <w:tc>
          <w:tcPr>
            <w:tcW w:w="75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No authentication on any call: the Task search,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$submit-attachment</w:t>
            </w:r>
            <w:r>
              <w:rPr>
                <w:sz w:val="19"/>
              </w:rPr>
              <w:t xml:space="preserve">, and the payer's push to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/api/v1/cdex/tasks/{payerName}</w:t>
            </w:r>
          </w:p>
        </w:tc>
        <w:tc>
          <w:tcPr>
            <w:tcW w:w="20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Section 3</w:t>
            </w:r>
          </w:p>
        </w:tc>
      </w:tr>
      <w:tr>
        <w:trPr>
          <w:cantSplit/>
        </w:trPr>
        <w:tc>
          <w:tcPr>
            <w:tcW w:w="75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background job searches Tasks and runs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$inquire</w:t>
            </w:r>
            <w:r>
              <w:rPr>
                <w:sz w:val="19"/>
              </w:rPr>
              <w:t xml:space="preserve">; it no longer retries write-backs</w:t>
            </w:r>
          </w:p>
        </w:tc>
        <w:tc>
          <w:tcPr>
            <w:tcW w:w="20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Section 6</w:t>
            </w:r>
          </w:p>
        </w:tc>
      </w:tr>
      <w:tr>
        <w:trPr>
          <w:cantSplit/>
        </w:trPr>
        <w:tc>
          <w:tcPr>
            <w:tcW w:w="75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Project and namespaces renamed to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PayerGatewayWebAPI</w:t>
            </w:r>
          </w:p>
        </w:tc>
        <w:tc>
          <w:tcPr>
            <w:tcW w:w="20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Section 12</w:t>
            </w:r>
          </w:p>
        </w:tc>
      </w:tr>
    </w:tbl>
    <w:bookmarkEnd w:id="40"/>
    <w:bookmarkStart w:id="41" w:name="code-map"/>
    <w:p>
      <w:pPr>
        <w:pStyle w:val="Heading1"/>
      </w:pPr>
      <w:r>
        <w:t xml:space="preserve">12. Code map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5721"/>
        <w:gridCol w:w="3917"/>
      </w:tblGrid>
      <w:tr>
        <w:trPr>
          <w:tblHeader w:val="true"/>
          <w:cantSplit/>
        </w:trPr>
        <w:tc>
          <w:tcPr>
            <w:tcW w:w="5721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File</w:t>
            </w:r>
          </w:p>
        </w:tc>
        <w:tc>
          <w:tcPr>
            <w:tcW w:w="3917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w="572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Controllers/CdexController.cs</w:t>
            </w:r>
          </w:p>
        </w:tc>
        <w:tc>
          <w:tcPr>
            <w:tcW w:w="391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three endpoints</w:t>
            </w:r>
          </w:p>
        </w:tc>
      </w:tr>
      <w:tr>
        <w:trPr>
          <w:cantSplit/>
        </w:trPr>
        <w:tc>
          <w:tcPr>
            <w:tcW w:w="572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Services/Cdex/CdexService.cs</w:t>
            </w:r>
          </w:p>
        </w:tc>
        <w:tc>
          <w:tcPr>
            <w:tcW w:w="391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Task search, pushed Tasks,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$submit-attachment</w:t>
            </w:r>
          </w:p>
        </w:tc>
      </w:tr>
      <w:tr>
        <w:trPr>
          <w:cantSplit/>
        </w:trPr>
        <w:tc>
          <w:tcPr>
            <w:tcW w:w="572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Services/Cdex/TaskReader.cs</w:t>
            </w:r>
          </w:p>
        </w:tc>
        <w:tc>
          <w:tcPr>
            <w:tcW w:w="391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Task to information request</w:t>
            </w:r>
          </w:p>
        </w:tc>
      </w:tr>
      <w:tr>
        <w:trPr>
          <w:cantSplit/>
        </w:trPr>
        <w:tc>
          <w:tcPr>
            <w:tcW w:w="572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Services/Pas/PasService.cs</w:t>
            </w:r>
          </w:p>
        </w:tc>
        <w:tc>
          <w:tcPr>
            <w:tcW w:w="391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InquireAsync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(the new decision after the send)</w:t>
            </w:r>
          </w:p>
        </w:tc>
      </w:tr>
      <w:tr>
        <w:trPr>
          <w:cantSplit/>
        </w:trPr>
        <w:tc>
          <w:tcPr>
            <w:tcW w:w="572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Background/PendingRequestPoller.cs</w:t>
            </w:r>
          </w:p>
        </w:tc>
        <w:tc>
          <w:tcPr>
            <w:tcW w:w="391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background job</w:t>
            </w:r>
          </w:p>
        </w:tc>
      </w:tr>
      <w:tr>
        <w:trPr>
          <w:cantSplit/>
        </w:trPr>
        <w:tc>
          <w:tcPr>
            <w:tcW w:w="572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Clients/FhirApiClient.cs</w:t>
            </w:r>
          </w:p>
        </w:tc>
        <w:tc>
          <w:tcPr>
            <w:tcW w:w="391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ReadDocumentWithContentAsync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(embeds the file)</w:t>
            </w:r>
          </w:p>
        </w:tc>
      </w:tr>
      <w:tr>
        <w:trPr>
          <w:cantSplit/>
        </w:trPr>
        <w:tc>
          <w:tcPr>
            <w:tcW w:w="572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Repositories/Database/EhrApiCdexTaskRepository.cs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EhrApiPriorAuthRepository.cs</w:t>
            </w:r>
          </w:p>
        </w:tc>
        <w:tc>
          <w:tcPr>
            <w:tcW w:w="391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PA_CDEX_TASK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PA_PRIOR_AUTH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through the EHR data API</w:t>
            </w:r>
          </w:p>
        </w:tc>
      </w:tr>
      <w:tr>
        <w:trPr>
          <w:cantSplit/>
        </w:trPr>
        <w:tc>
          <w:tcPr>
            <w:tcW w:w="572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Constants/CdexCodes.cs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PasCodes.cs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PasExtensions.cs</w:t>
            </w:r>
          </w:p>
        </w:tc>
        <w:tc>
          <w:tcPr>
            <w:tcW w:w="391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Codes and URLs</w:t>
            </w:r>
          </w:p>
        </w:tc>
      </w:tr>
      <w:tr>
        <w:trPr>
          <w:cantSplit/>
        </w:trPr>
        <w:tc>
          <w:tcPr>
            <w:tcW w:w="572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Models/Requests/AttachmentSubmitRequest.cs</w:t>
            </w:r>
          </w:p>
        </w:tc>
        <w:tc>
          <w:tcPr>
            <w:tcW w:w="391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Request JSON</w:t>
            </w:r>
          </w:p>
        </w:tc>
      </w:tr>
      <w:tr>
        <w:trPr>
          <w:cantSplit/>
        </w:trPr>
        <w:tc>
          <w:tcPr>
            <w:tcW w:w="572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Models/Responses/InformationRequest.cs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DocumentNeeded.cs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AttachmentResult.cs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NotificationResult.cs</w:t>
            </w:r>
          </w:p>
        </w:tc>
        <w:tc>
          <w:tcPr>
            <w:tcW w:w="391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Response JSON</w:t>
            </w:r>
          </w:p>
        </w:tc>
      </w:tr>
    </w:tbl>
    <w:bookmarkEnd w:id="41"/>
    <w:sectPr>
      <w:footerReference w:type="default" r:id="rId9"/>
      <w:pgSz w:w="11906" w:h="16838"/>
      <w:pgMar w:left="1134" w:right="1134" w:top="1247" w:bottom="1247" w:footer="560" w:header="56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6" w:color="B4C6E7"/>
      </w:pBdr>
      <w:tabs>
        <w:tab w:val="right" w:pos="9638"/>
      </w:tabs>
    </w:pPr>
    <w:r>
      <w:rPr>
        <w:rFonts w:ascii="Calibri" w:hAnsi="Calibri" w:cs="Calibri" w:eastAsia="Calibri"/>
        <w:color w:val="595959"/>
        <w:sz w:val="17"/>
      </w:rPr>
      <w:t>Payer Gateway Web API: CDex Guide (Step 4, additional documents)</w:t>
    </w:r>
    <w:r>
      <w:rPr>
        <w:rFonts w:ascii="Calibri" w:hAnsi="Calibri" w:cs="Calibri" w:eastAsia="Calibri"/>
        <w:color w:val="595959"/>
        <w:sz w:val="17"/>
      </w:rPr>
      <w:tab/>
    </w:r>
    <w:r>
      <w:rPr>
        <w:rFonts w:ascii="Calibri" w:hAnsi="Calibri" w:cs="Calibri" w:eastAsia="Calibri"/>
        <w:color w:val="595959"/>
        <w:sz w:val="17"/>
      </w:rPr>
      <w:t xml:space="preserve">Page </w:t>
    </w:r>
    <w:r>
      <w:rPr>
        <w:rFonts w:ascii="Calibri" w:hAnsi="Calibri" w:cs="Calibri" w:eastAsia="Calibri"/>
        <w:color w:val="595959"/>
        <w:sz w:val="17"/>
      </w:rPr>
      <w:fldChar w:fldCharType="begin"/>
    </w:r>
    <w:r>
      <w:rPr>
        <w:rFonts w:ascii="Calibri" w:hAnsi="Calibri" w:cs="Calibri" w:eastAsia="Calibri"/>
        <w:color w:val="595959"/>
        <w:sz w:val="17"/>
      </w:rPr>
      <w:instrText xml:space="preserve">PAGE</w:instrText>
    </w:r>
    <w:r>
      <w:rPr>
        <w:rFonts w:ascii="Calibri" w:hAnsi="Calibri" w:cs="Calibri" w:eastAsia="Calibri"/>
        <w:color w:val="595959"/>
        <w:sz w:val="17"/>
      </w:rPr>
      <w:fldChar w:fldCharType="separate"/>
    </w:r>
    <w:r>
      <w:rPr>
        <w:rFonts w:ascii="Calibri" w:hAnsi="Calibri" w:cs="Calibri" w:eastAsia="Calibri"/>
        <w:color w:val="595959"/>
        <w:sz w:val="17"/>
      </w:rPr>
      <w:t>1</w:t>
    </w:r>
    <w:r>
      <w:rPr>
        <w:rFonts w:ascii="Calibri" w:hAnsi="Calibri" w:cs="Calibri" w:eastAsia="Calibri"/>
        <w:color w:val="595959"/>
        <w:sz w:val="17"/>
      </w:rPr>
      <w:fldChar w:fldCharType="end"/>
    </w:r>
    <w:r>
      <w:rPr>
        <w:rFonts w:ascii="Calibri" w:hAnsi="Calibri" w:cs="Calibri" w:eastAsia="Calibri"/>
        <w:color w:val="595959"/>
        <w:sz w:val="17"/>
      </w:rPr>
      <w:t xml:space="preserve"> of </w:t>
    </w:r>
    <w:r>
      <w:rPr>
        <w:rFonts w:ascii="Calibri" w:hAnsi="Calibri" w:cs="Calibri" w:eastAsia="Calibri"/>
        <w:color w:val="595959"/>
        <w:sz w:val="17"/>
      </w:rPr>
      <w:fldChar w:fldCharType="begin"/>
    </w:r>
    <w:r>
      <w:rPr>
        <w:rFonts w:ascii="Calibri" w:hAnsi="Calibri" w:cs="Calibri" w:eastAsia="Calibri"/>
        <w:color w:val="595959"/>
        <w:sz w:val="17"/>
      </w:rPr>
      <w:instrText xml:space="preserve">NUMPAGES</w:instrText>
    </w:r>
    <w:r>
      <w:rPr>
        <w:rFonts w:ascii="Calibri" w:hAnsi="Calibri" w:cs="Calibri" w:eastAsia="Calibri"/>
        <w:color w:val="595959"/>
        <w:sz w:val="17"/>
      </w:rPr>
      <w:fldChar w:fldCharType="separate"/>
    </w:r>
    <w:r>
      <w:rPr>
        <w:rFonts w:ascii="Calibri" w:hAnsi="Calibri" w:cs="Calibri" w:eastAsia="Calibri"/>
        <w:color w:val="595959"/>
        <w:sz w:val="17"/>
      </w:rPr>
      <w:t>1</w:t>
    </w:r>
    <w:r>
      <w:rPr>
        <w:rFonts w:ascii="Calibri" w:hAnsi="Calibri" w:cs="Calibri" w:eastAsia="Calibri"/>
        <w:color w:val="595959"/>
        <w:sz w:val="17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20" w:before="0" w:line="259" w:lineRule="auto"/>
    </w:pPr>
    <w:rPr>
      <w:rFonts w:ascii="Calibri" w:cs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59" w:lineRule="auto"/>
    </w:pPr>
    <w:rPr>
      <w:rFonts w:ascii="Calibri" w:cs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20" w:before="20"/>
    </w:pPr>
    <w:rPr>
      <w:rFonts w:ascii="Calibri" w:cs="Calibri" w:eastAsia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pBdr>
        <w:bottom w:color="1F3864" w:space="6" w:sz="12" w:val="single"/>
      </w:pBdr>
      <w:spacing w:after="200" w:before="0"/>
      <w:jc w:val="left"/>
    </w:pPr>
    <w:rPr>
      <w:rFonts w:ascii="Calibri" w:cs="Calibri" w:eastAsia="Calibri" w:hAnsi="Calibri"/>
      <w:b/>
      <w:bCs/>
      <w:i w:val="0"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B4C6E7" w:space="3" w:sz="6" w:val="single"/>
      </w:pBdr>
      <w:spacing w:after="120" w:before="400"/>
      <w:outlineLvl w:val="0"/>
    </w:pPr>
    <w:rPr>
      <w:rFonts w:ascii="Calibri" w:cs="Calibri" w:eastAsia="Calibri" w:hAnsi="Calibri"/>
      <w:b/>
      <w:bCs/>
      <w:i w:val="0"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320"/>
      <w:outlineLvl w:val="1"/>
    </w:pPr>
    <w:rPr>
      <w:rFonts w:ascii="Calibri" w:cs="Calibri" w:eastAsia="Calibri" w:hAnsi="Calibri"/>
      <w:b/>
      <w:bCs/>
      <w:i w:val="0"/>
      <w:color w:val="2E5597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240"/>
      <w:outlineLvl w:val="2"/>
    </w:pPr>
    <w:rPr>
      <w:rFonts w:ascii="Calibri" w:cs="Calibri" w:eastAsia="Calibri" w:hAnsi="Calibri"/>
      <w:b/>
      <w:bCs/>
      <w:i w:val="0"/>
      <w:color w:val="2E5597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40" w:before="200"/>
      <w:outlineLvl w:val="3"/>
    </w:pPr>
    <w:rPr>
      <w:rFonts w:ascii="Calibri" w:cs="Calibri" w:eastAsia="Calibri" w:hAnsi="Calibri"/>
      <w:b/>
      <w:bCs/>
      <w:i/>
      <w:color w:val="404040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noProof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pBdr>
        <w:top w:color="D0D5DD" w:space="4" w:sz="4" w:val="single"/>
        <w:left w:color="D0D5DD" w:space="4" w:sz="4" w:val="single"/>
        <w:bottom w:color="D0D5DD" w:space="4" w:sz="4" w:val="single"/>
        <w:right w:color="D0D5DD" w:space="4" w:sz="4" w:val="single"/>
      </w:pBdr>
      <w:shd w:color="auto" w:fill="F5F6F8" w:val="clear"/>
      <w:spacing w:after="180" w:before="80" w:line="240" w:lineRule="auto"/>
      <w:ind w:left="90" w:right="90"/>
    </w:pPr>
    <w:rPr>
      <w:rFonts w:ascii="Consolas" w:cs="Consolas" w:eastAsia="Consolas" w:hAnsi="Consolas"/>
      <w:noProof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Payer Gateway Web API: CDex Guide (Step 4, additional documents)</dc:title>
  <dc:creator/>
  <cp:keywords/>
  <dcterms:created xsi:type="dcterms:W3CDTF">2026-10-09T13:14:09Z</dcterms:created>
  <dcterms:modified xsi:type="dcterms:W3CDTF">2026-10-09T13:14:09Z</dcterms:modified>
  <dc:subject>Payer Gateway Web API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