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PayerGatewayWebAPI — CRD Order-Sign API Guide</w:t>
      </w:r>
    </w:p>
    <w:p>
      <w:r>
        <w:t xml:space="preserve">Oct 16, 2026</w:t>
      </w:r>
    </w:p>
    <w:p>
      <w:pPr>
        <w:pStyle w:val="Heading2"/>
      </w:pPr>
      <w:r>
        <w:t>1. Purpose and scope</w:t>
      </w:r>
    </w:p>
    <w:p>
      <w:r>
        <w:t xml:space="preserve">This guide tells the EHR team how to call the Payer Gateway (the </w:t>
      </w:r>
      <w:r>
        <w:rPr>
          <w:rStyle w:val="CodeChar"/>
        </w:rPr>
        <w:t>PayerGatewayWebAPI</w:t>
      </w:r>
      <w:r>
        <w:t xml:space="preserve"> project) for CRD (Coverage Requirements Discovery). The EHR makes one call when a clinician signs an order. The answer says, for each order, whether the payer covers it, whether prior authorization is needed and whether documentation is needed.</w:t>
      </w:r>
    </w:p>
    <w:p>
      <w:pPr>
        <w:pStyle w:val="ListParagraph"/>
        <w:numPr>
          <w:ilvl w:val="0"/>
          <w:numId w:val="1"/>
        </w:numPr>
      </w:pPr>
      <w:r>
        <w:rPr>
          <w:b/>
        </w:rPr>
        <w:t>In scope:</w:t>
      </w:r>
      <w:r>
        <w:t xml:space="preserve"> the CRD </w:t>
      </w:r>
      <w:r>
        <w:rPr>
          <w:rStyle w:val="CodeChar"/>
        </w:rPr>
        <w:t>order-sign</w:t>
      </w:r>
      <w:r>
        <w:t xml:space="preserve"> step, the gateway APIs the EHR calls for it, the FHIR and CDS Hooks calls the gateway makes to complete it, and the calls the gateway makes to the EHR to read and save its data.</w:t>
      </w:r>
    </w:p>
    <w:p>
      <w:pPr>
        <w:pStyle w:val="ListParagraph"/>
        <w:numPr>
          <w:ilvl w:val="0"/>
          <w:numId w:val="1"/>
        </w:numPr>
      </w:pPr>
      <w:r>
        <w:rPr>
          <w:b/>
        </w:rPr>
        <w:t>Not in scope:</w:t>
      </w:r>
      <w:r>
        <w:t xml:space="preserve"> DTR (questionnaires), PAS (the prior authorization request) and CDex (extra documents). Section 11 says when to move on to them.</w:t>
      </w:r>
    </w:p>
    <w:p>
      <w:pPr>
        <w:pStyle w:val="ListParagraph"/>
        <w:numPr>
          <w:ilvl w:val="0"/>
          <w:numId w:val="1"/>
        </w:numPr>
      </w:pPr>
      <w:r>
        <w:rPr>
          <w:b/>
        </w:rPr>
        <w:t>What the EHR sends:</w:t>
      </w:r>
      <w:r>
        <w:t xml:space="preserve"> plain JSON with the EHR's own ids. The EHR does not need FHIR or CDS Hooks. The gateway builds those messages.</w:t>
      </w:r>
    </w:p>
    <w:p>
      <w:pPr>
        <w:pStyle w:val="ListParagraph"/>
        <w:numPr>
          <w:ilvl w:val="0"/>
          <w:numId w:val="1"/>
        </w:numPr>
      </w:pPr>
      <w:r>
        <w:rPr>
          <w:b/>
        </w:rPr>
        <w:t xml:space="preserve">Standards the gateway follows:</w:t>
      </w:r>
      <w:r>
        <w:t xml:space="preserve"> HL7 Da Vinci CRD 2.0.1, CDS Hooks 2.0 and FHIR R4. The gateway works in FHIR R4 only.</w:t>
      </w:r>
    </w:p>
    <w:p>
      <w:pPr>
        <w:pStyle w:val="Heading2"/>
      </w:pPr>
      <w:r>
        <w:t>2. Before you start</w:t>
      </w:r>
    </w:p>
    <w:p>
      <w:r>
        <w:t>Every call in this guide uses the same base URL and JSON in both directions.</w:t>
      </w:r>
    </w:p>
    <w:tbl>
      <w:tblPr>
        <w:tblStyle w:val="TableGrid"/>
        <w:tblW w:w="9360" w:type="dxa"/>
        <w:tblLayout w:type="fixed"/>
        <w:tblLook w:firstColumn="1" w:firstRow="1" w:lastColumn="0" w:lastRow="0" w:noHBand="0" w:noVBand="1" w:val="04A0"/>
      </w:tblPr>
      <w:tblGrid>
        <w:gridCol w:w="3016"/>
        <w:gridCol w:w="6344"/>
      </w:tblGrid>
      <w:tr>
        <w:trPr>
          <w:tblHeader/>
          <w:cantSplit/>
        </w:trPr>
        <w:tc>
          <w:tcPr>
            <w:tcW w:type="dxa" w:w="3016"/>
            <w:shd w:val="clear" w:color="auto" w:fill="F2F2F2"/>
          </w:tcPr>
          <w:p>
            <w:pPr>
              <w:spacing w:before="40" w:after="80"/>
            </w:pPr>
            <w:r>
              <w:t>Item</w:t>
            </w:r>
          </w:p>
        </w:tc>
        <w:tc>
          <w:tcPr>
            <w:tcW w:type="dxa" w:w="6344"/>
            <w:shd w:val="clear" w:color="auto" w:fill="F2F2F2"/>
          </w:tcPr>
          <w:p>
            <w:pPr>
              <w:spacing w:before="40" w:after="80"/>
            </w:pPr>
            <w:r>
              <w:t>Value</w:t>
            </w:r>
          </w:p>
        </w:tc>
      </w:tr>
      <w:tr>
        <w:trPr>
          <w:cantSplit/>
        </w:trPr>
        <w:tc>
          <w:tcPr>
            <w:tcW w:type="dxa" w:w="3016"/>
          </w:tcPr>
          <w:p>
            <w:pPr>
              <w:spacing w:before="40" w:after="80"/>
            </w:pPr>
            <w:r>
              <w:t>Base URL</w:t>
            </w:r>
          </w:p>
        </w:tc>
        <w:tc>
          <w:tcPr>
            <w:tcW w:type="dxa" w:w="6344"/>
          </w:tcPr>
          <w:p>
            <w:pPr>
              <w:spacing w:before="40" w:after="80"/>
            </w:pPr>
            <w:r>
              <w:t xml:space="preserve">Given for each environment. In the local demo it is </w:t>
            </w:r>
            <w:r>
              <w:rPr>
                <w:rStyle w:val="CodeChar"/>
              </w:rPr>
              <w:t>http://localhost:5200</w:t>
            </w:r>
            <w:r>
              <w:t xml:space="preserve">. This guide writes it as </w:t>
            </w:r>
            <w:r>
              <w:rPr>
                <w:rStyle w:val="CodeChar"/>
              </w:rPr>
              <w:t>{gateway}</w:t>
            </w:r>
            <w:r>
              <w:t>.</w:t>
            </w:r>
          </w:p>
        </w:tc>
      </w:tr>
      <w:tr>
        <w:trPr>
          <w:cantSplit/>
        </w:trPr>
        <w:tc>
          <w:tcPr>
            <w:tcW w:type="dxa" w:w="3016"/>
          </w:tcPr>
          <w:p>
            <w:pPr>
              <w:spacing w:before="40" w:after="80"/>
            </w:pPr>
            <w:r>
              <w:t>Authentication</w:t>
            </w:r>
          </w:p>
        </w:tc>
        <w:tc>
          <w:tcPr>
            <w:tcW w:type="dxa" w:w="6344"/>
          </w:tcPr>
          <w:p>
            <w:pPr>
              <w:spacing w:before="40" w:after="80"/>
            </w:pPr>
            <w:r>
              <w:t>None is built into the gateway. No API key or token is sent or checked. Authentication is added outside the gateway code. The team that adds it gives the details.</w:t>
            </w:r>
          </w:p>
        </w:tc>
      </w:tr>
      <w:tr>
        <w:trPr>
          <w:cantSplit/>
        </w:trPr>
        <w:tc>
          <w:tcPr>
            <w:tcW w:type="dxa" w:w="3016"/>
          </w:tcPr>
          <w:p>
            <w:pPr>
              <w:spacing w:before="40" w:after="80"/>
            </w:pPr>
            <w:r>
              <w:t>Request format</w:t>
            </w:r>
          </w:p>
        </w:tc>
        <w:tc>
          <w:tcPr>
            <w:tcW w:type="dxa" w:w="6344"/>
          </w:tcPr>
          <w:p>
            <w:pPr>
              <w:spacing w:before="40" w:after="80"/>
            </w:pPr>
            <w:r>
              <w:t xml:space="preserve">JSON. Calls with a body need the header </w:t>
            </w:r>
            <w:r>
              <w:rPr>
                <w:rStyle w:val="CodeChar"/>
              </w:rPr>
              <w:t>Content-Type: application/json</w:t>
            </w:r>
            <w:r>
              <w:t>.</w:t>
            </w:r>
          </w:p>
        </w:tc>
      </w:tr>
      <w:tr>
        <w:trPr>
          <w:cantSplit/>
        </w:trPr>
        <w:tc>
          <w:tcPr>
            <w:tcW w:type="dxa" w:w="3016"/>
          </w:tcPr>
          <w:p>
            <w:pPr>
              <w:spacing w:before="40" w:after="80"/>
            </w:pPr>
            <w:r>
              <w:t>Response format</w:t>
            </w:r>
          </w:p>
        </w:tc>
        <w:tc>
          <w:tcPr>
            <w:tcW w:type="dxa" w:w="6344"/>
          </w:tcPr>
          <w:p>
            <w:pPr>
              <w:spacing w:before="40" w:after="80"/>
            </w:pPr>
            <w:r>
              <w:t>JSON (</w:t>
            </w:r>
            <w:r>
              <w:rPr>
                <w:rStyle w:val="CodeChar"/>
              </w:rPr>
              <w:t>application/json</w:t>
            </w:r>
            <w:r>
              <w:t>), for both success and error.</w:t>
            </w:r>
          </w:p>
        </w:tc>
      </w:tr>
      <w:tr>
        <w:trPr>
          <w:cantSplit/>
        </w:trPr>
        <w:tc>
          <w:tcPr>
            <w:tcW w:type="dxa" w:w="3016"/>
          </w:tcPr>
          <w:p>
            <w:pPr>
              <w:spacing w:before="40" w:after="80"/>
            </w:pPr>
            <w:r>
              <w:t>Property names</w:t>
            </w:r>
          </w:p>
        </w:tc>
        <w:tc>
          <w:tcPr>
            <w:tcW w:type="dxa" w:w="6344"/>
          </w:tcPr>
          <w:p>
            <w:pPr>
              <w:spacing w:before="40" w:after="80"/>
            </w:pPr>
            <w:r>
              <w:t xml:space="preserve">camelCase, for example </w:t>
            </w:r>
            <w:r>
              <w:rPr>
                <w:rStyle w:val="CodeChar"/>
              </w:rPr>
              <w:t>patientId</w:t>
            </w:r>
            <w:r>
              <w:t>. Names in a request are not case-sensitive.</w:t>
            </w:r>
          </w:p>
        </w:tc>
      </w:tr>
      <w:tr>
        <w:trPr>
          <w:cantSplit/>
        </w:trPr>
        <w:tc>
          <w:tcPr>
            <w:tcW w:type="dxa" w:w="3016"/>
          </w:tcPr>
          <w:p>
            <w:pPr>
              <w:spacing w:before="40" w:after="80"/>
            </w:pPr>
            <w:r>
              <w:t>Empty values in a response</w:t>
            </w:r>
          </w:p>
        </w:tc>
        <w:tc>
          <w:tcPr>
            <w:tcW w:type="dxa" w:w="6344"/>
          </w:tcPr>
          <w:p>
            <w:pPr>
              <w:spacing w:before="40" w:after="80"/>
            </w:pPr>
            <w:r>
              <w:t xml:space="preserve">A property with no value is returned as </w:t>
            </w:r>
            <w:r>
              <w:rPr>
                <w:rStyle w:val="CodeChar"/>
              </w:rPr>
              <w:t>null</w:t>
            </w:r>
            <w:r>
              <w:t xml:space="preserve">. A list with no values is returned as </w:t>
            </w:r>
            <w:r>
              <w:rPr>
                <w:rStyle w:val="CodeChar"/>
              </w:rPr>
              <w:t>[]</w:t>
            </w:r>
            <w:r>
              <w:t>.</w:t>
            </w:r>
          </w:p>
        </w:tc>
      </w:tr>
      <w:tr>
        <w:trPr>
          <w:cantSplit/>
        </w:trPr>
        <w:tc>
          <w:tcPr>
            <w:tcW w:type="dxa" w:w="3016"/>
          </w:tcPr>
          <w:p>
            <w:pPr>
              <w:spacing w:before="40" w:after="80"/>
            </w:pPr>
            <w:r>
              <w:t>Extra properties in a request</w:t>
            </w:r>
          </w:p>
        </w:tc>
        <w:tc>
          <w:tcPr>
            <w:tcW w:type="dxa" w:w="6344"/>
          </w:tcPr>
          <w:p>
            <w:pPr>
              <w:spacing w:before="40" w:after="80"/>
            </w:pPr>
            <w:r>
              <w:t>Ignored.</w:t>
            </w:r>
          </w:p>
        </w:tc>
      </w:tr>
      <w:tr>
        <w:trPr>
          <w:cantSplit/>
        </w:trPr>
        <w:tc>
          <w:tcPr>
            <w:tcW w:type="dxa" w:w="3016"/>
          </w:tcPr>
          <w:p>
            <w:pPr>
              <w:spacing w:before="40" w:after="80"/>
            </w:pPr>
            <w:r>
              <w:t>Ids</w:t>
            </w:r>
          </w:p>
        </w:tc>
        <w:tc>
          <w:tcPr>
            <w:tcW w:type="dxa" w:w="6344"/>
          </w:tcPr>
          <w:p>
            <w:pPr>
              <w:spacing w:before="40" w:after="80"/>
            </w:pPr>
            <w:r>
              <w:t xml:space="preserve">The EHR's own ids for the patient, order, coverage, encounter, location (facility) and practitioner. They must be the same ids the EHR's REST APIs use. The client's EHR has no insurance id: the FHIR API builds one, </w:t>
            </w:r>
            <w:r>
              <w:rPr>
                <w:rStyle w:val="CodeChar"/>
              </w:rPr>
              <w:t xml:space="preserve">cov-{patientId}-{code}</w:t>
            </w:r>
            <w:r>
              <w:t xml:space="preserve">, from the payer id and the policy number.</w:t>
            </w:r>
          </w:p>
        </w:tc>
      </w:tr>
      <w:tr>
        <w:trPr>
          <w:cantSplit/>
        </w:trPr>
        <w:tc>
          <w:tcPr>
            <w:tcW w:type="dxa" w:w="3016"/>
          </w:tcPr>
          <w:p>
            <w:pPr>
              <w:spacing w:before="40" w:after="80"/>
            </w:pPr>
            <w:r>
              <w:t>Payers</w:t>
            </w:r>
          </w:p>
        </w:tc>
        <w:tc>
          <w:tcPr>
            <w:tcW w:type="dxa" w:w="6344"/>
          </w:tcPr>
          <w:p>
            <w:pPr>
              <w:spacing w:before="40" w:after="80"/>
            </w:pPr>
            <w:r>
              <w:t xml:space="preserve">Each payer is one row of table </w:t>
            </w:r>
            <w:r>
              <w:rPr>
                <w:rStyle w:val="CodeChar"/>
              </w:rPr>
              <w:t>PA_PAYER</w:t>
            </w:r>
            <w:r>
              <w:t xml:space="preserve"> in the EHR database. The EHR team adds and changes the rows. The gateway reads them.</w:t>
            </w:r>
          </w:p>
        </w:tc>
      </w:tr>
      <w:tr>
        <w:trPr>
          <w:cantSplit/>
        </w:trPr>
        <w:tc>
          <w:tcPr>
            <w:tcW w:type="dxa" w:w="3016"/>
          </w:tcPr>
          <w:p>
            <w:pPr>
              <w:spacing w:before="40" w:after="80"/>
            </w:pPr>
            <w:r>
              <w:t>Interactive documentation</w:t>
            </w:r>
          </w:p>
        </w:tc>
        <w:tc>
          <w:tcPr>
            <w:tcW w:type="dxa" w:w="6344"/>
          </w:tcPr>
          <w:p>
            <w:pPr>
              <w:spacing w:before="40" w:after="80"/>
            </w:pPr>
            <w:r>
              <w:rPr>
                <w:rStyle w:val="CodeChar"/>
              </w:rPr>
              <w:t>{gateway}/swagger</w:t>
            </w:r>
            <w:r>
              <w:t xml:space="preserve"> lists every API with examples and lets you try a call.</w:t>
            </w:r>
          </w:p>
        </w:tc>
      </w:tr>
    </w:tbl>
    <w:p>
      <w:pPr>
        <w:spacing w:before="160"/>
      </w:pPr>
      <w:r>
        <w:t>The gateway has no database of its own. It does two things with the EHR while it handles a call:</w:t>
      </w:r>
    </w:p>
    <w:p>
      <w:pPr>
        <w:pStyle w:val="ListParagraph"/>
        <w:numPr>
          <w:ilvl w:val="0"/>
          <w:numId w:val="1"/>
        </w:numPr>
      </w:pPr>
      <w:r>
        <w:t xml:space="preserve">It reads patient, order, location (facility) and insurance data through the EHR REST APIs. Section 9 lists the EHR REST APIs that must be available for that.</w:t>
      </w:r>
    </w:p>
    <w:p>
      <w:pPr>
        <w:pStyle w:val="ListParagraph"/>
        <w:numPr>
          <w:ilvl w:val="0"/>
          <w:numId w:val="1"/>
        </w:numPr>
      </w:pPr>
      <w:r>
        <w:t>It reads the payer list and saves each decision in the EHR database, through the EHR data API. Section 8 describes these calls.</w:t>
      </w:r>
    </w:p>
    <w:p>
      <w:pPr>
        <w:pStyle w:val="Heading2"/>
      </w:pPr>
      <w:r>
        <w:t>3. The flow at a glance</w:t>
      </w:r>
    </w:p>
    <w:p>
      <w:r>
        <w:t>The EHR makes call 1 and receives call 12 as the answer. The gateway makes calls 2 to 11 by itself, inside that one request.</w:t>
      </w:r>
    </w:p>
    <w:p>
      <w:r>
        <w:drawing>
          <wp:inline>
            <wp:extent cx="5486400" cy="5216979"/>
            <wp:docPr id="1" name="Picture 1" descr="CRD order-sign sequence · 4 systems, 12 calls"/>
            <wp:cNvGraphicFramePr>
              <a:graphicFrameLocks noChangeAspect="1"/>
            </wp:cNvGraphicFramePr>
            <a:graphic>
              <a:graphicData uri="http://schemas.openxmlformats.org/drawingml/2006/picture">
                <pic:pic>
                  <pic:nvPicPr>
                    <pic:cNvPr id="0" name="crd.png"/>
                    <pic:cNvPicPr/>
                  </pic:nvPicPr>
                  <pic:blipFill>
                    <a:blip r:embed="rId3"/>
                    <a:stretch>
                      <a:fillRect/>
                    </a:stretch>
                  </pic:blipFill>
                  <pic:spPr>
                    <a:xfrm>
                      <a:off x="0" y="0"/>
                      <a:ext cx="5486400" cy="5216979"/>
                    </a:xfrm>
                    <a:prstGeom prst="rect"/>
                  </pic:spPr>
                </pic:pic>
              </a:graphicData>
            </a:graphic>
          </wp:inline>
        </w:drawing>
      </w:r>
    </w:p>
    <w:p>
      <w:r>
        <w:t>CRD order-sign sequence · 4 systems, 12 calls</w:t>
      </w:r>
    </w:p>
    <w:tbl>
      <w:tblPr>
        <w:tblStyle w:val="TableGrid"/>
        <w:tblW w:w="9360" w:type="dxa"/>
        <w:tblLayout w:type="fixed"/>
        <w:tblLook w:firstColumn="1" w:firstRow="1" w:lastColumn="0" w:lastRow="0" w:noHBand="0" w:noVBand="1" w:val="04A0"/>
      </w:tblPr>
      <w:tblGrid>
        <w:gridCol w:w="984"/>
        <w:gridCol w:w="2429"/>
        <w:gridCol w:w="5947"/>
      </w:tblGrid>
      <w:tr>
        <w:trPr>
          <w:tblHeader/>
          <w:cantSplit/>
        </w:trPr>
        <w:tc>
          <w:tcPr>
            <w:tcW w:type="dxa" w:w="984"/>
            <w:shd w:val="clear" w:color="auto" w:fill="F2F2F2"/>
          </w:tcPr>
          <w:p>
            <w:pPr>
              <w:spacing w:before="40" w:after="80"/>
            </w:pPr>
            <w:r>
              <w:t>Call</w:t>
            </w:r>
          </w:p>
        </w:tc>
        <w:tc>
          <w:tcPr>
            <w:tcW w:type="dxa" w:w="2429"/>
            <w:shd w:val="clear" w:color="auto" w:fill="F2F2F2"/>
          </w:tcPr>
          <w:p>
            <w:pPr>
              <w:spacing w:before="40" w:after="80"/>
            </w:pPr>
            <w:r>
              <w:t>From and to</w:t>
            </w:r>
          </w:p>
        </w:tc>
        <w:tc>
          <w:tcPr>
            <w:tcW w:type="dxa" w:w="5947"/>
            <w:shd w:val="clear" w:color="auto" w:fill="F2F2F2"/>
          </w:tcPr>
          <w:p>
            <w:pPr>
              <w:spacing w:before="40" w:after="80"/>
            </w:pPr>
            <w:r>
              <w:t>What happens</w:t>
            </w:r>
          </w:p>
        </w:tc>
      </w:tr>
      <w:tr>
        <w:trPr>
          <w:cantSplit/>
        </w:trPr>
        <w:tc>
          <w:tcPr>
            <w:tcW w:type="dxa" w:w="984"/>
          </w:tcPr>
          <w:p>
            <w:pPr>
              <w:spacing w:before="40" w:after="80"/>
            </w:pPr>
            <w:r>
              <w:t>1</w:t>
            </w:r>
          </w:p>
        </w:tc>
        <w:tc>
          <w:tcPr>
            <w:tcW w:type="dxa" w:w="2429"/>
          </w:tcPr>
          <w:p>
            <w:pPr>
              <w:spacing w:before="40" w:after="80"/>
            </w:pPr>
            <w:r>
              <w:t>EHR to gateway</w:t>
            </w:r>
          </w:p>
        </w:tc>
        <w:tc>
          <w:tcPr>
            <w:tcW w:type="dxa" w:w="5947"/>
          </w:tcPr>
          <w:p>
            <w:pPr>
              <w:spacing w:before="40" w:after="80"/>
            </w:pPr>
            <w:r>
              <w:t xml:space="preserve">The EHR sends the patient id, the order ids, the payer name, the signing clinician and the location (facility) of the orders. See section 6.</w:t>
            </w:r>
          </w:p>
        </w:tc>
      </w:tr>
      <w:tr>
        <w:trPr>
          <w:cantSplit/>
        </w:trPr>
        <w:tc>
          <w:tcPr>
            <w:tcW w:type="dxa" w:w="984"/>
          </w:tcPr>
          <w:p>
            <w:pPr>
              <w:spacing w:before="40" w:after="80"/>
            </w:pPr>
            <w:r>
              <w:t>2</w:t>
            </w:r>
          </w:p>
        </w:tc>
        <w:tc>
          <w:tcPr>
            <w:tcW w:type="dxa" w:w="2429"/>
          </w:tcPr>
          <w:p>
            <w:pPr>
              <w:spacing w:before="40" w:after="80"/>
            </w:pPr>
            <w:r>
              <w:t>Gateway to EHR</w:t>
            </w:r>
          </w:p>
        </w:tc>
        <w:tc>
          <w:tcPr>
            <w:tcW w:type="dxa" w:w="5947"/>
          </w:tcPr>
          <w:p>
            <w:pPr>
              <w:spacing w:before="40" w:after="80"/>
            </w:pPr>
            <w:r>
              <w:t xml:space="preserve">The gateway reads the payer from table </w:t>
            </w:r>
            <w:r>
              <w:rPr>
                <w:rStyle w:val="CodeChar"/>
              </w:rPr>
              <w:t>PA_PAYER</w:t>
            </w:r>
            <w:r>
              <w:t xml:space="preserve">, and checks if this </w:t>
            </w:r>
            <w:r>
              <w:rPr>
                <w:rStyle w:val="CodeChar"/>
              </w:rPr>
              <w:t>eventId</w:t>
            </w:r>
            <w:r>
              <w:t xml:space="preserve"> was answered before. Both go through the EHR data API. See section 8.</w:t>
            </w:r>
          </w:p>
        </w:tc>
      </w:tr>
      <w:tr>
        <w:trPr>
          <w:cantSplit/>
        </w:trPr>
        <w:tc>
          <w:tcPr>
            <w:tcW w:type="dxa" w:w="984"/>
          </w:tcPr>
          <w:p>
            <w:pPr>
              <w:spacing w:before="40" w:after="80"/>
            </w:pPr>
            <w:r>
              <w:t>3 to 5</w:t>
            </w:r>
          </w:p>
        </w:tc>
        <w:tc>
          <w:tcPr>
            <w:tcW w:type="dxa" w:w="2429"/>
          </w:tcPr>
          <w:p>
            <w:pPr>
              <w:spacing w:before="40" w:after="80"/>
            </w:pPr>
            <w:r>
              <w:t>Gateway to FHIR API</w:t>
            </w:r>
          </w:p>
        </w:tc>
        <w:tc>
          <w:tcPr>
            <w:tcW w:type="dxa" w:w="5947"/>
          </w:tcPr>
          <w:p>
            <w:pPr>
              <w:spacing w:before="40" w:after="80"/>
            </w:pPr>
            <w:r>
              <w:t xml:space="preserve">The gateway reads the patient, the orders, the facility of </w:t>
            </w:r>
            <w:r>
              <w:rPr>
                <w:rStyle w:val="CodeChar"/>
              </w:rPr>
              <w:t xml:space="preserve">orderLocationCode</w:t>
            </w:r>
            <w:r>
              <w:t xml:space="preserve"> and the active insurance as FHIR resources. The FHIR API gets this data from the EHR REST APIs.</w:t>
            </w:r>
          </w:p>
        </w:tc>
      </w:tr>
      <w:tr>
        <w:trPr>
          <w:cantSplit/>
        </w:trPr>
        <w:tc>
          <w:tcPr>
            <w:tcW w:type="dxa" w:w="984"/>
          </w:tcPr>
          <w:p>
            <w:pPr>
              <w:spacing w:before="40" w:after="80"/>
            </w:pPr>
            <w:r>
              <w:t>6</w:t>
            </w:r>
          </w:p>
        </w:tc>
        <w:tc>
          <w:tcPr>
            <w:tcW w:type="dxa" w:w="2429"/>
          </w:tcPr>
          <w:p>
            <w:pPr>
              <w:spacing w:before="40" w:after="80"/>
            </w:pPr>
            <w:r>
              <w:t>Gateway to payer</w:t>
            </w:r>
          </w:p>
        </w:tc>
        <w:tc>
          <w:tcPr>
            <w:tcW w:type="dxa" w:w="5947"/>
          </w:tcPr>
          <w:p>
            <w:pPr>
              <w:spacing w:before="40" w:after="80"/>
            </w:pPr>
            <w:r>
              <w:t>The gateway asks the payer which CDS services it has. The answer is kept for 12 hours, so most requests skip this call.</w:t>
            </w:r>
          </w:p>
        </w:tc>
      </w:tr>
      <w:tr>
        <w:trPr>
          <w:cantSplit/>
        </w:trPr>
        <w:tc>
          <w:tcPr>
            <w:tcW w:type="dxa" w:w="984"/>
          </w:tcPr>
          <w:p>
            <w:pPr>
              <w:spacing w:before="40" w:after="80"/>
            </w:pPr>
            <w:r>
              <w:t>7</w:t>
            </w:r>
          </w:p>
        </w:tc>
        <w:tc>
          <w:tcPr>
            <w:tcW w:type="dxa" w:w="2429"/>
          </w:tcPr>
          <w:p>
            <w:pPr>
              <w:spacing w:before="40" w:after="80"/>
            </w:pPr>
            <w:r>
              <w:t>Gateway to FHIR API</w:t>
            </w:r>
          </w:p>
        </w:tc>
        <w:tc>
          <w:tcPr>
            <w:tcW w:type="dxa" w:w="5947"/>
          </w:tcPr>
          <w:p>
            <w:pPr>
              <w:spacing w:before="40" w:after="80"/>
            </w:pPr>
            <w:r>
              <w:t>The gateway gets a short-lived access token for this one patient, and reads the extra data the payer asked for (the prefetch).</w:t>
            </w:r>
          </w:p>
        </w:tc>
      </w:tr>
      <w:tr>
        <w:trPr>
          <w:cantSplit/>
        </w:trPr>
        <w:tc>
          <w:tcPr>
            <w:tcW w:type="dxa" w:w="984"/>
          </w:tcPr>
          <w:p>
            <w:pPr>
              <w:spacing w:before="40" w:after="80"/>
            </w:pPr>
            <w:r>
              <w:t>8</w:t>
            </w:r>
          </w:p>
        </w:tc>
        <w:tc>
          <w:tcPr>
            <w:tcW w:type="dxa" w:w="2429"/>
          </w:tcPr>
          <w:p>
            <w:pPr>
              <w:spacing w:before="40" w:after="80"/>
            </w:pPr>
            <w:r>
              <w:t>Gateway to payer</w:t>
            </w:r>
          </w:p>
        </w:tc>
        <w:tc>
          <w:tcPr>
            <w:tcW w:type="dxa" w:w="5947"/>
          </w:tcPr>
          <w:p>
            <w:pPr>
              <w:spacing w:before="40" w:after="80"/>
            </w:pPr>
            <w:r>
              <w:t xml:space="preserve">The gateway sends the CDS Hooks </w:t>
            </w:r>
            <w:r>
              <w:rPr>
                <w:rStyle w:val="CodeChar"/>
              </w:rPr>
              <w:t xml:space="preserve">order-sign</w:t>
            </w:r>
            <w:r>
              <w:t xml:space="preserve"> request: the orders with the facility as performer, the prefetch data and the access token.</w:t>
            </w:r>
          </w:p>
        </w:tc>
      </w:tr>
      <w:tr>
        <w:trPr>
          <w:cantSplit/>
        </w:trPr>
        <w:tc>
          <w:tcPr>
            <w:tcW w:type="dxa" w:w="984"/>
          </w:tcPr>
          <w:p>
            <w:pPr>
              <w:spacing w:before="40" w:after="80"/>
            </w:pPr>
            <w:r>
              <w:t>9</w:t>
            </w:r>
          </w:p>
        </w:tc>
        <w:tc>
          <w:tcPr>
            <w:tcW w:type="dxa" w:w="2429"/>
          </w:tcPr>
          <w:p>
            <w:pPr>
              <w:spacing w:before="40" w:after="80"/>
            </w:pPr>
            <w:r>
              <w:t>Payer to FHIR API</w:t>
            </w:r>
          </w:p>
        </w:tc>
        <w:tc>
          <w:tcPr>
            <w:tcW w:type="dxa" w:w="5947"/>
          </w:tcPr>
          <w:p>
            <w:pPr>
              <w:spacing w:before="40" w:after="80"/>
            </w:pPr>
            <w:r>
              <w:t>Only if the payer needs more data. The payer reads it from the FHIR API.</w:t>
            </w:r>
          </w:p>
        </w:tc>
      </w:tr>
      <w:tr>
        <w:trPr>
          <w:cantSplit/>
        </w:trPr>
        <w:tc>
          <w:tcPr>
            <w:tcW w:type="dxa" w:w="984"/>
          </w:tcPr>
          <w:p>
            <w:pPr>
              <w:spacing w:before="40" w:after="80"/>
            </w:pPr>
            <w:r>
              <w:t>10</w:t>
            </w:r>
          </w:p>
        </w:tc>
        <w:tc>
          <w:tcPr>
            <w:tcW w:type="dxa" w:w="2429"/>
          </w:tcPr>
          <w:p>
            <w:pPr>
              <w:spacing w:before="40" w:after="80"/>
            </w:pPr>
            <w:r>
              <w:t>Payer to gateway</w:t>
            </w:r>
          </w:p>
        </w:tc>
        <w:tc>
          <w:tcPr>
            <w:tcW w:type="dxa" w:w="5947"/>
          </w:tcPr>
          <w:p>
            <w:pPr>
              <w:spacing w:before="40" w:after="80"/>
            </w:pPr>
            <w:r>
              <w:t>The payer answers with cards and coverage information for each order.</w:t>
            </w:r>
          </w:p>
        </w:tc>
      </w:tr>
      <w:tr>
        <w:trPr>
          <w:cantSplit/>
        </w:trPr>
        <w:tc>
          <w:tcPr>
            <w:tcW w:type="dxa" w:w="984"/>
          </w:tcPr>
          <w:p>
            <w:pPr>
              <w:spacing w:before="40" w:after="80"/>
            </w:pPr>
            <w:r>
              <w:t>11</w:t>
            </w:r>
          </w:p>
        </w:tc>
        <w:tc>
          <w:tcPr>
            <w:tcW w:type="dxa" w:w="2429"/>
          </w:tcPr>
          <w:p>
            <w:pPr>
              <w:spacing w:before="40" w:after="80"/>
            </w:pPr>
            <w:r>
              <w:t>Gateway to EHR</w:t>
            </w:r>
          </w:p>
        </w:tc>
        <w:tc>
          <w:tcPr>
            <w:tcW w:type="dxa" w:w="5947"/>
          </w:tcPr>
          <w:p>
            <w:pPr>
              <w:spacing w:before="40" w:after="80"/>
            </w:pPr>
            <w:r>
              <w:t>The gateway saves each decision in the EHR database, through the EHR data API. See section 8.</w:t>
            </w:r>
          </w:p>
        </w:tc>
      </w:tr>
      <w:tr>
        <w:trPr>
          <w:cantSplit/>
        </w:trPr>
        <w:tc>
          <w:tcPr>
            <w:tcW w:type="dxa" w:w="984"/>
          </w:tcPr>
          <w:p>
            <w:pPr>
              <w:spacing w:before="40" w:after="80"/>
            </w:pPr>
            <w:r>
              <w:t>12</w:t>
            </w:r>
          </w:p>
        </w:tc>
        <w:tc>
          <w:tcPr>
            <w:tcW w:type="dxa" w:w="2429"/>
          </w:tcPr>
          <w:p>
            <w:pPr>
              <w:spacing w:before="40" w:after="80"/>
            </w:pPr>
            <w:r>
              <w:t>Gateway to EHR</w:t>
            </w:r>
          </w:p>
        </w:tc>
        <w:tc>
          <w:tcPr>
            <w:tcW w:type="dxa" w:w="5947"/>
          </w:tcPr>
          <w:p>
            <w:pPr>
              <w:spacing w:before="40" w:after="80"/>
            </w:pPr>
            <w:r>
              <w:t>The response to call 1, with one decision for each order.</w:t>
            </w:r>
          </w:p>
        </w:tc>
      </w:tr>
    </w:tbl>
    <w:p>
      <w:pPr>
        <w:spacing w:before="160"/>
      </w:pPr>
      <w:r>
        <w:t>Section 9 gives the exact URL of calls 3 to 9. Section 8 gives the exact URL of calls 2 and 11.</w:t>
      </w:r>
    </w:p>
    <w:p>
      <w:pPr>
        <w:pStyle w:val="Heading2"/>
      </w:pPr>
      <w:r>
        <w:t>4. Call sequence for the EHR</w:t>
      </w:r>
    </w:p>
    <w:p>
      <w:r>
        <w:t>Only one call is required for CRD: API 3, each time orders are signed. The other calls are for set-up, testing and reading the answer again.</w:t>
      </w:r>
    </w:p>
    <w:tbl>
      <w:tblPr>
        <w:tblStyle w:val="TableGrid"/>
        <w:tblW w:w="9360" w:type="dxa"/>
        <w:tblLayout w:type="fixed"/>
        <w:tblLook w:firstColumn="1" w:firstRow="1" w:lastColumn="0" w:lastRow="0" w:noHBand="0" w:noVBand="1" w:val="04A0"/>
      </w:tblPr>
      <w:tblGrid>
        <w:gridCol w:w="860"/>
        <w:gridCol w:w="1465"/>
        <w:gridCol w:w="3267"/>
        <w:gridCol w:w="1356"/>
        <w:gridCol w:w="2412"/>
      </w:tblGrid>
      <w:tr>
        <w:trPr>
          <w:tblHeader/>
          <w:cantSplit/>
        </w:trPr>
        <w:tc>
          <w:tcPr>
            <w:tcW w:type="dxa" w:w="860"/>
            <w:shd w:val="clear" w:color="auto" w:fill="F2F2F2"/>
          </w:tcPr>
          <w:p>
            <w:pPr>
              <w:spacing w:before="40" w:after="80"/>
            </w:pPr>
            <w:r>
              <w:t>Order</w:t>
            </w:r>
          </w:p>
        </w:tc>
        <w:tc>
          <w:tcPr>
            <w:tcW w:type="dxa" w:w="1465"/>
            <w:shd w:val="clear" w:color="auto" w:fill="F2F2F2"/>
          </w:tcPr>
          <w:p>
            <w:pPr>
              <w:spacing w:before="40" w:after="80"/>
            </w:pPr>
            <w:r>
              <w:t>API</w:t>
            </w:r>
          </w:p>
        </w:tc>
        <w:tc>
          <w:tcPr>
            <w:tcW w:type="dxa" w:w="3267"/>
            <w:shd w:val="clear" w:color="auto" w:fill="F2F2F2"/>
          </w:tcPr>
          <w:p>
            <w:pPr>
              <w:spacing w:before="40" w:after="80"/>
            </w:pPr>
            <w:r>
              <w:t>Method and URL</w:t>
            </w:r>
          </w:p>
        </w:tc>
        <w:tc>
          <w:tcPr>
            <w:tcW w:type="dxa" w:w="1356"/>
            <w:shd w:val="clear" w:color="auto" w:fill="F2F2F2"/>
          </w:tcPr>
          <w:p>
            <w:pPr>
              <w:spacing w:before="40" w:after="80"/>
            </w:pPr>
            <w:r>
              <w:t>Required?</w:t>
            </w:r>
          </w:p>
        </w:tc>
        <w:tc>
          <w:tcPr>
            <w:tcW w:type="dxa" w:w="2412"/>
            <w:shd w:val="clear" w:color="auto" w:fill="F2F2F2"/>
          </w:tcPr>
          <w:p>
            <w:pPr>
              <w:spacing w:before="40" w:after="80"/>
            </w:pPr>
            <w:r>
              <w:t>When to call</w:t>
            </w:r>
          </w:p>
        </w:tc>
      </w:tr>
      <w:tr>
        <w:trPr>
          <w:cantSplit/>
        </w:trPr>
        <w:tc>
          <w:tcPr>
            <w:tcW w:type="dxa" w:w="860"/>
          </w:tcPr>
          <w:p>
            <w:pPr>
              <w:spacing w:before="40" w:after="80"/>
            </w:pPr>
            <w:r>
              <w:t>1</w:t>
            </w:r>
          </w:p>
        </w:tc>
        <w:tc>
          <w:tcPr>
            <w:tcW w:type="dxa" w:w="1465"/>
          </w:tcPr>
          <w:p>
            <w:pPr>
              <w:spacing w:before="40" w:after="80"/>
            </w:pPr>
            <w:r>
              <w:t>API 1: List payers</w:t>
            </w:r>
          </w:p>
        </w:tc>
        <w:tc>
          <w:tcPr>
            <w:tcW w:type="dxa" w:w="3267"/>
          </w:tcPr>
          <w:p>
            <w:pPr>
              <w:spacing w:before="40" w:after="80"/>
            </w:pPr>
            <w:r>
              <w:rPr>
                <w:rStyle w:val="CodeChar"/>
              </w:rPr>
              <w:t>GET {gateway}/api/v1/payers</w:t>
            </w:r>
          </w:p>
        </w:tc>
        <w:tc>
          <w:tcPr>
            <w:tcW w:type="dxa" w:w="1356"/>
          </w:tcPr>
          <w:p>
            <w:pPr>
              <w:spacing w:before="40" w:after="80"/>
            </w:pPr>
            <w:r>
              <w:t>Optional</w:t>
            </w:r>
          </w:p>
        </w:tc>
        <w:tc>
          <w:tcPr>
            <w:tcW w:type="dxa" w:w="2412"/>
          </w:tcPr>
          <w:p>
            <w:pPr>
              <w:spacing w:before="40" w:after="80"/>
            </w:pPr>
            <w:r>
              <w:t xml:space="preserve">Once at set-up, or when the payer list changes. It gives the </w:t>
            </w:r>
            <w:r>
              <w:rPr>
                <w:rStyle w:val="CodeChar"/>
              </w:rPr>
              <w:t>payerName</w:t>
            </w:r>
            <w:r>
              <w:t xml:space="preserve"> values to use in API 3.</w:t>
            </w:r>
          </w:p>
        </w:tc>
      </w:tr>
      <w:tr>
        <w:trPr>
          <w:cantSplit/>
        </w:trPr>
        <w:tc>
          <w:tcPr>
            <w:tcW w:type="dxa" w:w="860"/>
          </w:tcPr>
          <w:p>
            <w:pPr>
              <w:spacing w:before="40" w:after="80"/>
            </w:pPr>
            <w:r>
              <w:t>2</w:t>
            </w:r>
          </w:p>
        </w:tc>
        <w:tc>
          <w:tcPr>
            <w:tcW w:type="dxa" w:w="1465"/>
          </w:tcPr>
          <w:p>
            <w:pPr>
              <w:spacing w:before="40" w:after="80"/>
            </w:pPr>
            <w:r>
              <w:t>API 2: Test a payer</w:t>
            </w:r>
          </w:p>
        </w:tc>
        <w:tc>
          <w:tcPr>
            <w:tcW w:type="dxa" w:w="3267"/>
          </w:tcPr>
          <w:p>
            <w:pPr>
              <w:spacing w:before="40" w:after="80"/>
            </w:pPr>
            <w:r>
              <w:rPr>
                <w:rStyle w:val="CodeChar"/>
              </w:rPr>
              <w:t>POST {gateway}/api/v1/payers/{payerName}/discover</w:t>
            </w:r>
          </w:p>
        </w:tc>
        <w:tc>
          <w:tcPr>
            <w:tcW w:type="dxa" w:w="1356"/>
          </w:tcPr>
          <w:p>
            <w:pPr>
              <w:spacing w:before="40" w:after="80"/>
            </w:pPr>
            <w:r>
              <w:t>Optional</w:t>
            </w:r>
          </w:p>
        </w:tc>
        <w:tc>
          <w:tcPr>
            <w:tcW w:type="dxa" w:w="2412"/>
          </w:tcPr>
          <w:p>
            <w:pPr>
              <w:spacing w:before="40" w:after="80"/>
            </w:pPr>
            <w:r>
              <w:t>At set-up or when testing, to check the gateway can reach the payer.</w:t>
            </w:r>
          </w:p>
        </w:tc>
      </w:tr>
      <w:tr>
        <w:trPr>
          <w:cantSplit/>
        </w:trPr>
        <w:tc>
          <w:tcPr>
            <w:tcW w:type="dxa" w:w="860"/>
          </w:tcPr>
          <w:p>
            <w:pPr>
              <w:spacing w:before="40" w:after="80"/>
            </w:pPr>
            <w:r>
              <w:t>3</w:t>
            </w:r>
          </w:p>
        </w:tc>
        <w:tc>
          <w:tcPr>
            <w:tcW w:type="dxa" w:w="1465"/>
          </w:tcPr>
          <w:p>
            <w:pPr>
              <w:spacing w:before="40" w:after="80"/>
            </w:pPr>
            <w:r>
              <w:t>API 3: Order sign</w:t>
            </w:r>
          </w:p>
        </w:tc>
        <w:tc>
          <w:tcPr>
            <w:tcW w:type="dxa" w:w="3267"/>
          </w:tcPr>
          <w:p>
            <w:pPr>
              <w:spacing w:before="40" w:after="80"/>
            </w:pPr>
            <w:r>
              <w:rPr>
                <w:rStyle w:val="CodeChar"/>
              </w:rPr>
              <w:t>POST {gateway}/api/v1/crd/order-sign</w:t>
            </w:r>
          </w:p>
        </w:tc>
        <w:tc>
          <w:tcPr>
            <w:tcW w:type="dxa" w:w="1356"/>
          </w:tcPr>
          <w:p>
            <w:pPr>
              <w:spacing w:before="40" w:after="80"/>
            </w:pPr>
            <w:r>
              <w:rPr>
                <w:b/>
              </w:rPr>
              <w:t>Required</w:t>
            </w:r>
          </w:p>
        </w:tc>
        <w:tc>
          <w:tcPr>
            <w:tcW w:type="dxa" w:w="2412"/>
          </w:tcPr>
          <w:p>
            <w:pPr>
              <w:spacing w:before="40" w:after="80"/>
            </w:pPr>
            <w:r>
              <w:t>Each time a clinician signs one or more orders for one patient.</w:t>
            </w:r>
          </w:p>
        </w:tc>
      </w:tr>
      <w:tr>
        <w:trPr>
          <w:cantSplit/>
        </w:trPr>
        <w:tc>
          <w:tcPr>
            <w:tcW w:type="dxa" w:w="860"/>
          </w:tcPr>
          <w:p>
            <w:pPr>
              <w:spacing w:before="40" w:after="80"/>
            </w:pPr>
            <w:r>
              <w:t>4</w:t>
            </w:r>
          </w:p>
        </w:tc>
        <w:tc>
          <w:tcPr>
            <w:tcW w:type="dxa" w:w="1465"/>
          </w:tcPr>
          <w:p>
            <w:pPr>
              <w:spacing w:before="40" w:after="80"/>
            </w:pPr>
            <w:r>
              <w:t>API 4: Read a stored decision</w:t>
            </w:r>
          </w:p>
        </w:tc>
        <w:tc>
          <w:tcPr>
            <w:tcW w:type="dxa" w:w="3267"/>
          </w:tcPr>
          <w:p>
            <w:pPr>
              <w:spacing w:before="40" w:after="80"/>
            </w:pPr>
            <w:r>
              <w:rPr>
                <w:rStyle w:val="CodeChar"/>
              </w:rPr>
              <w:t>GET {gateway}/api/v1/crd/decisions/{orderId}</w:t>
            </w:r>
          </w:p>
        </w:tc>
        <w:tc>
          <w:tcPr>
            <w:tcW w:type="dxa" w:w="1356"/>
          </w:tcPr>
          <w:p>
            <w:pPr>
              <w:spacing w:before="40" w:after="80"/>
            </w:pPr>
            <w:r>
              <w:t>Optional</w:t>
            </w:r>
          </w:p>
        </w:tc>
        <w:tc>
          <w:tcPr>
            <w:tcW w:type="dxa" w:w="2412"/>
          </w:tcPr>
          <w:p>
            <w:pPr>
              <w:spacing w:before="40" w:after="80"/>
            </w:pPr>
            <w:r>
              <w:t>Later, to show the decision again without a new call to the payer.</w:t>
            </w:r>
          </w:p>
        </w:tc>
      </w:tr>
    </w:tbl>
    <w:p>
      <w:pPr>
        <w:spacing w:before="160"/>
      </w:pPr>
      <w:r>
        <w:t>During API 3 the gateway also calls the EHR:</w:t>
      </w:r>
    </w:p>
    <w:p>
      <w:pPr>
        <w:pStyle w:val="ListParagraph"/>
        <w:numPr>
          <w:ilvl w:val="0"/>
          <w:numId w:val="1"/>
        </w:numPr>
      </w:pPr>
      <w:r>
        <w:t xml:space="preserve">It reads the patient, the orders, the facility and the insurance through the EHR REST APIs (section 9).</w:t>
      </w:r>
    </w:p>
    <w:p>
      <w:pPr>
        <w:pStyle w:val="ListParagraph"/>
        <w:numPr>
          <w:ilvl w:val="0"/>
          <w:numId w:val="1"/>
        </w:numPr>
      </w:pPr>
      <w:r>
        <w:t xml:space="preserve">It reads the payer and saves each decision through the EHR data API (section 8). The decision is then in table </w:t>
      </w:r>
      <w:r>
        <w:rPr>
          <w:rStyle w:val="CodeChar"/>
        </w:rPr>
        <w:t>PA_COVERAGE_DECISION</w:t>
      </w:r>
      <w:r>
        <w:t xml:space="preserve"> of the EHR database. There is no separate write-back call.</w:t>
      </w:r>
    </w:p>
    <w:p>
      <w:r>
        <w:t>Rules for the sequence:</w:t>
      </w:r>
    </w:p>
    <w:p>
      <w:pPr>
        <w:pStyle w:val="ListParagraph"/>
        <w:numPr>
          <w:ilvl w:val="0"/>
          <w:numId w:val="1"/>
        </w:numPr>
      </w:pPr>
      <w:r>
        <w:t>One API 3 call is for one patient and one payer. For two patients, or two payers, make two calls.</w:t>
      </w:r>
    </w:p>
    <w:p>
      <w:pPr>
        <w:pStyle w:val="ListParagraph"/>
        <w:numPr>
          <w:ilvl w:val="0"/>
          <w:numId w:val="1"/>
        </w:numPr>
      </w:pPr>
      <w:r>
        <w:t>Several orders of the same patient can go in one call. The response has one decision for each order.</w:t>
      </w:r>
    </w:p>
    <w:p>
      <w:pPr>
        <w:pStyle w:val="ListParagraph"/>
        <w:numPr>
          <w:ilvl w:val="0"/>
          <w:numId w:val="1"/>
        </w:numPr>
      </w:pPr>
      <w:r>
        <w:t xml:space="preserve">Use a new </w:t>
      </w:r>
      <w:r>
        <w:rPr>
          <w:rStyle w:val="CodeChar"/>
        </w:rPr>
        <w:t>eventId</w:t>
      </w:r>
      <w:r>
        <w:t xml:space="preserve"> for each signing event. If the same </w:t>
      </w:r>
      <w:r>
        <w:rPr>
          <w:rStyle w:val="CodeChar"/>
        </w:rPr>
        <w:t>eventId</w:t>
      </w:r>
      <w:r>
        <w:t xml:space="preserve"> is sent again, the gateway returns the stored answer and does not call the payer again. This makes a retry safe after a network error.</w:t>
      </w:r>
    </w:p>
    <w:p>
      <w:pPr>
        <w:pStyle w:val="ListParagraph"/>
        <w:numPr>
          <w:ilvl w:val="0"/>
          <w:numId w:val="1"/>
        </w:numPr>
      </w:pPr>
      <w:r>
        <w:t xml:space="preserve">The stored answer is also returned when it was </w:t>
      </w:r>
      <w:r>
        <w:rPr>
          <w:rStyle w:val="CodeChar"/>
        </w:rPr>
        <w:t>unknown</w:t>
      </w:r>
      <w:r>
        <w:t xml:space="preserve">, for example after the payer did not answer in time. To ask the payer again, send a new </w:t>
      </w:r>
      <w:r>
        <w:rPr>
          <w:rStyle w:val="CodeChar"/>
        </w:rPr>
        <w:t>eventId</w:t>
      </w:r>
      <w:r>
        <w:t>.</w:t>
      </w:r>
    </w:p>
    <w:p>
      <w:pPr>
        <w:pStyle w:val="ListParagraph"/>
        <w:numPr>
          <w:ilvl w:val="0"/>
          <w:numId w:val="1"/>
        </w:numPr>
      </w:pPr>
      <w:r>
        <w:t>Wait for the response before moving to DTR or PAS. Section 11 explains how to read it.</w:t>
      </w:r>
    </w:p>
    <w:p>
      <w:pPr>
        <w:pStyle w:val="Heading2"/>
      </w:pPr>
      <w:r>
        <w:t>5. Set-up APIs: list payers and test a payer</w:t>
      </w:r>
    </w:p>
    <w:p>
      <w:r>
        <w:t>Both APIs in this section are optional. They help at set-up and when testing a connection.</w:t>
      </w:r>
    </w:p>
    <w:p>
      <w:pPr>
        <w:pStyle w:val="Heading3"/>
      </w:pPr>
      <w:r>
        <w:t>API 1: List payers</w:t>
      </w:r>
    </w:p>
    <w:p>
      <w:r>
        <w:rPr>
          <w:rStyle w:val="CodeChar"/>
        </w:rPr>
        <w:t>GET {gateway}/api/v1/payers</w:t>
      </w:r>
    </w:p>
    <w:p>
      <w:r>
        <w:t xml:space="preserve">Returns every payer set up for the gateway. The list comes from table </w:t>
      </w:r>
      <w:r>
        <w:rPr>
          <w:rStyle w:val="CodeChar"/>
        </w:rPr>
        <w:t>PA_PAYER</w:t>
      </w:r>
      <w:r>
        <w:t xml:space="preserve"> in the EHR database. Use it to learn the </w:t>
      </w:r>
      <w:r>
        <w:rPr>
          <w:rStyle w:val="CodeChar"/>
        </w:rPr>
        <w:t>payerName</w:t>
      </w:r>
      <w:r>
        <w:t xml:space="preserve"> values that API 3 accepts.</w:t>
      </w:r>
    </w:p>
    <w:p>
      <w:r>
        <w:rPr>
          <w:b/>
        </w:rPr>
        <w:t>Request</w:t>
      </w:r>
    </w:p>
    <w:tbl>
      <w:tblPr>
        <w:tblStyle w:val="TableGrid"/>
        <w:tblW w:w="9360" w:type="dxa"/>
        <w:tblLayout w:type="fixed"/>
        <w:tblLook w:firstColumn="1" w:firstRow="1" w:lastColumn="0" w:lastRow="0" w:noHBand="0" w:noVBand="1" w:val="04A0"/>
      </w:tblPr>
      <w:tblGrid>
        <w:gridCol w:w="858"/>
        <w:gridCol w:w="858"/>
        <w:gridCol w:w="1580"/>
        <w:gridCol w:w="6064"/>
      </w:tblGrid>
      <w:tr>
        <w:trPr>
          <w:tblHeader/>
          <w:cantSplit/>
        </w:trPr>
        <w:tc>
          <w:tcPr>
            <w:tcW w:type="dxa" w:w="858"/>
            <w:shd w:val="clear" w:color="auto" w:fill="F2F2F2"/>
          </w:tcPr>
          <w:p>
            <w:pPr>
              <w:spacing w:before="40" w:after="80"/>
            </w:pPr>
            <w:r>
              <w:t>Part</w:t>
            </w:r>
          </w:p>
        </w:tc>
        <w:tc>
          <w:tcPr>
            <w:tcW w:type="dxa" w:w="858"/>
            <w:shd w:val="clear" w:color="auto" w:fill="F2F2F2"/>
          </w:tcPr>
          <w:p>
            <w:pPr>
              <w:spacing w:before="40" w:after="80"/>
            </w:pPr>
            <w:r>
              <w:t>Name</w:t>
            </w:r>
          </w:p>
        </w:tc>
        <w:tc>
          <w:tcPr>
            <w:tcW w:type="dxa" w:w="1580"/>
            <w:shd w:val="clear" w:color="auto" w:fill="F2F2F2"/>
          </w:tcPr>
          <w:p>
            <w:pPr>
              <w:spacing w:before="40" w:after="80"/>
            </w:pPr>
            <w:r>
              <w:t>Required?</w:t>
            </w:r>
          </w:p>
        </w:tc>
        <w:tc>
          <w:tcPr>
            <w:tcW w:type="dxa" w:w="6064"/>
            <w:shd w:val="clear" w:color="auto" w:fill="F2F2F2"/>
          </w:tcPr>
          <w:p>
            <w:pPr>
              <w:spacing w:before="40" w:after="80"/>
            </w:pPr>
            <w:r>
              <w:t>Use</w:t>
            </w:r>
          </w:p>
        </w:tc>
      </w:tr>
      <w:tr>
        <w:trPr>
          <w:cantSplit/>
        </w:trPr>
        <w:tc>
          <w:tcPr>
            <w:tcW w:type="dxa" w:w="858"/>
          </w:tcPr>
          <w:p>
            <w:pPr>
              <w:spacing w:before="40" w:after="80"/>
            </w:pPr>
            <w:r>
              <w:t>Body</w:t>
            </w:r>
          </w:p>
        </w:tc>
        <w:tc>
          <w:tcPr>
            <w:tcW w:type="dxa" w:w="858"/>
          </w:tcPr>
          <w:p>
            <w:pPr>
              <w:spacing w:before="40" w:after="80"/>
            </w:pPr>
            <w:r>
              <w:t>none</w:t>
            </w:r>
          </w:p>
        </w:tc>
        <w:tc>
          <w:tcPr>
            <w:tcW w:type="dxa" w:w="1580"/>
          </w:tcPr>
          <w:p>
            <w:pPr>
              <w:spacing w:before="40" w:after="80"/>
            </w:pPr>
          </w:p>
        </w:tc>
        <w:tc>
          <w:tcPr>
            <w:tcW w:type="dxa" w:w="6064"/>
          </w:tcPr>
          <w:p>
            <w:pPr>
              <w:spacing w:before="40" w:after="80"/>
            </w:pPr>
            <w:r>
              <w:t>This call has no body and no parameters.</w:t>
            </w:r>
          </w:p>
        </w:tc>
      </w:tr>
    </w:tbl>
    <w:p>
      <w:pPr>
        <w:spacing w:before="160"/>
      </w:pPr>
      <w:r>
        <w:rPr>
          <w:b/>
        </w:rPr>
        <w:t>Response: 200 OK.</w:t>
      </w:r>
      <w:r>
        <w:t xml:space="preserve"> A JSON array with one object for each payer. Payers that are switched off are also in the list, with </w:t>
      </w:r>
      <w:r>
        <w:rPr>
          <w:rStyle w:val="CodeChar"/>
        </w:rPr>
        <w:t>enabled</w:t>
      </w:r>
      <w:r>
        <w:t xml:space="preserve"> set to </w:t>
      </w:r>
      <w:r>
        <w:rPr>
          <w:rStyle w:val="CodeChar"/>
        </w:rPr>
        <w:t>false</w:t>
      </w:r>
      <w:r>
        <w:t>.</w:t>
      </w:r>
    </w:p>
    <w:tbl>
      <w:tblPr>
        <w:tblStyle w:val="TableGrid"/>
        <w:tblW w:w="9360" w:type="dxa"/>
        <w:tblLayout w:type="fixed"/>
        <w:tblLook w:firstColumn="1" w:firstRow="1" w:lastColumn="0" w:lastRow="0" w:noHBand="0" w:noVBand="1" w:val="04A0"/>
      </w:tblPr>
      <w:tblGrid>
        <w:gridCol w:w="1604"/>
        <w:gridCol w:w="1852"/>
        <w:gridCol w:w="5904"/>
      </w:tblGrid>
      <w:tr>
        <w:trPr>
          <w:tblHeader/>
          <w:cantSplit/>
        </w:trPr>
        <w:tc>
          <w:tcPr>
            <w:tcW w:type="dxa" w:w="1604"/>
            <w:shd w:val="clear" w:color="auto" w:fill="F2F2F2"/>
          </w:tcPr>
          <w:p>
            <w:pPr>
              <w:spacing w:before="40" w:after="80"/>
            </w:pPr>
            <w:r>
              <w:t>Property</w:t>
            </w:r>
          </w:p>
        </w:tc>
        <w:tc>
          <w:tcPr>
            <w:tcW w:type="dxa" w:w="1852"/>
            <w:shd w:val="clear" w:color="auto" w:fill="F2F2F2"/>
          </w:tcPr>
          <w:p>
            <w:pPr>
              <w:spacing w:before="40" w:after="80"/>
            </w:pPr>
            <w:r>
              <w:t>Type</w:t>
            </w:r>
          </w:p>
        </w:tc>
        <w:tc>
          <w:tcPr>
            <w:tcW w:type="dxa" w:w="5904"/>
            <w:shd w:val="clear" w:color="auto" w:fill="F2F2F2"/>
          </w:tcPr>
          <w:p>
            <w:pPr>
              <w:spacing w:before="40" w:after="80"/>
            </w:pPr>
            <w:r>
              <w:t>Use</w:t>
            </w:r>
          </w:p>
        </w:tc>
      </w:tr>
      <w:tr>
        <w:trPr>
          <w:cantSplit/>
        </w:trPr>
        <w:tc>
          <w:tcPr>
            <w:tcW w:type="dxa" w:w="1604"/>
          </w:tcPr>
          <w:p>
            <w:pPr>
              <w:spacing w:before="40" w:after="80"/>
            </w:pPr>
            <w:r>
              <w:rPr>
                <w:rStyle w:val="CodeChar"/>
              </w:rPr>
              <w:t>payerName</w:t>
            </w:r>
          </w:p>
        </w:tc>
        <w:tc>
          <w:tcPr>
            <w:tcW w:type="dxa" w:w="1852"/>
          </w:tcPr>
          <w:p>
            <w:pPr>
              <w:spacing w:before="40" w:after="80"/>
            </w:pPr>
            <w:r>
              <w:t>text</w:t>
            </w:r>
          </w:p>
        </w:tc>
        <w:tc>
          <w:tcPr>
            <w:tcW w:type="dxa" w:w="5904"/>
          </w:tcPr>
          <w:p>
            <w:pPr>
              <w:spacing w:before="40" w:after="80"/>
            </w:pPr>
            <w:r>
              <w:t xml:space="preserve">The name of the payer in the gateway. Send this value as </w:t>
            </w:r>
            <w:r>
              <w:rPr>
                <w:rStyle w:val="CodeChar"/>
              </w:rPr>
              <w:t>payerName</w:t>
            </w:r>
            <w:r>
              <w:t xml:space="preserve"> in API 3 and in the URL of API 2.</w:t>
            </w:r>
          </w:p>
        </w:tc>
      </w:tr>
      <w:tr>
        <w:trPr>
          <w:cantSplit/>
        </w:trPr>
        <w:tc>
          <w:tcPr>
            <w:tcW w:type="dxa" w:w="1604"/>
          </w:tcPr>
          <w:p>
            <w:pPr>
              <w:spacing w:before="40" w:after="80"/>
            </w:pPr>
            <w:r>
              <w:rPr>
                <w:rStyle w:val="CodeChar"/>
              </w:rPr>
              <w:t>displayName</w:t>
            </w:r>
          </w:p>
        </w:tc>
        <w:tc>
          <w:tcPr>
            <w:tcW w:type="dxa" w:w="1852"/>
          </w:tcPr>
          <w:p>
            <w:pPr>
              <w:spacing w:before="40" w:after="80"/>
            </w:pPr>
            <w:r>
              <w:t>text</w:t>
            </w:r>
          </w:p>
        </w:tc>
        <w:tc>
          <w:tcPr>
            <w:tcW w:type="dxa" w:w="5904"/>
          </w:tcPr>
          <w:p>
            <w:pPr>
              <w:spacing w:before="40" w:after="80"/>
            </w:pPr>
            <w:r>
              <w:t>A name to show to users on a screen.</w:t>
            </w:r>
          </w:p>
        </w:tc>
      </w:tr>
      <w:tr>
        <w:trPr>
          <w:cantSplit/>
        </w:trPr>
        <w:tc>
          <w:tcPr>
            <w:tcW w:type="dxa" w:w="1604"/>
          </w:tcPr>
          <w:p>
            <w:pPr>
              <w:spacing w:before="40" w:after="80"/>
            </w:pPr>
            <w:r>
              <w:rPr>
                <w:rStyle w:val="CodeChar"/>
              </w:rPr>
              <w:t>enabled</w:t>
            </w:r>
          </w:p>
        </w:tc>
        <w:tc>
          <w:tcPr>
            <w:tcW w:type="dxa" w:w="1852"/>
          </w:tcPr>
          <w:p>
            <w:pPr>
              <w:spacing w:before="40" w:after="80"/>
            </w:pPr>
            <w:r>
              <w:t>true or false</w:t>
            </w:r>
          </w:p>
        </w:tc>
        <w:tc>
          <w:tcPr>
            <w:tcW w:type="dxa" w:w="5904"/>
          </w:tcPr>
          <w:p>
            <w:pPr>
              <w:spacing w:before="40" w:after="80"/>
            </w:pPr>
            <w:r>
              <w:rPr>
                <w:rStyle w:val="CodeChar"/>
              </w:rPr>
              <w:t>true</w:t>
            </w:r>
            <w:r>
              <w:t xml:space="preserve"> means the gateway can call this payer. A payer with </w:t>
            </w:r>
            <w:r>
              <w:rPr>
                <w:rStyle w:val="CodeChar"/>
              </w:rPr>
              <w:t>false</w:t>
            </w:r>
            <w:r>
              <w:t xml:space="preserve"> is refused by API 3 with status 400.</w:t>
            </w:r>
          </w:p>
        </w:tc>
      </w:tr>
      <w:tr>
        <w:trPr>
          <w:cantSplit/>
        </w:trPr>
        <w:tc>
          <w:tcPr>
            <w:tcW w:type="dxa" w:w="1604"/>
          </w:tcPr>
          <w:p>
            <w:pPr>
              <w:spacing w:before="40" w:after="80"/>
            </w:pPr>
            <w:r>
              <w:rPr>
                <w:rStyle w:val="CodeChar"/>
              </w:rPr>
              <w:t>baseUrl</w:t>
            </w:r>
          </w:p>
        </w:tc>
        <w:tc>
          <w:tcPr>
            <w:tcW w:type="dxa" w:w="1852"/>
          </w:tcPr>
          <w:p>
            <w:pPr>
              <w:spacing w:before="40" w:after="80"/>
            </w:pPr>
            <w:r>
              <w:t>text</w:t>
            </w:r>
          </w:p>
        </w:tc>
        <w:tc>
          <w:tcPr>
            <w:tcW w:type="dxa" w:w="5904"/>
          </w:tcPr>
          <w:p>
            <w:pPr>
              <w:spacing w:before="40" w:after="80"/>
            </w:pPr>
            <w:r>
              <w:t>The payer's own server address. For information only. The EHR never calls it.</w:t>
            </w:r>
          </w:p>
        </w:tc>
      </w:tr>
      <w:tr>
        <w:trPr>
          <w:cantSplit/>
        </w:trPr>
        <w:tc>
          <w:tcPr>
            <w:tcW w:type="dxa" w:w="1604"/>
          </w:tcPr>
          <w:p>
            <w:pPr>
              <w:spacing w:before="40" w:after="80"/>
            </w:pPr>
            <w:r>
              <w:rPr>
                <w:rStyle w:val="CodeChar"/>
              </w:rPr>
              <w:t>dtrMode</w:t>
            </w:r>
          </w:p>
        </w:tc>
        <w:tc>
          <w:tcPr>
            <w:tcW w:type="dxa" w:w="1852"/>
          </w:tcPr>
          <w:p>
            <w:pPr>
              <w:spacing w:before="40" w:after="80"/>
            </w:pPr>
            <w:r>
              <w:t>text</w:t>
            </w:r>
          </w:p>
        </w:tc>
        <w:tc>
          <w:tcPr>
            <w:tcW w:type="dxa" w:w="5904"/>
          </w:tcPr>
          <w:p>
            <w:pPr>
              <w:spacing w:before="40" w:after="80"/>
            </w:pPr>
            <w:r>
              <w:t xml:space="preserve">How the payer's forms are filled in. </w:t>
            </w:r>
            <w:r>
              <w:rPr>
                <w:rStyle w:val="CodeChar"/>
              </w:rPr>
              <w:t>Forms</w:t>
            </w:r>
            <w:r>
              <w:t xml:space="preserve">: the EHR shows the questions (DTR Forms guide). </w:t>
            </w:r>
            <w:r>
              <w:rPr>
                <w:rStyle w:val="CodeChar"/>
              </w:rPr>
              <w:t>SmartApp</w:t>
            </w:r>
            <w:r>
              <w:t>: the payer has its own form application (DTR Payer App guide).</w:t>
            </w:r>
          </w:p>
        </w:tc>
      </w:tr>
    </w:tbl>
    <w:p>
      <w:pPr>
        <w:spacing w:before="160"/>
      </w:pPr>
      <w:r>
        <w:rPr>
          <w:b/>
        </w:rPr>
        <w:t>Example response</w:t>
      </w:r>
    </w:p>
    <w:p>
      <w:pPr>
        <w:pStyle w:val="Code"/>
        <w:spacing w:after="160"/>
      </w:pPr>
      <w:r>
        <w:t xml:space="preserve">[</w:t>
        <w:br/>
        <w:t xml:space="preserve">  {</w:t>
        <w:br/>
        <w:t xml:space="preserve">    "payerName": "MockPayer",</w:t>
        <w:br/>
        <w:t xml:space="preserve">    "displayName": "Mock Da Vinci Payer",</w:t>
        <w:br/>
        <w:t xml:space="preserve">    "enabled": true,</w:t>
        <w:br/>
        <w:t xml:space="preserve">    "baseUrl": "http://localhost:5080",</w:t>
        <w:br/>
        <w:t xml:space="preserve">    "dtrMode": "Forms"</w:t>
        <w:br/>
        <w:t xml:space="preserve">  }</w:t>
        <w:br/>
        <w:t xml:space="preserve">]</w:t>
      </w:r>
    </w:p>
    <w:p>
      <w:r>
        <w:t xml:space="preserve">The gateway keeps the payer list for 5 minutes. A new row in </w:t>
      </w:r>
      <w:r>
        <w:rPr>
          <w:rStyle w:val="CodeChar"/>
        </w:rPr>
        <w:t>PA_PAYER</w:t>
      </w:r>
      <w:r>
        <w:t xml:space="preserve"> is used at once: a </w:t>
      </w:r>
      <w:r>
        <w:rPr>
          <w:rStyle w:val="CodeChar"/>
        </w:rPr>
        <w:t>payerName</w:t>
      </w:r>
      <w:r>
        <w:t xml:space="preserve"> that is not in the kept list is looked up again right away. A change to a row that is already in the list (for example </w:t>
      </w:r>
      <w:r>
        <w:rPr>
          <w:rStyle w:val="CodeChar"/>
        </w:rPr>
        <w:t>enabled</w:t>
      </w:r>
      <w:r>
        <w:t>) is seen after at most 5 minutes.</w:t>
      </w:r>
    </w:p>
    <w:p>
      <w:r>
        <w:t xml:space="preserve">Only two values must be filled in a </w:t>
      </w:r>
      <w:r>
        <w:rPr>
          <w:rStyle w:val="CodeChar"/>
        </w:rPr>
        <w:t>PA_PAYER</w:t>
      </w:r>
      <w:r>
        <w:t xml:space="preserve"> row: </w:t>
      </w:r>
      <w:r>
        <w:rPr>
          <w:rStyle w:val="CodeChar"/>
        </w:rPr>
        <w:t>PAYER_NAME</w:t>
      </w:r>
      <w:r>
        <w:t xml:space="preserve"> and </w:t>
      </w:r>
      <w:r>
        <w:rPr>
          <w:rStyle w:val="CodeChar"/>
        </w:rPr>
        <w:t>BASE_URL</w:t>
      </w:r>
      <w:r>
        <w:t>. Every other column is optional and has a default. The payer's own id is not part of the payer row or of this list. The payer id and the member id belong to the patient's insurance in the EHR, and the gateway reads them from there.</w:t>
      </w:r>
    </w:p>
    <w:p>
      <w:r>
        <w:rPr>
          <w:b/>
        </w:rPr>
        <w:t>Errors</w:t>
      </w:r>
    </w:p>
    <w:tbl>
      <w:tblPr>
        <w:tblStyle w:val="TableGrid"/>
        <w:tblW w:w="9360" w:type="dxa"/>
        <w:tblLayout w:type="fixed"/>
        <w:tblLook w:firstColumn="1" w:firstRow="1" w:lastColumn="0" w:lastRow="0" w:noHBand="0" w:noVBand="1" w:val="04A0"/>
      </w:tblPr>
      <w:tblGrid>
        <w:gridCol w:w="984"/>
        <w:gridCol w:w="8376"/>
      </w:tblGrid>
      <w:tr>
        <w:trPr>
          <w:tblHeader/>
          <w:cantSplit/>
        </w:trPr>
        <w:tc>
          <w:tcPr>
            <w:tcW w:type="dxa" w:w="984"/>
            <w:shd w:val="clear" w:color="auto" w:fill="F2F2F2"/>
          </w:tcPr>
          <w:p>
            <w:pPr>
              <w:spacing w:before="40" w:after="80"/>
            </w:pPr>
            <w:r>
              <w:t>Status</w:t>
            </w:r>
          </w:p>
        </w:tc>
        <w:tc>
          <w:tcPr>
            <w:tcW w:type="dxa" w:w="8376"/>
            <w:shd w:val="clear" w:color="auto" w:fill="F2F2F2"/>
          </w:tcPr>
          <w:p>
            <w:pPr>
              <w:spacing w:before="40" w:after="80"/>
            </w:pPr>
            <w:r>
              <w:t>When</w:t>
            </w:r>
          </w:p>
        </w:tc>
      </w:tr>
      <w:tr>
        <w:trPr>
          <w:cantSplit/>
        </w:trPr>
        <w:tc>
          <w:tcPr>
            <w:tcW w:type="dxa" w:w="984"/>
          </w:tcPr>
          <w:p>
            <w:pPr>
              <w:spacing w:before="40" w:after="80"/>
            </w:pPr>
            <w:r>
              <w:t>503</w:t>
            </w:r>
          </w:p>
        </w:tc>
        <w:tc>
          <w:tcPr>
            <w:tcW w:type="dxa" w:w="8376"/>
          </w:tcPr>
          <w:p>
            <w:pPr>
              <w:spacing w:before="40" w:after="80"/>
            </w:pPr>
            <w:r>
              <w:t>The EHR data API is not available, so the payer list could not be read.</w:t>
            </w:r>
          </w:p>
        </w:tc>
      </w:tr>
    </w:tbl>
    <w:p>
      <w:pPr>
        <w:pStyle w:val="Heading3"/>
      </w:pPr>
      <w:r>
        <w:t>API 2: Test a payer (discovery)</w:t>
      </w:r>
    </w:p>
    <w:p>
      <w:r>
        <w:rPr>
          <w:rStyle w:val="CodeChar"/>
        </w:rPr>
        <w:t>POST {gateway}/api/v1/payers/{payerName}/discover</w:t>
      </w:r>
    </w:p>
    <w:p>
      <w:r>
        <w:t>The gateway calls the payer's CDS Hooks discovery address and returns the list of CDS services the payer has. Use it to check that the gateway can reach the payer. It also refreshes the list the gateway keeps for 12 hours.</w:t>
      </w:r>
    </w:p>
    <w:p>
      <w:r>
        <w:rPr>
          <w:b/>
        </w:rPr>
        <w:t>Request</w:t>
      </w:r>
    </w:p>
    <w:tbl>
      <w:tblPr>
        <w:tblStyle w:val="TableGrid"/>
        <w:tblW w:w="9360" w:type="dxa"/>
        <w:tblLayout w:type="fixed"/>
        <w:tblLook w:firstColumn="1" w:firstRow="1" w:lastColumn="0" w:lastRow="0" w:noHBand="0" w:noVBand="1" w:val="04A0"/>
      </w:tblPr>
      <w:tblGrid>
        <w:gridCol w:w="736"/>
        <w:gridCol w:w="1356"/>
        <w:gridCol w:w="1356"/>
        <w:gridCol w:w="5912"/>
      </w:tblGrid>
      <w:tr>
        <w:trPr>
          <w:tblHeader/>
          <w:cantSplit/>
        </w:trPr>
        <w:tc>
          <w:tcPr>
            <w:tcW w:type="dxa" w:w="736"/>
            <w:shd w:val="clear" w:color="auto" w:fill="F2F2F2"/>
          </w:tcPr>
          <w:p>
            <w:pPr>
              <w:spacing w:before="40" w:after="80"/>
            </w:pPr>
            <w:r>
              <w:t>Part</w:t>
            </w:r>
          </w:p>
        </w:tc>
        <w:tc>
          <w:tcPr>
            <w:tcW w:type="dxa" w:w="1356"/>
            <w:shd w:val="clear" w:color="auto" w:fill="F2F2F2"/>
          </w:tcPr>
          <w:p>
            <w:pPr>
              <w:spacing w:before="40" w:after="80"/>
            </w:pPr>
            <w:r>
              <w:t>Name</w:t>
            </w:r>
          </w:p>
        </w:tc>
        <w:tc>
          <w:tcPr>
            <w:tcW w:type="dxa" w:w="1356"/>
            <w:shd w:val="clear" w:color="auto" w:fill="F2F2F2"/>
          </w:tcPr>
          <w:p>
            <w:pPr>
              <w:spacing w:before="40" w:after="80"/>
            </w:pPr>
            <w:r>
              <w:t>Required?</w:t>
            </w:r>
          </w:p>
        </w:tc>
        <w:tc>
          <w:tcPr>
            <w:tcW w:type="dxa" w:w="5912"/>
            <w:shd w:val="clear" w:color="auto" w:fill="F2F2F2"/>
          </w:tcPr>
          <w:p>
            <w:pPr>
              <w:spacing w:before="40" w:after="80"/>
            </w:pPr>
            <w:r>
              <w:t>Use</w:t>
            </w:r>
          </w:p>
        </w:tc>
      </w:tr>
      <w:tr>
        <w:trPr>
          <w:cantSplit/>
        </w:trPr>
        <w:tc>
          <w:tcPr>
            <w:tcW w:type="dxa" w:w="736"/>
          </w:tcPr>
          <w:p>
            <w:pPr>
              <w:spacing w:before="40" w:after="80"/>
            </w:pPr>
            <w:r>
              <w:t>URL</w:t>
            </w:r>
          </w:p>
        </w:tc>
        <w:tc>
          <w:tcPr>
            <w:tcW w:type="dxa" w:w="1356"/>
          </w:tcPr>
          <w:p>
            <w:pPr>
              <w:spacing w:before="40" w:after="80"/>
            </w:pPr>
            <w:r>
              <w:rPr>
                <w:rStyle w:val="CodeChar"/>
              </w:rPr>
              <w:t>payerName</w:t>
            </w:r>
          </w:p>
        </w:tc>
        <w:tc>
          <w:tcPr>
            <w:tcW w:type="dxa" w:w="1356"/>
          </w:tcPr>
          <w:p>
            <w:pPr>
              <w:spacing w:before="40" w:after="80"/>
            </w:pPr>
            <w:r>
              <w:t>Required</w:t>
            </w:r>
          </w:p>
        </w:tc>
        <w:tc>
          <w:tcPr>
            <w:tcW w:type="dxa" w:w="5912"/>
          </w:tcPr>
          <w:p>
            <w:pPr>
              <w:spacing w:before="40" w:after="80"/>
            </w:pPr>
            <w:r>
              <w:t xml:space="preserve">A </w:t>
            </w:r>
            <w:r>
              <w:rPr>
                <w:rStyle w:val="CodeChar"/>
              </w:rPr>
              <w:t>payerName</w:t>
            </w:r>
            <w:r>
              <w:t xml:space="preserve"> value from API 1. Upper and lower case do not matter.</w:t>
            </w:r>
          </w:p>
        </w:tc>
      </w:tr>
      <w:tr>
        <w:trPr>
          <w:cantSplit/>
        </w:trPr>
        <w:tc>
          <w:tcPr>
            <w:tcW w:type="dxa" w:w="736"/>
          </w:tcPr>
          <w:p>
            <w:pPr>
              <w:spacing w:before="40" w:after="80"/>
            </w:pPr>
            <w:r>
              <w:t>Body</w:t>
            </w:r>
          </w:p>
        </w:tc>
        <w:tc>
          <w:tcPr>
            <w:tcW w:type="dxa" w:w="1356"/>
          </w:tcPr>
          <w:p>
            <w:pPr>
              <w:spacing w:before="40" w:after="80"/>
            </w:pPr>
            <w:r>
              <w:t>none</w:t>
            </w:r>
          </w:p>
        </w:tc>
        <w:tc>
          <w:tcPr>
            <w:tcW w:type="dxa" w:w="1356"/>
          </w:tcPr>
          <w:p>
            <w:pPr>
              <w:spacing w:before="40" w:after="80"/>
            </w:pPr>
          </w:p>
        </w:tc>
        <w:tc>
          <w:tcPr>
            <w:tcW w:type="dxa" w:w="5912"/>
          </w:tcPr>
          <w:p>
            <w:pPr>
              <w:spacing w:before="40" w:after="80"/>
            </w:pPr>
            <w:r>
              <w:t>This call has no body.</w:t>
            </w:r>
          </w:p>
        </w:tc>
      </w:tr>
    </w:tbl>
    <w:p>
      <w:pPr>
        <w:spacing w:before="160"/>
      </w:pPr>
      <w:r>
        <w:rPr>
          <w:b/>
        </w:rPr>
        <w:t>Response: 200 OK</w:t>
      </w:r>
    </w:p>
    <w:tbl>
      <w:tblPr>
        <w:tblStyle w:val="TableGrid"/>
        <w:tblW w:w="9360" w:type="dxa"/>
        <w:tblLayout w:type="fixed"/>
        <w:tblLook w:firstColumn="1" w:firstRow="1" w:lastColumn="0" w:lastRow="0" w:noHBand="0" w:noVBand="1" w:val="04A0"/>
      </w:tblPr>
      <w:tblGrid>
        <w:gridCol w:w="2968"/>
        <w:gridCol w:w="984"/>
        <w:gridCol w:w="5408"/>
      </w:tblGrid>
      <w:tr>
        <w:trPr>
          <w:tblHeader/>
          <w:cantSplit/>
        </w:trPr>
        <w:tc>
          <w:tcPr>
            <w:tcW w:type="dxa" w:w="2968"/>
            <w:shd w:val="clear" w:color="auto" w:fill="F2F2F2"/>
          </w:tcPr>
          <w:p>
            <w:pPr>
              <w:spacing w:before="40" w:after="80"/>
            </w:pPr>
            <w:r>
              <w:t>Property</w:t>
            </w:r>
          </w:p>
        </w:tc>
        <w:tc>
          <w:tcPr>
            <w:tcW w:type="dxa" w:w="984"/>
            <w:shd w:val="clear" w:color="auto" w:fill="F2F2F2"/>
          </w:tcPr>
          <w:p>
            <w:pPr>
              <w:spacing w:before="40" w:after="80"/>
            </w:pPr>
            <w:r>
              <w:t>Type</w:t>
            </w:r>
          </w:p>
        </w:tc>
        <w:tc>
          <w:tcPr>
            <w:tcW w:type="dxa" w:w="5408"/>
            <w:shd w:val="clear" w:color="auto" w:fill="F2F2F2"/>
          </w:tcPr>
          <w:p>
            <w:pPr>
              <w:spacing w:before="40" w:after="80"/>
            </w:pPr>
            <w:r>
              <w:t>Use</w:t>
            </w:r>
          </w:p>
        </w:tc>
      </w:tr>
      <w:tr>
        <w:trPr>
          <w:cantSplit/>
        </w:trPr>
        <w:tc>
          <w:tcPr>
            <w:tcW w:type="dxa" w:w="2968"/>
          </w:tcPr>
          <w:p>
            <w:pPr>
              <w:spacing w:before="40" w:after="80"/>
            </w:pPr>
            <w:r>
              <w:rPr>
                <w:rStyle w:val="CodeChar"/>
              </w:rPr>
              <w:t>services</w:t>
            </w:r>
          </w:p>
        </w:tc>
        <w:tc>
          <w:tcPr>
            <w:tcW w:type="dxa" w:w="984"/>
          </w:tcPr>
          <w:p>
            <w:pPr>
              <w:spacing w:before="40" w:after="80"/>
            </w:pPr>
            <w:r>
              <w:t>list</w:t>
            </w:r>
          </w:p>
        </w:tc>
        <w:tc>
          <w:tcPr>
            <w:tcW w:type="dxa" w:w="5408"/>
          </w:tcPr>
          <w:p>
            <w:pPr>
              <w:spacing w:before="40" w:after="80"/>
            </w:pPr>
            <w:r>
              <w:t>The CDS services of the payer. One object for each service.</w:t>
            </w:r>
          </w:p>
        </w:tc>
      </w:tr>
      <w:tr>
        <w:trPr>
          <w:cantSplit/>
        </w:trPr>
        <w:tc>
          <w:tcPr>
            <w:tcW w:type="dxa" w:w="2968"/>
          </w:tcPr>
          <w:p>
            <w:pPr>
              <w:spacing w:before="40" w:after="80"/>
            </w:pPr>
            <w:r>
              <w:rPr>
                <w:rStyle w:val="CodeChar"/>
              </w:rPr>
              <w:t>services[].hook</w:t>
            </w:r>
          </w:p>
        </w:tc>
        <w:tc>
          <w:tcPr>
            <w:tcW w:type="dxa" w:w="984"/>
          </w:tcPr>
          <w:p>
            <w:pPr>
              <w:spacing w:before="40" w:after="80"/>
            </w:pPr>
            <w:r>
              <w:t>text</w:t>
            </w:r>
          </w:p>
        </w:tc>
        <w:tc>
          <w:tcPr>
            <w:tcW w:type="dxa" w:w="5408"/>
          </w:tcPr>
          <w:p>
            <w:pPr>
              <w:spacing w:before="40" w:after="80"/>
            </w:pPr>
            <w:r>
              <w:t xml:space="preserve">The CDS Hooks event the service is for. CRD in this guide needs a service with </w:t>
            </w:r>
            <w:r>
              <w:rPr>
                <w:rStyle w:val="CodeChar"/>
              </w:rPr>
              <w:t>order-sign</w:t>
            </w:r>
            <w:r>
              <w:t>.</w:t>
            </w:r>
          </w:p>
        </w:tc>
      </w:tr>
      <w:tr>
        <w:trPr>
          <w:cantSplit/>
        </w:trPr>
        <w:tc>
          <w:tcPr>
            <w:tcW w:type="dxa" w:w="2968"/>
          </w:tcPr>
          <w:p>
            <w:pPr>
              <w:spacing w:before="40" w:after="80"/>
            </w:pPr>
            <w:r>
              <w:rPr>
                <w:rStyle w:val="CodeChar"/>
              </w:rPr>
              <w:t>services[].id</w:t>
            </w:r>
          </w:p>
        </w:tc>
        <w:tc>
          <w:tcPr>
            <w:tcW w:type="dxa" w:w="984"/>
          </w:tcPr>
          <w:p>
            <w:pPr>
              <w:spacing w:before="40" w:after="80"/>
            </w:pPr>
            <w:r>
              <w:t>text</w:t>
            </w:r>
          </w:p>
        </w:tc>
        <w:tc>
          <w:tcPr>
            <w:tcW w:type="dxa" w:w="5408"/>
          </w:tcPr>
          <w:p>
            <w:pPr>
              <w:spacing w:before="40" w:after="80"/>
            </w:pPr>
            <w:r>
              <w:t>The payer's id of the service. The gateway uses it to build the URL of the hook call.</w:t>
            </w:r>
          </w:p>
        </w:tc>
      </w:tr>
      <w:tr>
        <w:trPr>
          <w:cantSplit/>
        </w:trPr>
        <w:tc>
          <w:tcPr>
            <w:tcW w:type="dxa" w:w="2968"/>
          </w:tcPr>
          <w:p>
            <w:pPr>
              <w:spacing w:before="40" w:after="80"/>
            </w:pPr>
            <w:r>
              <w:rPr>
                <w:rStyle w:val="CodeChar"/>
              </w:rPr>
              <w:t>services[].title</w:t>
            </w:r>
          </w:p>
        </w:tc>
        <w:tc>
          <w:tcPr>
            <w:tcW w:type="dxa" w:w="984"/>
          </w:tcPr>
          <w:p>
            <w:pPr>
              <w:spacing w:before="40" w:after="80"/>
            </w:pPr>
            <w:r>
              <w:t>text</w:t>
            </w:r>
          </w:p>
        </w:tc>
        <w:tc>
          <w:tcPr>
            <w:tcW w:type="dxa" w:w="5408"/>
          </w:tcPr>
          <w:p>
            <w:pPr>
              <w:spacing w:before="40" w:after="80"/>
            </w:pPr>
            <w:r>
              <w:t>A short name of the service, from the payer.</w:t>
            </w:r>
          </w:p>
        </w:tc>
      </w:tr>
      <w:tr>
        <w:trPr>
          <w:cantSplit/>
        </w:trPr>
        <w:tc>
          <w:tcPr>
            <w:tcW w:type="dxa" w:w="2968"/>
          </w:tcPr>
          <w:p>
            <w:pPr>
              <w:spacing w:before="40" w:after="80"/>
            </w:pPr>
            <w:r>
              <w:rPr>
                <w:rStyle w:val="CodeChar"/>
              </w:rPr>
              <w:t>services[].description</w:t>
            </w:r>
          </w:p>
        </w:tc>
        <w:tc>
          <w:tcPr>
            <w:tcW w:type="dxa" w:w="984"/>
          </w:tcPr>
          <w:p>
            <w:pPr>
              <w:spacing w:before="40" w:after="80"/>
            </w:pPr>
            <w:r>
              <w:t>text</w:t>
            </w:r>
          </w:p>
        </w:tc>
        <w:tc>
          <w:tcPr>
            <w:tcW w:type="dxa" w:w="5408"/>
          </w:tcPr>
          <w:p>
            <w:pPr>
              <w:spacing w:before="40" w:after="80"/>
            </w:pPr>
            <w:r>
              <w:t>A longer description, from the payer.</w:t>
            </w:r>
          </w:p>
        </w:tc>
      </w:tr>
      <w:tr>
        <w:trPr>
          <w:cantSplit/>
        </w:trPr>
        <w:tc>
          <w:tcPr>
            <w:tcW w:type="dxa" w:w="2968"/>
          </w:tcPr>
          <w:p>
            <w:pPr>
              <w:spacing w:before="40" w:after="80"/>
            </w:pPr>
            <w:r>
              <w:rPr>
                <w:rStyle w:val="CodeChar"/>
              </w:rPr>
              <w:t>services[].prefetch</w:t>
            </w:r>
          </w:p>
        </w:tc>
        <w:tc>
          <w:tcPr>
            <w:tcW w:type="dxa" w:w="984"/>
          </w:tcPr>
          <w:p>
            <w:pPr>
              <w:spacing w:before="40" w:after="80"/>
            </w:pPr>
            <w:r>
              <w:t>object</w:t>
            </w:r>
          </w:p>
        </w:tc>
        <w:tc>
          <w:tcPr>
            <w:tcW w:type="dxa" w:w="5408"/>
          </w:tcPr>
          <w:p>
            <w:pPr>
              <w:spacing w:before="40" w:after="80"/>
            </w:pPr>
            <w:r>
              <w:t>The data the payer wants with each hook call. Each entry has a name and a FHIR query. The gateway runs these queries. The EHR does nothing with them.</w:t>
            </w:r>
          </w:p>
        </w:tc>
      </w:tr>
    </w:tbl>
    <w:p>
      <w:pPr>
        <w:spacing w:before="160"/>
      </w:pPr>
      <w:r>
        <w:rPr>
          <w:b/>
        </w:rPr>
        <w:t>Example response</w:t>
      </w:r>
      <w:r>
        <w:t xml:space="preserve"> (the title and description are example text)</w:t>
      </w:r>
    </w:p>
    <w:p>
      <w:pPr>
        <w:pStyle w:val="Code"/>
        <w:spacing w:after="160"/>
      </w:pPr>
      <w:r>
        <w:t xml:space="preserve">{</w:t>
        <w:br/>
        <w:t xml:space="preserve">  "services": [</w:t>
        <w:br/>
        <w:t xml:space="preserve">    {</w:t>
        <w:br/>
        <w:t xml:space="preserve">      "hook": "order-sign",</w:t>
        <w:br/>
        <w:t xml:space="preserve">      "id": "crd-order-sign",</w:t>
        <w:br/>
        <w:t xml:space="preserve">      "title": "CRD order-sign",</w:t>
        <w:br/>
        <w:t xml:space="preserve">      "description": "Coverage requirements for signed orders",</w:t>
        <w:br/>
        <w:t xml:space="preserve">      "prefetch": {</w:t>
        <w:br/>
        <w:t xml:space="preserve">        "coverage": "Coverage?patient={{context.patientId}}&amp;status=active",</w:t>
        <w:br/>
        <w:t xml:space="preserve">        "patient": "Patient/{{context.patientId}}"</w:t>
        <w:br/>
        <w:t xml:space="preserve">      }</w:t>
        <w:br/>
        <w:t xml:space="preserve">    }</w:t>
        <w:br/>
        <w:t xml:space="preserve">  ]</w:t>
        <w:br/>
        <w:t xml:space="preserve">}</w:t>
      </w:r>
    </w:p>
    <w:p>
      <w:r>
        <w:rPr>
          <w:b/>
        </w:rPr>
        <w:t>Errors</w:t>
      </w:r>
    </w:p>
    <w:tbl>
      <w:tblPr>
        <w:tblStyle w:val="TableGrid"/>
        <w:tblW w:w="9360" w:type="dxa"/>
        <w:tblLayout w:type="fixed"/>
        <w:tblLook w:firstColumn="1" w:firstRow="1" w:lastColumn="0" w:lastRow="0" w:noHBand="0" w:noVBand="1" w:val="04A0"/>
      </w:tblPr>
      <w:tblGrid>
        <w:gridCol w:w="984"/>
        <w:gridCol w:w="8376"/>
      </w:tblGrid>
      <w:tr>
        <w:trPr>
          <w:tblHeader/>
          <w:cantSplit/>
        </w:trPr>
        <w:tc>
          <w:tcPr>
            <w:tcW w:type="dxa" w:w="984"/>
            <w:shd w:val="clear" w:color="auto" w:fill="F2F2F2"/>
          </w:tcPr>
          <w:p>
            <w:pPr>
              <w:spacing w:before="40" w:after="80"/>
            </w:pPr>
            <w:r>
              <w:t>Status</w:t>
            </w:r>
          </w:p>
        </w:tc>
        <w:tc>
          <w:tcPr>
            <w:tcW w:type="dxa" w:w="8376"/>
            <w:shd w:val="clear" w:color="auto" w:fill="F2F2F2"/>
          </w:tcPr>
          <w:p>
            <w:pPr>
              <w:spacing w:before="40" w:after="80"/>
            </w:pPr>
            <w:r>
              <w:t>When</w:t>
            </w:r>
          </w:p>
        </w:tc>
      </w:tr>
      <w:tr>
        <w:trPr>
          <w:cantSplit/>
        </w:trPr>
        <w:tc>
          <w:tcPr>
            <w:tcW w:type="dxa" w:w="984"/>
          </w:tcPr>
          <w:p>
            <w:pPr>
              <w:spacing w:before="40" w:after="80"/>
            </w:pPr>
            <w:r>
              <w:t>404</w:t>
            </w:r>
          </w:p>
        </w:tc>
        <w:tc>
          <w:tcPr>
            <w:tcW w:type="dxa" w:w="8376"/>
          </w:tcPr>
          <w:p>
            <w:pPr>
              <w:spacing w:before="40" w:after="80"/>
            </w:pPr>
            <w:r>
              <w:t xml:space="preserve">The </w:t>
            </w:r>
            <w:r>
              <w:rPr>
                <w:rStyle w:val="CodeChar"/>
              </w:rPr>
              <w:t>payerName</w:t>
            </w:r>
            <w:r>
              <w:t xml:space="preserve"> in the URL is not set up in </w:t>
            </w:r>
            <w:r>
              <w:rPr>
                <w:rStyle w:val="CodeChar"/>
              </w:rPr>
              <w:t>PA_PAYER</w:t>
            </w:r>
            <w:r>
              <w:t>, or the payer is switched off.</w:t>
            </w:r>
          </w:p>
        </w:tc>
      </w:tr>
      <w:tr>
        <w:trPr>
          <w:cantSplit/>
        </w:trPr>
        <w:tc>
          <w:tcPr>
            <w:tcW w:type="dxa" w:w="984"/>
          </w:tcPr>
          <w:p>
            <w:pPr>
              <w:spacing w:before="40" w:after="80"/>
            </w:pPr>
            <w:r>
              <w:t>502</w:t>
            </w:r>
          </w:p>
        </w:tc>
        <w:tc>
          <w:tcPr>
            <w:tcW w:type="dxa" w:w="8376"/>
          </w:tcPr>
          <w:p>
            <w:pPr>
              <w:spacing w:before="40" w:after="80"/>
            </w:pPr>
            <w:r>
              <w:t>The payer answered with an error, or could not be reached.</w:t>
            </w:r>
          </w:p>
        </w:tc>
      </w:tr>
      <w:tr>
        <w:trPr>
          <w:cantSplit/>
        </w:trPr>
        <w:tc>
          <w:tcPr>
            <w:tcW w:type="dxa" w:w="984"/>
          </w:tcPr>
          <w:p>
            <w:pPr>
              <w:spacing w:before="40" w:after="80"/>
            </w:pPr>
            <w:r>
              <w:t>503</w:t>
            </w:r>
          </w:p>
        </w:tc>
        <w:tc>
          <w:tcPr>
            <w:tcW w:type="dxa" w:w="8376"/>
          </w:tcPr>
          <w:p>
            <w:pPr>
              <w:spacing w:before="40" w:after="80"/>
            </w:pPr>
            <w:r>
              <w:t>The EHR data API is not available, so the payer could not be looked up.</w:t>
            </w:r>
          </w:p>
        </w:tc>
      </w:tr>
      <w:tr>
        <w:trPr>
          <w:cantSplit/>
        </w:trPr>
        <w:tc>
          <w:tcPr>
            <w:tcW w:type="dxa" w:w="984"/>
          </w:tcPr>
          <w:p>
            <w:pPr>
              <w:spacing w:before="40" w:after="80"/>
            </w:pPr>
            <w:r>
              <w:t>504</w:t>
            </w:r>
          </w:p>
        </w:tc>
        <w:tc>
          <w:tcPr>
            <w:tcW w:type="dxa" w:w="8376"/>
          </w:tcPr>
          <w:p>
            <w:pPr>
              <w:spacing w:before="40" w:after="80"/>
            </w:pPr>
            <w:r>
              <w:t>The payer did not answer in time.</w:t>
            </w:r>
          </w:p>
        </w:tc>
      </w:tr>
    </w:tbl>
    <w:p>
      <w:pPr>
        <w:spacing w:before="160"/>
      </w:pPr>
      <w:r>
        <w:t xml:space="preserve">If the list has no service with </w:t>
      </w:r>
      <w:r>
        <w:rPr>
          <w:rStyle w:val="CodeChar"/>
        </w:rPr>
        <w:t>"hook": "order-sign"</w:t>
      </w:r>
      <w:r>
        <w:t xml:space="preserve">, API 3 still returns 200, but every decision has </w:t>
      </w:r>
      <w:r>
        <w:rPr>
          <w:rStyle w:val="CodeChar"/>
        </w:rPr>
        <w:t>covered</w:t>
      </w:r>
      <w:r>
        <w:t xml:space="preserve"> set to </w:t>
      </w:r>
      <w:r>
        <w:rPr>
          <w:rStyle w:val="CodeChar"/>
        </w:rPr>
        <w:t>unknown</w:t>
      </w:r>
      <w:r>
        <w:t xml:space="preserve"> (section 6.6).</w:t>
      </w:r>
    </w:p>
    <w:p>
      <w:pPr>
        <w:pStyle w:val="Heading2"/>
      </w:pPr>
      <w:r>
        <w:t>6. API 3: Order sign (the CRD call)</w:t>
      </w:r>
    </w:p>
    <w:p>
      <w:r>
        <w:rPr>
          <w:rStyle w:val="CodeChar"/>
        </w:rPr>
        <w:t>POST {gateway}/api/v1/crd/order-sign</w:t>
      </w:r>
    </w:p>
    <w:p>
      <w:r>
        <w:t>Call this API when a clinician signs one or more orders for a patient. The gateway asks the payer about each order and returns one coverage decision for each order.</w:t>
      </w:r>
    </w:p>
    <w:p>
      <w:pPr>
        <w:pStyle w:val="Heading3"/>
      </w:pPr>
      <w:r>
        <w:t>6.1 Request</w:t>
      </w:r>
    </w:p>
    <w:p>
      <w:r>
        <w:rPr>
          <w:b/>
        </w:rPr>
        <w:t>Headers</w:t>
      </w:r>
    </w:p>
    <w:tbl>
      <w:tblPr>
        <w:tblStyle w:val="TableGrid"/>
        <w:tblW w:w="9360" w:type="dxa"/>
        <w:tblLayout w:type="fixed"/>
        <w:tblLook w:firstColumn="1" w:firstRow="1" w:lastColumn="0" w:lastRow="0" w:noHBand="0" w:noVBand="1" w:val="04A0"/>
      </w:tblPr>
      <w:tblGrid>
        <w:gridCol w:w="3047"/>
        <w:gridCol w:w="2391"/>
        <w:gridCol w:w="3922"/>
      </w:tblGrid>
      <w:tr>
        <w:trPr>
          <w:tblHeader/>
          <w:cantSplit/>
        </w:trPr>
        <w:tc>
          <w:tcPr>
            <w:tcW w:type="dxa" w:w="3047"/>
            <w:shd w:val="clear" w:color="auto" w:fill="F2F2F2"/>
          </w:tcPr>
          <w:p>
            <w:pPr>
              <w:spacing w:before="40" w:after="80"/>
            </w:pPr>
            <w:r>
              <w:t>Header</w:t>
            </w:r>
          </w:p>
        </w:tc>
        <w:tc>
          <w:tcPr>
            <w:tcW w:type="dxa" w:w="2391"/>
            <w:shd w:val="clear" w:color="auto" w:fill="F2F2F2"/>
          </w:tcPr>
          <w:p>
            <w:pPr>
              <w:spacing w:before="40" w:after="80"/>
            </w:pPr>
            <w:r>
              <w:t>Required?</w:t>
            </w:r>
          </w:p>
        </w:tc>
        <w:tc>
          <w:tcPr>
            <w:tcW w:type="dxa" w:w="3922"/>
            <w:shd w:val="clear" w:color="auto" w:fill="F2F2F2"/>
          </w:tcPr>
          <w:p>
            <w:pPr>
              <w:spacing w:before="40" w:after="80"/>
            </w:pPr>
            <w:r>
              <w:t>Value</w:t>
            </w:r>
          </w:p>
        </w:tc>
      </w:tr>
      <w:tr>
        <w:trPr>
          <w:cantSplit/>
        </w:trPr>
        <w:tc>
          <w:tcPr>
            <w:tcW w:type="dxa" w:w="3047"/>
          </w:tcPr>
          <w:p>
            <w:pPr>
              <w:spacing w:before="40" w:after="80"/>
            </w:pPr>
            <w:r>
              <w:rPr>
                <w:rStyle w:val="CodeChar"/>
              </w:rPr>
              <w:t>Content-Type</w:t>
            </w:r>
          </w:p>
        </w:tc>
        <w:tc>
          <w:tcPr>
            <w:tcW w:type="dxa" w:w="2391"/>
          </w:tcPr>
          <w:p>
            <w:pPr>
              <w:spacing w:before="40" w:after="80"/>
            </w:pPr>
            <w:r>
              <w:t>Required</w:t>
            </w:r>
          </w:p>
        </w:tc>
        <w:tc>
          <w:tcPr>
            <w:tcW w:type="dxa" w:w="3922"/>
          </w:tcPr>
          <w:p>
            <w:pPr>
              <w:spacing w:before="40" w:after="80"/>
            </w:pPr>
            <w:r>
              <w:rPr>
                <w:rStyle w:val="CodeChar"/>
              </w:rPr>
              <w:t>application/json</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2472"/>
        <w:gridCol w:w="1728"/>
        <w:gridCol w:w="1752"/>
        <w:gridCol w:w="1518"/>
        <w:gridCol w:w="1890"/>
      </w:tblGrid>
      <w:tr>
        <w:trPr>
          <w:tblHeader/>
          <w:cantSplit/>
        </w:trPr>
        <w:tc>
          <w:tcPr>
            <w:tcW w:type="dxa" w:w="2472"/>
            <w:shd w:val="clear" w:color="auto" w:fill="F2F2F2"/>
          </w:tcPr>
          <w:p>
            <w:pPr>
              <w:spacing w:before="40" w:after="80"/>
            </w:pPr>
            <w:r>
              <w:t>Property</w:t>
            </w:r>
          </w:p>
        </w:tc>
        <w:tc>
          <w:tcPr>
            <w:tcW w:type="dxa" w:w="1728"/>
            <w:shd w:val="clear" w:color="auto" w:fill="F2F2F2"/>
          </w:tcPr>
          <w:p>
            <w:pPr>
              <w:spacing w:before="40" w:after="80"/>
            </w:pPr>
            <w:r>
              <w:t>Type</w:t>
            </w:r>
          </w:p>
        </w:tc>
        <w:tc>
          <w:tcPr>
            <w:tcW w:type="dxa" w:w="1752"/>
            <w:shd w:val="clear" w:color="auto" w:fill="F2F2F2"/>
          </w:tcPr>
          <w:p>
            <w:pPr>
              <w:spacing w:before="40" w:after="80"/>
            </w:pPr>
            <w:r>
              <w:t>Required?</w:t>
            </w:r>
          </w:p>
        </w:tc>
        <w:tc>
          <w:tcPr>
            <w:tcW w:type="dxa" w:w="1518"/>
            <w:shd w:val="clear" w:color="auto" w:fill="F2F2F2"/>
          </w:tcPr>
          <w:p>
            <w:pPr>
              <w:spacing w:before="40" w:after="80"/>
            </w:pPr>
            <w:r>
              <w:t>Use</w:t>
            </w:r>
          </w:p>
        </w:tc>
        <w:tc>
          <w:tcPr>
            <w:tcW w:type="dxa" w:w="1890"/>
            <w:shd w:val="clear" w:color="auto" w:fill="F2F2F2"/>
          </w:tcPr>
          <w:p>
            <w:pPr>
              <w:spacing w:before="40" w:after="80"/>
            </w:pPr>
            <w:r>
              <w:t>If it is not sent</w:t>
            </w:r>
          </w:p>
        </w:tc>
      </w:tr>
      <w:tr>
        <w:trPr>
          <w:cantSplit/>
        </w:trPr>
        <w:tc>
          <w:tcPr>
            <w:tcW w:type="dxa" w:w="2472"/>
          </w:tcPr>
          <w:p>
            <w:pPr>
              <w:spacing w:before="40" w:after="80"/>
            </w:pPr>
            <w:r>
              <w:rPr>
                <w:rStyle w:val="CodeChar"/>
              </w:rPr>
              <w:t>eventId</w:t>
            </w:r>
          </w:p>
        </w:tc>
        <w:tc>
          <w:tcPr>
            <w:tcW w:type="dxa" w:w="1728"/>
          </w:tcPr>
          <w:p>
            <w:pPr>
              <w:spacing w:before="40" w:after="80"/>
            </w:pPr>
            <w:r>
              <w:t>text</w:t>
            </w:r>
          </w:p>
        </w:tc>
        <w:tc>
          <w:tcPr>
            <w:tcW w:type="dxa" w:w="1752"/>
          </w:tcPr>
          <w:p>
            <w:pPr>
              <w:spacing w:before="40" w:after="80"/>
            </w:pPr>
            <w:r>
              <w:rPr>
                <w:b/>
              </w:rPr>
              <w:t>Required</w:t>
            </w:r>
          </w:p>
        </w:tc>
        <w:tc>
          <w:tcPr>
            <w:tcW w:type="dxa" w:w="1518"/>
          </w:tcPr>
          <w:p>
            <w:pPr>
              <w:spacing w:before="40" w:after="80"/>
            </w:pPr>
            <w:r>
              <w:t xml:space="preserve">The EHR's unique id for this signing event. The same </w:t>
            </w:r>
            <w:r>
              <w:rPr>
                <w:rStyle w:val="CodeChar"/>
              </w:rPr>
              <w:t>eventId</w:t>
            </w:r>
            <w:r>
              <w:t xml:space="preserve"> sent again returns the stored answer, with no new call to the payer.</w:t>
            </w:r>
          </w:p>
        </w:tc>
        <w:tc>
          <w:tcPr>
            <w:tcW w:type="dxa" w:w="1890"/>
          </w:tcPr>
          <w:p>
            <w:pPr>
              <w:spacing w:before="40" w:after="80"/>
            </w:pPr>
            <w:r>
              <w:t>400, "The request is not valid."</w:t>
            </w:r>
          </w:p>
        </w:tc>
      </w:tr>
      <w:tr>
        <w:trPr>
          <w:cantSplit/>
        </w:trPr>
        <w:tc>
          <w:tcPr>
            <w:tcW w:type="dxa" w:w="2472"/>
          </w:tcPr>
          <w:p>
            <w:pPr>
              <w:spacing w:before="40" w:after="80"/>
            </w:pPr>
            <w:r>
              <w:rPr>
                <w:rStyle w:val="CodeChar"/>
              </w:rPr>
              <w:t>payerName</w:t>
            </w:r>
          </w:p>
        </w:tc>
        <w:tc>
          <w:tcPr>
            <w:tcW w:type="dxa" w:w="1728"/>
          </w:tcPr>
          <w:p>
            <w:pPr>
              <w:spacing w:before="40" w:after="80"/>
            </w:pPr>
            <w:r>
              <w:t>text</w:t>
            </w:r>
          </w:p>
        </w:tc>
        <w:tc>
          <w:tcPr>
            <w:tcW w:type="dxa" w:w="1752"/>
          </w:tcPr>
          <w:p>
            <w:pPr>
              <w:spacing w:before="40" w:after="80"/>
            </w:pPr>
            <w:r>
              <w:rPr>
                <w:b/>
              </w:rPr>
              <w:t>Required</w:t>
            </w:r>
          </w:p>
        </w:tc>
        <w:tc>
          <w:tcPr>
            <w:tcW w:type="dxa" w:w="1518"/>
          </w:tcPr>
          <w:p>
            <w:pPr>
              <w:spacing w:before="40" w:after="80"/>
            </w:pPr>
            <w:r>
              <w:t xml:space="preserve">The payer to ask. A </w:t>
            </w:r>
            <w:r>
              <w:rPr>
                <w:rStyle w:val="CodeChar"/>
              </w:rPr>
              <w:t>payerName</w:t>
            </w:r>
            <w:r>
              <w:t xml:space="preserve"> value from API 1. Upper and lower case do not matter.</w:t>
            </w:r>
          </w:p>
        </w:tc>
        <w:tc>
          <w:tcPr>
            <w:tcW w:type="dxa" w:w="1890"/>
          </w:tcPr>
          <w:p>
            <w:pPr>
              <w:spacing w:before="40" w:after="80"/>
            </w:pPr>
            <w:r>
              <w:t>400, "The request is not valid."</w:t>
            </w:r>
          </w:p>
        </w:tc>
      </w:tr>
      <w:tr>
        <w:trPr>
          <w:cantSplit/>
        </w:trPr>
        <w:tc>
          <w:tcPr>
            <w:tcW w:type="dxa" w:w="2472"/>
          </w:tcPr>
          <w:p>
            <w:pPr>
              <w:spacing w:before="40" w:after="80"/>
            </w:pPr>
            <w:r>
              <w:rPr>
                <w:rStyle w:val="CodeChar"/>
              </w:rPr>
              <w:t>patientId</w:t>
            </w:r>
          </w:p>
        </w:tc>
        <w:tc>
          <w:tcPr>
            <w:tcW w:type="dxa" w:w="1728"/>
          </w:tcPr>
          <w:p>
            <w:pPr>
              <w:spacing w:before="40" w:after="80"/>
            </w:pPr>
            <w:r>
              <w:t>text</w:t>
            </w:r>
          </w:p>
        </w:tc>
        <w:tc>
          <w:tcPr>
            <w:tcW w:type="dxa" w:w="1752"/>
          </w:tcPr>
          <w:p>
            <w:pPr>
              <w:spacing w:before="40" w:after="80"/>
            </w:pPr>
            <w:r>
              <w:rPr>
                <w:b/>
              </w:rPr>
              <w:t>Required</w:t>
            </w:r>
          </w:p>
        </w:tc>
        <w:tc>
          <w:tcPr>
            <w:tcW w:type="dxa" w:w="1518"/>
          </w:tcPr>
          <w:p>
            <w:pPr>
              <w:spacing w:before="40" w:after="80"/>
            </w:pPr>
            <w:r>
              <w:t>The EHR id of the patient.</w:t>
            </w:r>
          </w:p>
        </w:tc>
        <w:tc>
          <w:tcPr>
            <w:tcW w:type="dxa" w:w="1890"/>
          </w:tcPr>
          <w:p>
            <w:pPr>
              <w:spacing w:before="40" w:after="80"/>
            </w:pPr>
            <w:r>
              <w:t>400, "The request is not valid."</w:t>
            </w:r>
          </w:p>
        </w:tc>
      </w:tr>
      <w:tr>
        <w:trPr>
          <w:cantSplit/>
        </w:trPr>
        <w:tc>
          <w:tcPr>
            <w:tcW w:type="dxa" w:w="2472"/>
          </w:tcPr>
          <w:p>
            <w:pPr>
              <w:spacing w:before="40" w:after="80"/>
            </w:pPr>
            <w:r>
              <w:rPr>
                <w:rStyle w:val="CodeChar"/>
              </w:rPr>
              <w:t>orderIds</w:t>
            </w:r>
          </w:p>
        </w:tc>
        <w:tc>
          <w:tcPr>
            <w:tcW w:type="dxa" w:w="1728"/>
          </w:tcPr>
          <w:p>
            <w:pPr>
              <w:spacing w:before="40" w:after="80"/>
            </w:pPr>
            <w:r>
              <w:t>list of text</w:t>
            </w:r>
          </w:p>
        </w:tc>
        <w:tc>
          <w:tcPr>
            <w:tcW w:type="dxa" w:w="1752"/>
          </w:tcPr>
          <w:p>
            <w:pPr>
              <w:spacing w:before="40" w:after="80"/>
            </w:pPr>
            <w:r>
              <w:rPr>
                <w:b/>
              </w:rPr>
              <w:t>Required</w:t>
            </w:r>
            <w:r>
              <w:t>, at least one id</w:t>
            </w:r>
          </w:p>
        </w:tc>
        <w:tc>
          <w:tcPr>
            <w:tcW w:type="dxa" w:w="1518"/>
          </w:tcPr>
          <w:p>
            <w:pPr>
              <w:spacing w:before="40" w:after="80"/>
            </w:pPr>
            <w:r>
              <w:t xml:space="preserve">The EHR ids of the orders being signed. All orders must belong to the patient in </w:t>
            </w:r>
            <w:r>
              <w:rPr>
                <w:rStyle w:val="CodeChar"/>
              </w:rPr>
              <w:t>patientId</w:t>
            </w:r>
            <w:r>
              <w:t>.</w:t>
            </w:r>
          </w:p>
        </w:tc>
        <w:tc>
          <w:tcPr>
            <w:tcW w:type="dxa" w:w="1890"/>
          </w:tcPr>
          <w:p>
            <w:pPr>
              <w:spacing w:before="40" w:after="80"/>
            </w:pPr>
            <w:r>
              <w:t>400, "The request is not valid." The same when the list is empty.</w:t>
            </w:r>
          </w:p>
        </w:tc>
      </w:tr>
      <w:tr>
        <w:trPr>
          <w:cantSplit/>
        </w:trPr>
        <w:tc>
          <w:tcPr>
            <w:tcW w:type="dxa" w:w="2472"/>
          </w:tcPr>
          <w:p>
            <w:pPr>
              <w:spacing w:before="40" w:after="80"/>
            </w:pPr>
            <w:r>
              <w:rPr>
                <w:rStyle w:val="CodeChar"/>
              </w:rPr>
              <w:t>coverageId</w:t>
            </w:r>
          </w:p>
        </w:tc>
        <w:tc>
          <w:tcPr>
            <w:tcW w:type="dxa" w:w="1728"/>
          </w:tcPr>
          <w:p>
            <w:pPr>
              <w:spacing w:before="40" w:after="80"/>
            </w:pPr>
            <w:r>
              <w:t>text</w:t>
            </w:r>
          </w:p>
        </w:tc>
        <w:tc>
          <w:tcPr>
            <w:tcW w:type="dxa" w:w="1752"/>
          </w:tcPr>
          <w:p>
            <w:pPr>
              <w:spacing w:before="40" w:after="80"/>
            </w:pPr>
            <w:r>
              <w:t>Optional</w:t>
            </w:r>
          </w:p>
        </w:tc>
        <w:tc>
          <w:tcPr>
            <w:tcW w:type="dxa" w:w="1518"/>
          </w:tcPr>
          <w:p>
            <w:pPr>
              <w:spacing w:before="40" w:after="80"/>
            </w:pPr>
            <w:r>
              <w:t>The EHR id of the insurance to check against. Send it when the patient has more than one active insurance and the EHR knows which one applies.</w:t>
            </w:r>
          </w:p>
        </w:tc>
        <w:tc>
          <w:tcPr>
            <w:tcW w:type="dxa" w:w="1890"/>
          </w:tcPr>
          <w:p>
            <w:pPr>
              <w:spacing w:before="40" w:after="80"/>
            </w:pPr>
            <w:r>
              <w:t>No error in most cases. The gateway uses the insurance linked to the order. If the order has none, it uses the patient's only active insurance. When the patient has more than one active insurance and the order names none, the status is 422. The gateway does not choose one.</w:t>
            </w:r>
          </w:p>
        </w:tc>
      </w:tr>
      <w:tr>
        <w:trPr>
          <w:cantSplit/>
        </w:trPr>
        <w:tc>
          <w:tcPr>
            <w:tcW w:type="dxa" w:w="2472"/>
          </w:tcPr>
          <w:p>
            <w:pPr>
              <w:spacing w:before="40" w:after="80"/>
            </w:pPr>
            <w:r>
              <w:rPr>
                <w:rStyle w:val="CodeChar"/>
              </w:rPr>
              <w:t>encounterId</w:t>
            </w:r>
          </w:p>
        </w:tc>
        <w:tc>
          <w:tcPr>
            <w:tcW w:type="dxa" w:w="1728"/>
          </w:tcPr>
          <w:p>
            <w:pPr>
              <w:spacing w:before="40" w:after="80"/>
            </w:pPr>
            <w:r>
              <w:t>text</w:t>
            </w:r>
          </w:p>
        </w:tc>
        <w:tc>
          <w:tcPr>
            <w:tcW w:type="dxa" w:w="1752"/>
          </w:tcPr>
          <w:p>
            <w:pPr>
              <w:spacing w:before="40" w:after="80"/>
            </w:pPr>
            <w:r>
              <w:t>Optional</w:t>
            </w:r>
          </w:p>
        </w:tc>
        <w:tc>
          <w:tcPr>
            <w:tcW w:type="dxa" w:w="1518"/>
          </w:tcPr>
          <w:p>
            <w:pPr>
              <w:spacing w:before="40" w:after="80"/>
            </w:pPr>
            <w:r>
              <w:t>The EHR id of the current encounter. It is passed to the payer in the hook.</w:t>
            </w:r>
          </w:p>
        </w:tc>
        <w:tc>
          <w:tcPr>
            <w:tcW w:type="dxa" w:w="1890"/>
          </w:tcPr>
          <w:p>
            <w:pPr>
              <w:spacing w:before="40" w:after="80"/>
            </w:pPr>
            <w:r>
              <w:t>No error. The hook is sent without an encounter. Payer data requests that need the encounter are left out.</w:t>
            </w:r>
          </w:p>
        </w:tc>
      </w:tr>
      <w:tr>
        <w:trPr>
          <w:cantSplit/>
        </w:trPr>
        <w:tc>
          <w:tcPr>
            <w:tcW w:type="dxa" w:w="2472"/>
          </w:tcPr>
          <w:p>
            <w:pPr>
              <w:spacing w:before="40" w:after="80"/>
            </w:pPr>
            <w:r>
              <w:rPr>
                <w:rStyle w:val="CodeChar"/>
              </w:rPr>
              <w:t xml:space="preserve">userPractitionerId</w:t>
            </w:r>
          </w:p>
        </w:tc>
        <w:tc>
          <w:tcPr>
            <w:tcW w:type="dxa" w:w="1728"/>
          </w:tcPr>
          <w:p>
            <w:pPr>
              <w:spacing w:before="40" w:after="80"/>
            </w:pPr>
            <w:r>
              <w:t xml:space="preserve">text</w:t>
            </w:r>
          </w:p>
        </w:tc>
        <w:tc>
          <w:tcPr>
            <w:tcW w:type="dxa" w:w="1752"/>
          </w:tcPr>
          <w:p>
            <w:pPr>
              <w:spacing w:before="40" w:after="80"/>
            </w:pPr>
            <w:r>
              <w:rPr>
                <w:b/>
              </w:rPr>
              <w:t xml:space="preserve">Required</w:t>
            </w:r>
          </w:p>
        </w:tc>
        <w:tc>
          <w:tcPr>
            <w:tcW w:type="dxa" w:w="1518"/>
          </w:tcPr>
          <w:p>
            <w:pPr>
              <w:spacing w:before="40" w:after="80"/>
            </w:pPr>
            <w:r>
              <w:t xml:space="preserve">The EHR id of the clinician who signs. Sent to the payer as </w:t>
            </w:r>
            <w:r>
              <w:rPr>
                <w:rStyle w:val="CodeChar"/>
              </w:rPr>
              <w:t xml:space="preserve">context.userId</w:t>
            </w:r>
            <w:r>
              <w:t xml:space="preserve">, which CDS Hooks requires.</w:t>
            </w:r>
          </w:p>
        </w:tc>
        <w:tc>
          <w:tcPr>
            <w:tcW w:type="dxa" w:w="1890"/>
          </w:tcPr>
          <w:p>
            <w:pPr>
              <w:spacing w:before="40" w:after="80"/>
            </w:pPr>
            <w:r>
              <w:t xml:space="preserve">400, "The request is not valid."</w:t>
            </w:r>
          </w:p>
        </w:tc>
      </w:tr>
      <w:tr>
        <w:trPr>
          <w:cantSplit/>
        </w:trPr>
        <w:tc>
          <w:tcPr>
            <w:tcW w:type="dxa" w:w="2472"/>
          </w:tcPr>
          <w:p>
            <w:pPr>
              <w:spacing w:before="40" w:after="80"/>
            </w:pPr>
            <w:r>
              <w:rPr>
                <w:rStyle w:val="CodeChar"/>
              </w:rPr>
              <w:t xml:space="preserve">orderLocationCode</w:t>
            </w:r>
          </w:p>
        </w:tc>
        <w:tc>
          <w:tcPr>
            <w:tcW w:type="dxa" w:w="1728"/>
          </w:tcPr>
          <w:p>
            <w:pPr>
              <w:spacing w:before="40" w:after="80"/>
            </w:pPr>
            <w:r>
              <w:t xml:space="preserve">text</w:t>
            </w:r>
          </w:p>
        </w:tc>
        <w:tc>
          <w:tcPr>
            <w:tcW w:type="dxa" w:w="1752"/>
          </w:tcPr>
          <w:p>
            <w:pPr>
              <w:spacing w:before="40" w:after="80"/>
            </w:pPr>
            <w:r>
              <w:rPr>
                <w:b/>
              </w:rPr>
              <w:t xml:space="preserve">Required</w:t>
            </w:r>
          </w:p>
        </w:tc>
        <w:tc>
          <w:tcPr>
            <w:tcW w:type="dxa" w:w="1518"/>
          </w:tcPr>
          <w:p>
            <w:pPr>
              <w:spacing w:before="40" w:after="80"/>
            </w:pPr>
            <w:r>
              <w:t xml:space="preserve">The EHR id of the location (facility) of the orders. Sent to the payer as the performer of each order, with the facility NPI. Send the same code to PAS.</w:t>
            </w:r>
          </w:p>
        </w:tc>
        <w:tc>
          <w:tcPr>
            <w:tcW w:type="dxa" w:w="1890"/>
          </w:tcPr>
          <w:p>
            <w:pPr>
              <w:spacing w:before="40" w:after="80"/>
            </w:pPr>
            <w:r>
              <w:t xml:space="preserve">400, "The request is not valid."</w:t>
            </w:r>
          </w:p>
        </w:tc>
      </w:tr>
    </w:tbl>
    <w:p>
      <w:pPr>
        <w:spacing w:before="160"/>
      </w:pPr>
      <w:r>
        <w:t xml:space="preserve">The </w:t>
      </w:r>
      <w:r>
        <w:rPr>
          <w:rStyle w:val="CodeChar"/>
        </w:rPr>
        <w:t>writeBack</w:t>
      </w:r>
      <w:r>
        <w:t xml:space="preserve"> property of the earlier version does not exist any more. When it is sent, it is ignored. Every decision is saved in the EHR database (section 8).</w:t>
      </w:r>
    </w:p>
    <w:p>
      <w:r>
        <w:t xml:space="preserve">Only what CDS Hooks and FHIR R4 require can stop the call: the patient (</w:t>
      </w:r>
      <w:r>
        <w:rPr>
          <w:rStyle w:val="CodeChar"/>
        </w:rPr>
        <w:t xml:space="preserve">context.patientId</w:t>
      </w:r>
      <w:r>
        <w:t xml:space="preserve">), the signing clinician (</w:t>
      </w:r>
      <w:r>
        <w:rPr>
          <w:rStyle w:val="CodeChar"/>
        </w:rPr>
        <w:t xml:space="preserve">context.userId</w:t>
      </w:r>
      <w:r>
        <w:t xml:space="preserve">) and the orders. </w:t>
      </w:r>
      <w:r>
        <w:rPr>
          <w:rStyle w:val="CodeChar"/>
        </w:rPr>
        <w:t xml:space="preserve">orderLocationCode</w:t>
      </w:r>
      <w:r>
        <w:t xml:space="preserve"> is required by the gateway, so the payer always learns the requesting facility. Everything else is optional: it is sent when the EHR has it and left out when not. Section 10 lists the exact error for each missing or wrong value.</w:t>
      </w:r>
    </w:p>
    <w:p>
      <w:pPr>
        <w:pStyle w:val="Heading3"/>
      </w:pPr>
      <w:r>
        <w:t>6.2 Example request</w:t>
      </w:r>
    </w:p>
    <w:p>
      <w:r>
        <w:t xml:space="preserve">The smallest valid request has only the six required properties:</w:t>
      </w:r>
    </w:p>
    <w:p>
      <w:pPr>
        <w:pStyle w:val="Code"/>
        <w:spacing w:after="160"/>
      </w:pPr>
      <w:r>
        <w:t xml:space="preserve">{</w:t>
        <w:br/>
        <w:t xml:space="preserve">  "eventId": "evt-20261009-0001",</w:t>
        <w:br/>
        <w:t xml:space="preserve">  "payerName": "MockPayer",</w:t>
        <w:br/>
        <w:t xml:space="preserve">  "patientId": "pat-1",</w:t>
        <w:br/>
        <w:t xml:space="preserve">  "orderIds": ["ord-1-hd"],</w:t>
        <w:br/>
        <w:t xml:space="preserve">  "userPractitionerId": "prac-1",</w:t>
        <w:br/>
        <w:t xml:space="preserve">  "orderLocationCode": "loc-main"</w:t>
        <w:br/>
        <w:t xml:space="preserve">}</w:t>
      </w:r>
    </w:p>
    <w:p>
      <w:r>
        <w:t>A request with every property:</w:t>
      </w:r>
    </w:p>
    <w:p>
      <w:pPr>
        <w:pStyle w:val="Code"/>
        <w:spacing w:after="160"/>
      </w:pPr>
      <w:r>
        <w:t xml:space="preserve">{</w:t>
        <w:br/>
        <w:t xml:space="preserve">  "eventId": "evt-20261009-0002",</w:t>
        <w:br/>
        <w:t xml:space="preserve">  "payerName": "MockPayer",</w:t>
        <w:br/>
        <w:t xml:space="preserve">  "patientId": "pat-1",</w:t>
        <w:br/>
        <w:t xml:space="preserve">  "orderIds": ["ord-1-hd", "ord-1-retacrit"],</w:t>
        <w:br/>
        <w:t xml:space="preserve">  "coverageId": "cov-1",</w:t>
        <w:br/>
        <w:t xml:space="preserve">  "encounterId": "enc-1",</w:t>
        <w:br/>
        <w:t xml:space="preserve">  "userPractitionerId": "prac-1",</w:t>
        <w:br/>
        <w:t xml:space="preserve">  "orderLocationCode": "loc-main"</w:t>
        <w:br/>
        <w:t xml:space="preserve">}</w:t>
      </w:r>
    </w:p>
    <w:p>
      <w:pPr>
        <w:pStyle w:val="Heading3"/>
      </w:pPr>
      <w:r>
        <w:t>6.3 Response: 200 OK</w:t>
      </w:r>
    </w:p>
    <w:p>
      <w:r>
        <w:t>The response is one JSON object.</w:t>
      </w:r>
    </w:p>
    <w:tbl>
      <w:tblPr>
        <w:tblStyle w:val="TableGrid"/>
        <w:tblW w:w="9360" w:type="dxa"/>
        <w:tblLayout w:type="fixed"/>
        <w:tblLook w:firstColumn="1" w:firstRow="1" w:lastColumn="0" w:lastRow="0" w:noHBand="0" w:noVBand="1" w:val="04A0"/>
      </w:tblPr>
      <w:tblGrid>
        <w:gridCol w:w="1356"/>
        <w:gridCol w:w="984"/>
        <w:gridCol w:w="7020"/>
      </w:tblGrid>
      <w:tr>
        <w:trPr>
          <w:tblHeader/>
          <w:cantSplit/>
        </w:trPr>
        <w:tc>
          <w:tcPr>
            <w:tcW w:type="dxa" w:w="1356"/>
            <w:shd w:val="clear" w:color="auto" w:fill="F2F2F2"/>
          </w:tcPr>
          <w:p>
            <w:pPr>
              <w:spacing w:before="40" w:after="80"/>
            </w:pPr>
            <w:r>
              <w:t>Property</w:t>
            </w:r>
          </w:p>
        </w:tc>
        <w:tc>
          <w:tcPr>
            <w:tcW w:type="dxa" w:w="984"/>
            <w:shd w:val="clear" w:color="auto" w:fill="F2F2F2"/>
          </w:tcPr>
          <w:p>
            <w:pPr>
              <w:spacing w:before="40" w:after="80"/>
            </w:pPr>
            <w:r>
              <w:t>Type</w:t>
            </w:r>
          </w:p>
        </w:tc>
        <w:tc>
          <w:tcPr>
            <w:tcW w:type="dxa" w:w="7020"/>
            <w:shd w:val="clear" w:color="auto" w:fill="F2F2F2"/>
          </w:tcPr>
          <w:p>
            <w:pPr>
              <w:spacing w:before="40" w:after="80"/>
            </w:pPr>
            <w:r>
              <w:t>Use</w:t>
            </w:r>
          </w:p>
        </w:tc>
      </w:tr>
      <w:tr>
        <w:trPr>
          <w:cantSplit/>
        </w:trPr>
        <w:tc>
          <w:tcPr>
            <w:tcW w:type="dxa" w:w="1356"/>
          </w:tcPr>
          <w:p>
            <w:pPr>
              <w:spacing w:before="40" w:after="80"/>
            </w:pPr>
            <w:r>
              <w:rPr>
                <w:rStyle w:val="CodeChar"/>
              </w:rPr>
              <w:t>eventId</w:t>
            </w:r>
          </w:p>
        </w:tc>
        <w:tc>
          <w:tcPr>
            <w:tcW w:type="dxa" w:w="984"/>
          </w:tcPr>
          <w:p>
            <w:pPr>
              <w:spacing w:before="40" w:after="80"/>
            </w:pPr>
            <w:r>
              <w:t>text</w:t>
            </w:r>
          </w:p>
        </w:tc>
        <w:tc>
          <w:tcPr>
            <w:tcW w:type="dxa" w:w="7020"/>
          </w:tcPr>
          <w:p>
            <w:pPr>
              <w:spacing w:before="40" w:after="80"/>
            </w:pPr>
            <w:r>
              <w:t xml:space="preserve">The </w:t>
            </w:r>
            <w:r>
              <w:rPr>
                <w:rStyle w:val="CodeChar"/>
              </w:rPr>
              <w:t>eventId</w:t>
            </w:r>
            <w:r>
              <w:t xml:space="preserve"> from the request.</w:t>
            </w:r>
          </w:p>
        </w:tc>
      </w:tr>
      <w:tr>
        <w:trPr>
          <w:cantSplit/>
        </w:trPr>
        <w:tc>
          <w:tcPr>
            <w:tcW w:type="dxa" w:w="1356"/>
          </w:tcPr>
          <w:p>
            <w:pPr>
              <w:spacing w:before="40" w:after="80"/>
            </w:pPr>
            <w:r>
              <w:rPr>
                <w:rStyle w:val="CodeChar"/>
              </w:rPr>
              <w:t>payerName</w:t>
            </w:r>
          </w:p>
        </w:tc>
        <w:tc>
          <w:tcPr>
            <w:tcW w:type="dxa" w:w="984"/>
          </w:tcPr>
          <w:p>
            <w:pPr>
              <w:spacing w:before="40" w:after="80"/>
            </w:pPr>
            <w:r>
              <w:t>text</w:t>
            </w:r>
          </w:p>
        </w:tc>
        <w:tc>
          <w:tcPr>
            <w:tcW w:type="dxa" w:w="7020"/>
          </w:tcPr>
          <w:p>
            <w:pPr>
              <w:spacing w:before="40" w:after="80"/>
            </w:pPr>
            <w:r>
              <w:t>The payer that was asked.</w:t>
            </w:r>
          </w:p>
        </w:tc>
      </w:tr>
      <w:tr>
        <w:trPr>
          <w:cantSplit/>
        </w:trPr>
        <w:tc>
          <w:tcPr>
            <w:tcW w:type="dxa" w:w="1356"/>
          </w:tcPr>
          <w:p>
            <w:pPr>
              <w:spacing w:before="40" w:after="80"/>
            </w:pPr>
            <w:r>
              <w:rPr>
                <w:rStyle w:val="CodeChar"/>
              </w:rPr>
              <w:t>decisions</w:t>
            </w:r>
          </w:p>
        </w:tc>
        <w:tc>
          <w:tcPr>
            <w:tcW w:type="dxa" w:w="984"/>
          </w:tcPr>
          <w:p>
            <w:pPr>
              <w:spacing w:before="40" w:after="80"/>
            </w:pPr>
            <w:r>
              <w:t>list</w:t>
            </w:r>
          </w:p>
        </w:tc>
        <w:tc>
          <w:tcPr>
            <w:tcW w:type="dxa" w:w="7020"/>
          </w:tcPr>
          <w:p>
            <w:pPr>
              <w:spacing w:before="40" w:after="80"/>
            </w:pPr>
            <w:r>
              <w:t>One decision object for each order that was found. See 6.4.</w:t>
            </w:r>
          </w:p>
        </w:tc>
      </w:tr>
      <w:tr>
        <w:trPr>
          <w:cantSplit/>
        </w:trPr>
        <w:tc>
          <w:tcPr>
            <w:tcW w:type="dxa" w:w="1356"/>
          </w:tcPr>
          <w:p>
            <w:pPr>
              <w:spacing w:before="40" w:after="80"/>
            </w:pPr>
            <w:r>
              <w:rPr>
                <w:rStyle w:val="CodeChar"/>
              </w:rPr>
              <w:t>messages</w:t>
            </w:r>
          </w:p>
        </w:tc>
        <w:tc>
          <w:tcPr>
            <w:tcW w:type="dxa" w:w="984"/>
          </w:tcPr>
          <w:p>
            <w:pPr>
              <w:spacing w:before="40" w:after="80"/>
            </w:pPr>
            <w:r>
              <w:t>list</w:t>
            </w:r>
          </w:p>
        </w:tc>
        <w:tc>
          <w:tcPr>
            <w:tcW w:type="dxa" w:w="7020"/>
          </w:tcPr>
          <w:p>
            <w:pPr>
              <w:spacing w:before="40" w:after="80"/>
            </w:pPr>
            <w:r>
              <w:t>Messages that do not belong to one order. For example, an order id that was not found, or a general card from the payer. The list is empty when there are none.</w:t>
            </w:r>
          </w:p>
        </w:tc>
      </w:tr>
      <w:tr>
        <w:trPr>
          <w:cantSplit/>
        </w:trPr>
        <w:tc>
          <w:tcPr>
            <w:tcW w:type="dxa" w:w="1356"/>
          </w:tcPr>
          <w:p>
            <w:pPr>
              <w:spacing w:before="40" w:after="80"/>
            </w:pPr>
            <w:r>
              <w:rPr>
                <w:rStyle w:val="CodeChar"/>
              </w:rPr>
              <w:t>payerCall</w:t>
            </w:r>
          </w:p>
        </w:tc>
        <w:tc>
          <w:tcPr>
            <w:tcW w:type="dxa" w:w="984"/>
          </w:tcPr>
          <w:p>
            <w:pPr>
              <w:spacing w:before="40" w:after="80"/>
            </w:pPr>
            <w:r>
              <w:t>object</w:t>
            </w:r>
          </w:p>
        </w:tc>
        <w:tc>
          <w:tcPr>
            <w:tcW w:type="dxa" w:w="7020"/>
          </w:tcPr>
          <w:p>
            <w:pPr>
              <w:spacing w:before="40" w:after="80"/>
            </w:pPr>
            <w:r>
              <w:t>How the call to the payer went. For support and troubleshooting.</w:t>
            </w:r>
          </w:p>
        </w:tc>
      </w:tr>
    </w:tbl>
    <w:p>
      <w:pPr>
        <w:spacing w:before="160"/>
      </w:pPr>
      <w:r>
        <w:rPr>
          <w:b/>
        </w:rPr>
        <w:t xml:space="preserve">The </w:t>
      </w:r>
      <w:r>
        <w:rPr>
          <w:rStyle w:val="CodeChar"/>
          <w:b/>
        </w:rPr>
        <w:t>payerCall</w:t>
      </w:r>
      <w:r>
        <w:rPr>
          <w:b/>
        </w:rPr>
        <w:t xml:space="preserve"> object</w:t>
      </w:r>
    </w:p>
    <w:tbl>
      <w:tblPr>
        <w:tblStyle w:val="TableGrid"/>
        <w:tblW w:w="9360" w:type="dxa"/>
        <w:tblLayout w:type="fixed"/>
        <w:tblLook w:firstColumn="1" w:firstRow="1" w:lastColumn="0" w:lastRow="0" w:noHBand="0" w:noVBand="1" w:val="04A0"/>
      </w:tblPr>
      <w:tblGrid>
        <w:gridCol w:w="1480"/>
        <w:gridCol w:w="1728"/>
        <w:gridCol w:w="6152"/>
      </w:tblGrid>
      <w:tr>
        <w:trPr>
          <w:tblHeader/>
          <w:cantSplit/>
        </w:trPr>
        <w:tc>
          <w:tcPr>
            <w:tcW w:type="dxa" w:w="1480"/>
            <w:shd w:val="clear" w:color="auto" w:fill="F2F2F2"/>
          </w:tcPr>
          <w:p>
            <w:pPr>
              <w:spacing w:before="40" w:after="80"/>
            </w:pPr>
            <w:r>
              <w:t>Property</w:t>
            </w:r>
          </w:p>
        </w:tc>
        <w:tc>
          <w:tcPr>
            <w:tcW w:type="dxa" w:w="1728"/>
            <w:shd w:val="clear" w:color="auto" w:fill="F2F2F2"/>
          </w:tcPr>
          <w:p>
            <w:pPr>
              <w:spacing w:before="40" w:after="80"/>
            </w:pPr>
            <w:r>
              <w:t>Type</w:t>
            </w:r>
          </w:p>
        </w:tc>
        <w:tc>
          <w:tcPr>
            <w:tcW w:type="dxa" w:w="6152"/>
            <w:shd w:val="clear" w:color="auto" w:fill="F2F2F2"/>
          </w:tcPr>
          <w:p>
            <w:pPr>
              <w:spacing w:before="40" w:after="80"/>
            </w:pPr>
            <w:r>
              <w:t>Use</w:t>
            </w:r>
          </w:p>
        </w:tc>
      </w:tr>
      <w:tr>
        <w:trPr>
          <w:cantSplit/>
        </w:trPr>
        <w:tc>
          <w:tcPr>
            <w:tcW w:type="dxa" w:w="1480"/>
          </w:tcPr>
          <w:p>
            <w:pPr>
              <w:spacing w:before="40" w:after="80"/>
            </w:pPr>
            <w:r>
              <w:rPr>
                <w:rStyle w:val="CodeChar"/>
              </w:rPr>
              <w:t>payerName</w:t>
            </w:r>
          </w:p>
        </w:tc>
        <w:tc>
          <w:tcPr>
            <w:tcW w:type="dxa" w:w="1728"/>
          </w:tcPr>
          <w:p>
            <w:pPr>
              <w:spacing w:before="40" w:after="80"/>
            </w:pPr>
            <w:r>
              <w:t>text</w:t>
            </w:r>
          </w:p>
        </w:tc>
        <w:tc>
          <w:tcPr>
            <w:tcW w:type="dxa" w:w="6152"/>
          </w:tcPr>
          <w:p>
            <w:pPr>
              <w:spacing w:before="40" w:after="80"/>
            </w:pPr>
            <w:r>
              <w:t>The payer that was called.</w:t>
            </w:r>
          </w:p>
        </w:tc>
      </w:tr>
      <w:tr>
        <w:trPr>
          <w:cantSplit/>
        </w:trPr>
        <w:tc>
          <w:tcPr>
            <w:tcW w:type="dxa" w:w="1480"/>
          </w:tcPr>
          <w:p>
            <w:pPr>
              <w:spacing w:before="40" w:after="80"/>
            </w:pPr>
            <w:r>
              <w:rPr>
                <w:rStyle w:val="CodeChar"/>
              </w:rPr>
              <w:t>serviceId</w:t>
            </w:r>
          </w:p>
        </w:tc>
        <w:tc>
          <w:tcPr>
            <w:tcW w:type="dxa" w:w="1728"/>
          </w:tcPr>
          <w:p>
            <w:pPr>
              <w:spacing w:before="40" w:after="80"/>
            </w:pPr>
            <w:r>
              <w:t>text or null</w:t>
            </w:r>
          </w:p>
        </w:tc>
        <w:tc>
          <w:tcPr>
            <w:tcW w:type="dxa" w:w="6152"/>
          </w:tcPr>
          <w:p>
            <w:pPr>
              <w:spacing w:before="40" w:after="80"/>
            </w:pPr>
            <w:r>
              <w:t xml:space="preserve">The payer's CDS service that was used for </w:t>
            </w:r>
            <w:r>
              <w:rPr>
                <w:rStyle w:val="CodeChar"/>
              </w:rPr>
              <w:t>order-sign</w:t>
            </w:r>
            <w:r>
              <w:t>.</w:t>
            </w:r>
          </w:p>
        </w:tc>
      </w:tr>
      <w:tr>
        <w:trPr>
          <w:cantSplit/>
        </w:trPr>
        <w:tc>
          <w:tcPr>
            <w:tcW w:type="dxa" w:w="1480"/>
          </w:tcPr>
          <w:p>
            <w:pPr>
              <w:spacing w:before="40" w:after="80"/>
            </w:pPr>
            <w:r>
              <w:rPr>
                <w:rStyle w:val="CodeChar"/>
              </w:rPr>
              <w:t>outcome</w:t>
            </w:r>
          </w:p>
        </w:tc>
        <w:tc>
          <w:tcPr>
            <w:tcW w:type="dxa" w:w="1728"/>
          </w:tcPr>
          <w:p>
            <w:pPr>
              <w:spacing w:before="40" w:after="80"/>
            </w:pPr>
            <w:r>
              <w:t>text</w:t>
            </w:r>
          </w:p>
        </w:tc>
        <w:tc>
          <w:tcPr>
            <w:tcW w:type="dxa" w:w="6152"/>
          </w:tcPr>
          <w:p>
            <w:pPr>
              <w:spacing w:before="40" w:after="80"/>
            </w:pPr>
            <w:r>
              <w:rPr>
                <w:rStyle w:val="CodeChar"/>
              </w:rPr>
              <w:t>ok</w:t>
            </w:r>
            <w:r>
              <w:t xml:space="preserve">: the payer answered. </w:t>
            </w:r>
            <w:r>
              <w:rPr>
                <w:rStyle w:val="CodeChar"/>
              </w:rPr>
              <w:t>skipped</w:t>
            </w:r>
            <w:r>
              <w:t xml:space="preserve">: the payer was not called (see 6.6). </w:t>
            </w:r>
            <w:r>
              <w:rPr>
                <w:rStyle w:val="CodeChar"/>
              </w:rPr>
              <w:t>timeout</w:t>
            </w:r>
            <w:r>
              <w:t xml:space="preserve">: the payer did not answer in time. </w:t>
            </w:r>
            <w:r>
              <w:rPr>
                <w:rStyle w:val="CodeChar"/>
              </w:rPr>
              <w:t>error</w:t>
            </w:r>
            <w:r>
              <w:t>: the payer answered with an error.</w:t>
            </w:r>
          </w:p>
        </w:tc>
      </w:tr>
      <w:tr>
        <w:trPr>
          <w:cantSplit/>
        </w:trPr>
        <w:tc>
          <w:tcPr>
            <w:tcW w:type="dxa" w:w="1480"/>
          </w:tcPr>
          <w:p>
            <w:pPr>
              <w:spacing w:before="40" w:after="80"/>
            </w:pPr>
            <w:r>
              <w:rPr>
                <w:rStyle w:val="CodeChar"/>
              </w:rPr>
              <w:t>durationMs</w:t>
            </w:r>
          </w:p>
        </w:tc>
        <w:tc>
          <w:tcPr>
            <w:tcW w:type="dxa" w:w="1728"/>
          </w:tcPr>
          <w:p>
            <w:pPr>
              <w:spacing w:before="40" w:after="80"/>
            </w:pPr>
            <w:r>
              <w:t>number</w:t>
            </w:r>
          </w:p>
        </w:tc>
        <w:tc>
          <w:tcPr>
            <w:tcW w:type="dxa" w:w="6152"/>
          </w:tcPr>
          <w:p>
            <w:pPr>
              <w:spacing w:before="40" w:after="80"/>
            </w:pPr>
            <w:r>
              <w:t>How long the payer call took, in milliseconds.</w:t>
            </w:r>
          </w:p>
        </w:tc>
      </w:tr>
      <w:tr>
        <w:trPr>
          <w:cantSplit/>
        </w:trPr>
        <w:tc>
          <w:tcPr>
            <w:tcW w:type="dxa" w:w="1480"/>
          </w:tcPr>
          <w:p>
            <w:pPr>
              <w:spacing w:before="40" w:after="80"/>
            </w:pPr>
            <w:r>
              <w:rPr>
                <w:rStyle w:val="CodeChar"/>
              </w:rPr>
              <w:t>error</w:t>
            </w:r>
          </w:p>
        </w:tc>
        <w:tc>
          <w:tcPr>
            <w:tcW w:type="dxa" w:w="1728"/>
          </w:tcPr>
          <w:p>
            <w:pPr>
              <w:spacing w:before="40" w:after="80"/>
            </w:pPr>
            <w:r>
              <w:t>text or null</w:t>
            </w:r>
          </w:p>
        </w:tc>
        <w:tc>
          <w:tcPr>
            <w:tcW w:type="dxa" w:w="6152"/>
          </w:tcPr>
          <w:p>
            <w:pPr>
              <w:spacing w:before="40" w:after="80"/>
            </w:pPr>
            <w:r>
              <w:t xml:space="preserve">The reason, when </w:t>
            </w:r>
            <w:r>
              <w:rPr>
                <w:rStyle w:val="CodeChar"/>
              </w:rPr>
              <w:t>outcome</w:t>
            </w:r>
            <w:r>
              <w:t xml:space="preserve"> is not </w:t>
            </w:r>
            <w:r>
              <w:rPr>
                <w:rStyle w:val="CodeChar"/>
              </w:rPr>
              <w:t>ok</w:t>
            </w:r>
            <w:r>
              <w:t>.</w:t>
            </w:r>
          </w:p>
        </w:tc>
      </w:tr>
    </w:tbl>
    <w:p>
      <w:pPr>
        <w:spacing w:before="160"/>
      </w:pPr>
      <w:r>
        <w:rPr>
          <w:b/>
        </w:rPr>
        <w:t>A message object</w:t>
      </w:r>
      <w:r>
        <w:t xml:space="preserve"> (used in </w:t>
      </w:r>
      <w:r>
        <w:rPr>
          <w:rStyle w:val="CodeChar"/>
        </w:rPr>
        <w:t>messages</w:t>
      </w:r>
      <w:r>
        <w:t xml:space="preserve"> at both levels)</w:t>
      </w:r>
    </w:p>
    <w:tbl>
      <w:tblPr>
        <w:tblStyle w:val="TableGrid"/>
        <w:tblW w:w="9360" w:type="dxa"/>
        <w:tblLayout w:type="fixed"/>
        <w:tblLook w:firstColumn="1" w:firstRow="1" w:lastColumn="0" w:lastRow="0" w:noHBand="0" w:noVBand="1" w:val="04A0"/>
      </w:tblPr>
      <w:tblGrid>
        <w:gridCol w:w="2472"/>
        <w:gridCol w:w="1976"/>
        <w:gridCol w:w="4912"/>
      </w:tblGrid>
      <w:tr>
        <w:trPr>
          <w:tblHeader/>
          <w:cantSplit/>
        </w:trPr>
        <w:tc>
          <w:tcPr>
            <w:tcW w:type="dxa" w:w="2472"/>
            <w:shd w:val="clear" w:color="auto" w:fill="F2F2F2"/>
          </w:tcPr>
          <w:p>
            <w:pPr>
              <w:spacing w:before="40" w:after="80"/>
            </w:pPr>
            <w:r>
              <w:t>Property</w:t>
            </w:r>
          </w:p>
        </w:tc>
        <w:tc>
          <w:tcPr>
            <w:tcW w:type="dxa" w:w="1976"/>
            <w:shd w:val="clear" w:color="auto" w:fill="F2F2F2"/>
          </w:tcPr>
          <w:p>
            <w:pPr>
              <w:spacing w:before="40" w:after="80"/>
            </w:pPr>
            <w:r>
              <w:t>Type</w:t>
            </w:r>
          </w:p>
        </w:tc>
        <w:tc>
          <w:tcPr>
            <w:tcW w:type="dxa" w:w="4912"/>
            <w:shd w:val="clear" w:color="auto" w:fill="F2F2F2"/>
          </w:tcPr>
          <w:p>
            <w:pPr>
              <w:spacing w:before="40" w:after="80"/>
            </w:pPr>
            <w:r>
              <w:t>Use</w:t>
            </w:r>
          </w:p>
        </w:tc>
      </w:tr>
      <w:tr>
        <w:trPr>
          <w:cantSplit/>
        </w:trPr>
        <w:tc>
          <w:tcPr>
            <w:tcW w:type="dxa" w:w="2472"/>
          </w:tcPr>
          <w:p>
            <w:pPr>
              <w:spacing w:before="40" w:after="80"/>
            </w:pPr>
            <w:r>
              <w:rPr>
                <w:rStyle w:val="CodeChar"/>
              </w:rPr>
              <w:t>severity</w:t>
            </w:r>
          </w:p>
        </w:tc>
        <w:tc>
          <w:tcPr>
            <w:tcW w:type="dxa" w:w="1976"/>
          </w:tcPr>
          <w:p>
            <w:pPr>
              <w:spacing w:before="40" w:after="80"/>
            </w:pPr>
            <w:r>
              <w:t>text</w:t>
            </w:r>
          </w:p>
        </w:tc>
        <w:tc>
          <w:tcPr>
            <w:tcW w:type="dxa" w:w="4912"/>
          </w:tcPr>
          <w:p>
            <w:pPr>
              <w:spacing w:before="40" w:after="80"/>
            </w:pPr>
            <w:r>
              <w:rPr>
                <w:rStyle w:val="CodeChar"/>
              </w:rPr>
              <w:t>info</w:t>
            </w:r>
            <w:r>
              <w:t xml:space="preserve">, </w:t>
            </w:r>
            <w:r>
              <w:rPr>
                <w:rStyle w:val="CodeChar"/>
              </w:rPr>
              <w:t>warning</w:t>
            </w:r>
            <w:r>
              <w:t xml:space="preserve"> or </w:t>
            </w:r>
            <w:r>
              <w:rPr>
                <w:rStyle w:val="CodeChar"/>
              </w:rPr>
              <w:t>critical</w:t>
            </w:r>
            <w:r>
              <w:t>. Use it to choose how strongly to show the message.</w:t>
            </w:r>
          </w:p>
        </w:tc>
      </w:tr>
      <w:tr>
        <w:trPr>
          <w:cantSplit/>
        </w:trPr>
        <w:tc>
          <w:tcPr>
            <w:tcW w:type="dxa" w:w="2472"/>
          </w:tcPr>
          <w:p>
            <w:pPr>
              <w:spacing w:before="40" w:after="80"/>
            </w:pPr>
            <w:r>
              <w:rPr>
                <w:rStyle w:val="CodeChar"/>
              </w:rPr>
              <w:t>summary</w:t>
            </w:r>
          </w:p>
        </w:tc>
        <w:tc>
          <w:tcPr>
            <w:tcW w:type="dxa" w:w="1976"/>
          </w:tcPr>
          <w:p>
            <w:pPr>
              <w:spacing w:before="40" w:after="80"/>
            </w:pPr>
            <w:r>
              <w:t>text</w:t>
            </w:r>
          </w:p>
        </w:tc>
        <w:tc>
          <w:tcPr>
            <w:tcW w:type="dxa" w:w="4912"/>
          </w:tcPr>
          <w:p>
            <w:pPr>
              <w:spacing w:before="40" w:after="80"/>
            </w:pPr>
            <w:r>
              <w:t>One short line to show to the clinician.</w:t>
            </w:r>
          </w:p>
        </w:tc>
      </w:tr>
      <w:tr>
        <w:trPr>
          <w:cantSplit/>
        </w:trPr>
        <w:tc>
          <w:tcPr>
            <w:tcW w:type="dxa" w:w="2472"/>
          </w:tcPr>
          <w:p>
            <w:pPr>
              <w:spacing w:before="40" w:after="80"/>
            </w:pPr>
            <w:r>
              <w:rPr>
                <w:rStyle w:val="CodeChar"/>
              </w:rPr>
              <w:t>detail</w:t>
            </w:r>
          </w:p>
        </w:tc>
        <w:tc>
          <w:tcPr>
            <w:tcW w:type="dxa" w:w="1976"/>
          </w:tcPr>
          <w:p>
            <w:pPr>
              <w:spacing w:before="40" w:after="80"/>
            </w:pPr>
            <w:r>
              <w:t>text or null</w:t>
            </w:r>
          </w:p>
        </w:tc>
        <w:tc>
          <w:tcPr>
            <w:tcW w:type="dxa" w:w="4912"/>
          </w:tcPr>
          <w:p>
            <w:pPr>
              <w:spacing w:before="40" w:after="80"/>
            </w:pPr>
            <w:r>
              <w:t>A longer text, when the payer gave one.</w:t>
            </w:r>
          </w:p>
        </w:tc>
      </w:tr>
      <w:tr>
        <w:trPr>
          <w:cantSplit/>
        </w:trPr>
        <w:tc>
          <w:tcPr>
            <w:tcW w:type="dxa" w:w="2472"/>
          </w:tcPr>
          <w:p>
            <w:pPr>
              <w:spacing w:before="40" w:after="80"/>
            </w:pPr>
            <w:r>
              <w:rPr>
                <w:rStyle w:val="CodeChar"/>
              </w:rPr>
              <w:t>link</w:t>
            </w:r>
          </w:p>
        </w:tc>
        <w:tc>
          <w:tcPr>
            <w:tcW w:type="dxa" w:w="1976"/>
          </w:tcPr>
          <w:p>
            <w:pPr>
              <w:spacing w:before="40" w:after="80"/>
            </w:pPr>
            <w:r>
              <w:t>object or null</w:t>
            </w:r>
          </w:p>
        </w:tc>
        <w:tc>
          <w:tcPr>
            <w:tcW w:type="dxa" w:w="4912"/>
          </w:tcPr>
          <w:p>
            <w:pPr>
              <w:spacing w:before="40" w:after="80"/>
            </w:pPr>
            <w:r>
              <w:t>A link that belongs to the message.</w:t>
            </w:r>
          </w:p>
        </w:tc>
      </w:tr>
      <w:tr>
        <w:trPr>
          <w:cantSplit/>
        </w:trPr>
        <w:tc>
          <w:tcPr>
            <w:tcW w:type="dxa" w:w="2472"/>
          </w:tcPr>
          <w:p>
            <w:pPr>
              <w:spacing w:before="40" w:after="80"/>
            </w:pPr>
            <w:r>
              <w:rPr>
                <w:rStyle w:val="CodeChar"/>
              </w:rPr>
              <w:t>link.label</w:t>
            </w:r>
          </w:p>
        </w:tc>
        <w:tc>
          <w:tcPr>
            <w:tcW w:type="dxa" w:w="1976"/>
          </w:tcPr>
          <w:p>
            <w:pPr>
              <w:spacing w:before="40" w:after="80"/>
            </w:pPr>
            <w:r>
              <w:t>text</w:t>
            </w:r>
          </w:p>
        </w:tc>
        <w:tc>
          <w:tcPr>
            <w:tcW w:type="dxa" w:w="4912"/>
          </w:tcPr>
          <w:p>
            <w:pPr>
              <w:spacing w:before="40" w:after="80"/>
            </w:pPr>
            <w:r>
              <w:t>The text to show for the link.</w:t>
            </w:r>
          </w:p>
        </w:tc>
      </w:tr>
      <w:tr>
        <w:trPr>
          <w:cantSplit/>
        </w:trPr>
        <w:tc>
          <w:tcPr>
            <w:tcW w:type="dxa" w:w="2472"/>
          </w:tcPr>
          <w:p>
            <w:pPr>
              <w:spacing w:before="40" w:after="80"/>
            </w:pPr>
            <w:r>
              <w:rPr>
                <w:rStyle w:val="CodeChar"/>
              </w:rPr>
              <w:t>link.url</w:t>
            </w:r>
          </w:p>
        </w:tc>
        <w:tc>
          <w:tcPr>
            <w:tcW w:type="dxa" w:w="1976"/>
          </w:tcPr>
          <w:p>
            <w:pPr>
              <w:spacing w:before="40" w:after="80"/>
            </w:pPr>
            <w:r>
              <w:t>text</w:t>
            </w:r>
          </w:p>
        </w:tc>
        <w:tc>
          <w:tcPr>
            <w:tcW w:type="dxa" w:w="4912"/>
          </w:tcPr>
          <w:p>
            <w:pPr>
              <w:spacing w:before="40" w:after="80"/>
            </w:pPr>
            <w:r>
              <w:t>The address to open in a browser.</w:t>
            </w:r>
          </w:p>
        </w:tc>
      </w:tr>
      <w:tr>
        <w:trPr>
          <w:cantSplit/>
        </w:trPr>
        <w:tc>
          <w:tcPr>
            <w:tcW w:type="dxa" w:w="2472"/>
          </w:tcPr>
          <w:p>
            <w:pPr>
              <w:spacing w:before="40" w:after="80"/>
            </w:pPr>
            <w:r>
              <w:rPr>
                <w:rStyle w:val="CodeChar"/>
              </w:rPr>
              <w:t>link.type</w:t>
            </w:r>
          </w:p>
        </w:tc>
        <w:tc>
          <w:tcPr>
            <w:tcW w:type="dxa" w:w="1976"/>
          </w:tcPr>
          <w:p>
            <w:pPr>
              <w:spacing w:before="40" w:after="80"/>
            </w:pPr>
            <w:r>
              <w:t>text</w:t>
            </w:r>
          </w:p>
        </w:tc>
        <w:tc>
          <w:tcPr>
            <w:tcW w:type="dxa" w:w="4912"/>
          </w:tcPr>
          <w:p>
            <w:pPr>
              <w:spacing w:before="40" w:after="80"/>
            </w:pPr>
            <w:r>
              <w:rPr>
                <w:rStyle w:val="CodeChar"/>
              </w:rPr>
              <w:t>absolute</w:t>
            </w:r>
            <w:r>
              <w:t xml:space="preserve">: a normal web page, for example the payer's coverage policy. </w:t>
            </w:r>
            <w:r>
              <w:rPr>
                <w:rStyle w:val="CodeChar"/>
              </w:rPr>
              <w:t>smart</w:t>
            </w:r>
            <w:r>
              <w:t xml:space="preserve">: a link to fill in the payer's form. The address is then a gateway URL of the form </w:t>
            </w:r>
            <w:r>
              <w:rPr>
                <w:rStyle w:val="CodeChar"/>
              </w:rPr>
              <w:t>{gateway}/api/v1/dtr/launch/{linkId}</w:t>
            </w:r>
            <w:r>
              <w:t>.</w:t>
            </w:r>
          </w:p>
        </w:tc>
      </w:tr>
      <w:tr>
        <w:trPr>
          <w:cantSplit/>
        </w:trPr>
        <w:tc>
          <w:tcPr>
            <w:tcW w:type="dxa" w:w="2472"/>
          </w:tcPr>
          <w:p>
            <w:pPr>
              <w:spacing w:before="40" w:after="80"/>
            </w:pPr>
            <w:r>
              <w:rPr>
                <w:rStyle w:val="CodeChar"/>
              </w:rPr>
              <w:t>link.opensPayerApp</w:t>
            </w:r>
          </w:p>
        </w:tc>
        <w:tc>
          <w:tcPr>
            <w:tcW w:type="dxa" w:w="1976"/>
          </w:tcPr>
          <w:p>
            <w:pPr>
              <w:spacing w:before="40" w:after="80"/>
            </w:pPr>
            <w:r>
              <w:t>true or false</w:t>
            </w:r>
          </w:p>
        </w:tc>
        <w:tc>
          <w:tcPr>
            <w:tcW w:type="dxa" w:w="4912"/>
          </w:tcPr>
          <w:p>
            <w:pPr>
              <w:spacing w:before="40" w:after="80"/>
            </w:pPr>
            <w:r>
              <w:t xml:space="preserve">Only for a link of type </w:t>
            </w:r>
            <w:r>
              <w:rPr>
                <w:rStyle w:val="CodeChar"/>
              </w:rPr>
              <w:t>smart</w:t>
            </w:r>
            <w:r>
              <w:t xml:space="preserve">. </w:t>
            </w:r>
            <w:r>
              <w:rPr>
                <w:rStyle w:val="CodeChar"/>
              </w:rPr>
              <w:t>true</w:t>
            </w:r>
            <w:r>
              <w:t xml:space="preserve">: the payer has its own form application. Open </w:t>
            </w:r>
            <w:r>
              <w:rPr>
                <w:rStyle w:val="CodeChar"/>
              </w:rPr>
              <w:t>link.url</w:t>
            </w:r>
            <w:r>
              <w:t xml:space="preserve"> in a browser and the gateway starts the application (DTR Payer App guide). </w:t>
            </w:r>
            <w:r>
              <w:rPr>
                <w:rStyle w:val="CodeChar"/>
              </w:rPr>
              <w:t>false</w:t>
            </w:r>
            <w:r>
              <w:t xml:space="preserve">: the payer's form is filled in through the gateway forms (DTR Forms guide). Always </w:t>
            </w:r>
            <w:r>
              <w:rPr>
                <w:rStyle w:val="CodeChar"/>
              </w:rPr>
              <w:t>false</w:t>
            </w:r>
            <w:r>
              <w:t xml:space="preserve"> for type </w:t>
            </w:r>
            <w:r>
              <w:rPr>
                <w:rStyle w:val="CodeChar"/>
              </w:rPr>
              <w:t>absolute</w:t>
            </w:r>
            <w:r>
              <w:t>.</w:t>
            </w:r>
          </w:p>
        </w:tc>
      </w:tr>
    </w:tbl>
    <w:p>
      <w:pPr>
        <w:pStyle w:val="Heading3"/>
      </w:pPr>
      <w:r>
        <w:t>6.4 The decision object</w:t>
      </w:r>
    </w:p>
    <w:p>
      <w:r>
        <w:t xml:space="preserve">Each object in </w:t>
      </w:r>
      <w:r>
        <w:rPr>
          <w:rStyle w:val="CodeChar"/>
        </w:rPr>
        <w:t>decisions</w:t>
      </w:r>
      <w:r>
        <w:t xml:space="preserve"> is the payer's answer for one order. The same object is returned by API 4 and saved in the EHR database (section 8).</w:t>
      </w:r>
    </w:p>
    <w:tbl>
      <w:tblPr>
        <w:tblStyle w:val="TableGrid"/>
        <w:tblW w:w="9360" w:type="dxa"/>
        <w:tblLayout w:type="fixed"/>
        <w:tblLook w:firstColumn="1" w:firstRow="1" w:lastColumn="0" w:lastRow="0" w:noHBand="0" w:noVBand="1" w:val="04A0"/>
      </w:tblPr>
      <w:tblGrid>
        <w:gridCol w:w="3141"/>
        <w:gridCol w:w="1852"/>
        <w:gridCol w:w="4367"/>
      </w:tblGrid>
      <w:tr>
        <w:trPr>
          <w:tblHeader/>
          <w:cantSplit/>
        </w:trPr>
        <w:tc>
          <w:tcPr>
            <w:tcW w:type="dxa" w:w="3141"/>
            <w:shd w:val="clear" w:color="auto" w:fill="F2F2F2"/>
          </w:tcPr>
          <w:p>
            <w:pPr>
              <w:spacing w:before="40" w:after="80"/>
            </w:pPr>
            <w:r>
              <w:t>Property</w:t>
            </w:r>
          </w:p>
        </w:tc>
        <w:tc>
          <w:tcPr>
            <w:tcW w:type="dxa" w:w="1852"/>
            <w:shd w:val="clear" w:color="auto" w:fill="F2F2F2"/>
          </w:tcPr>
          <w:p>
            <w:pPr>
              <w:spacing w:before="40" w:after="80"/>
            </w:pPr>
            <w:r>
              <w:t>Type</w:t>
            </w:r>
          </w:p>
        </w:tc>
        <w:tc>
          <w:tcPr>
            <w:tcW w:type="dxa" w:w="4367"/>
            <w:shd w:val="clear" w:color="auto" w:fill="F2F2F2"/>
          </w:tcPr>
          <w:p>
            <w:pPr>
              <w:spacing w:before="40" w:after="80"/>
            </w:pPr>
            <w:r>
              <w:t>Use</w:t>
            </w:r>
          </w:p>
        </w:tc>
      </w:tr>
      <w:tr>
        <w:trPr>
          <w:cantSplit/>
        </w:trPr>
        <w:tc>
          <w:tcPr>
            <w:tcW w:type="dxa" w:w="3141"/>
          </w:tcPr>
          <w:p>
            <w:pPr>
              <w:spacing w:before="40" w:after="80"/>
            </w:pPr>
            <w:r>
              <w:rPr>
                <w:rStyle w:val="CodeChar"/>
              </w:rPr>
              <w:t>orderId</w:t>
            </w:r>
          </w:p>
        </w:tc>
        <w:tc>
          <w:tcPr>
            <w:tcW w:type="dxa" w:w="1852"/>
          </w:tcPr>
          <w:p>
            <w:pPr>
              <w:spacing w:before="40" w:after="80"/>
            </w:pPr>
            <w:r>
              <w:t>text</w:t>
            </w:r>
          </w:p>
        </w:tc>
        <w:tc>
          <w:tcPr>
            <w:tcW w:type="dxa" w:w="4367"/>
          </w:tcPr>
          <w:p>
            <w:pPr>
              <w:spacing w:before="40" w:after="80"/>
            </w:pPr>
            <w:r>
              <w:t>The EHR order id this decision is for.</w:t>
            </w:r>
          </w:p>
        </w:tc>
      </w:tr>
      <w:tr>
        <w:trPr>
          <w:cantSplit/>
        </w:trPr>
        <w:tc>
          <w:tcPr>
            <w:tcW w:type="dxa" w:w="3141"/>
          </w:tcPr>
          <w:p>
            <w:pPr>
              <w:spacing w:before="40" w:after="80"/>
            </w:pPr>
            <w:r>
              <w:rPr>
                <w:rStyle w:val="CodeChar"/>
              </w:rPr>
              <w:t>payerName</w:t>
            </w:r>
          </w:p>
        </w:tc>
        <w:tc>
          <w:tcPr>
            <w:tcW w:type="dxa" w:w="1852"/>
          </w:tcPr>
          <w:p>
            <w:pPr>
              <w:spacing w:before="40" w:after="80"/>
            </w:pPr>
            <w:r>
              <w:t>text</w:t>
            </w:r>
          </w:p>
        </w:tc>
        <w:tc>
          <w:tcPr>
            <w:tcW w:type="dxa" w:w="4367"/>
          </w:tcPr>
          <w:p>
            <w:pPr>
              <w:spacing w:before="40" w:after="80"/>
            </w:pPr>
            <w:r>
              <w:t>The payer that gave the decision.</w:t>
            </w:r>
          </w:p>
        </w:tc>
      </w:tr>
      <w:tr>
        <w:trPr>
          <w:cantSplit/>
        </w:trPr>
        <w:tc>
          <w:tcPr>
            <w:tcW w:type="dxa" w:w="3141"/>
          </w:tcPr>
          <w:p>
            <w:pPr>
              <w:spacing w:before="40" w:after="80"/>
            </w:pPr>
            <w:r>
              <w:rPr>
                <w:rStyle w:val="CodeChar"/>
              </w:rPr>
              <w:t>coverageId</w:t>
            </w:r>
          </w:p>
        </w:tc>
        <w:tc>
          <w:tcPr>
            <w:tcW w:type="dxa" w:w="1852"/>
          </w:tcPr>
          <w:p>
            <w:pPr>
              <w:spacing w:before="40" w:after="80"/>
            </w:pPr>
            <w:r>
              <w:t>text or null</w:t>
            </w:r>
          </w:p>
        </w:tc>
        <w:tc>
          <w:tcPr>
            <w:tcW w:type="dxa" w:w="4367"/>
          </w:tcPr>
          <w:p>
            <w:pPr>
              <w:spacing w:before="40" w:after="80"/>
            </w:pPr>
            <w:r>
              <w:t>The EHR insurance id the decision was made for.</w:t>
            </w:r>
          </w:p>
        </w:tc>
      </w:tr>
      <w:tr>
        <w:trPr>
          <w:cantSplit/>
        </w:trPr>
        <w:tc>
          <w:tcPr>
            <w:tcW w:type="dxa" w:w="3141"/>
          </w:tcPr>
          <w:p>
            <w:pPr>
              <w:spacing w:before="40" w:after="80"/>
            </w:pPr>
            <w:r>
              <w:rPr>
                <w:rStyle w:val="CodeChar"/>
              </w:rPr>
              <w:t>covered</w:t>
            </w:r>
          </w:p>
        </w:tc>
        <w:tc>
          <w:tcPr>
            <w:tcW w:type="dxa" w:w="1852"/>
          </w:tcPr>
          <w:p>
            <w:pPr>
              <w:spacing w:before="40" w:after="80"/>
            </w:pPr>
            <w:r>
              <w:t>text</w:t>
            </w:r>
          </w:p>
        </w:tc>
        <w:tc>
          <w:tcPr>
            <w:tcW w:type="dxa" w:w="4367"/>
          </w:tcPr>
          <w:p>
            <w:pPr>
              <w:spacing w:before="40" w:after="80"/>
            </w:pPr>
            <w:r>
              <w:t>Is the order covered? One of the values in 6.5. Always has a value.</w:t>
            </w:r>
          </w:p>
        </w:tc>
      </w:tr>
      <w:tr>
        <w:trPr>
          <w:cantSplit/>
        </w:trPr>
        <w:tc>
          <w:tcPr>
            <w:tcW w:type="dxa" w:w="3141"/>
          </w:tcPr>
          <w:p>
            <w:pPr>
              <w:spacing w:before="40" w:after="80"/>
            </w:pPr>
            <w:r>
              <w:rPr>
                <w:rStyle w:val="CodeChar"/>
              </w:rPr>
              <w:t>priorAuthNeeded</w:t>
            </w:r>
          </w:p>
        </w:tc>
        <w:tc>
          <w:tcPr>
            <w:tcW w:type="dxa" w:w="1852"/>
          </w:tcPr>
          <w:p>
            <w:pPr>
              <w:spacing w:before="40" w:after="80"/>
            </w:pPr>
            <w:r>
              <w:t>text or null</w:t>
            </w:r>
          </w:p>
        </w:tc>
        <w:tc>
          <w:tcPr>
            <w:tcW w:type="dxa" w:w="4367"/>
          </w:tcPr>
          <w:p>
            <w:pPr>
              <w:spacing w:before="40" w:after="80"/>
            </w:pPr>
            <w:r>
              <w:t xml:space="preserve">Is prior authorization needed? One of the values in 6.5. </w:t>
            </w:r>
            <w:r>
              <w:rPr>
                <w:rStyle w:val="CodeChar"/>
              </w:rPr>
              <w:t>null</w:t>
            </w:r>
            <w:r>
              <w:t xml:space="preserve"> when the payer did not say.</w:t>
            </w:r>
          </w:p>
        </w:tc>
      </w:tr>
      <w:tr>
        <w:trPr>
          <w:cantSplit/>
        </w:trPr>
        <w:tc>
          <w:tcPr>
            <w:tcW w:type="dxa" w:w="3141"/>
          </w:tcPr>
          <w:p>
            <w:pPr>
              <w:spacing w:before="40" w:after="80"/>
            </w:pPr>
            <w:r>
              <w:rPr>
                <w:rStyle w:val="CodeChar"/>
              </w:rPr>
              <w:t>documentationNeeded</w:t>
            </w:r>
          </w:p>
        </w:tc>
        <w:tc>
          <w:tcPr>
            <w:tcW w:type="dxa" w:w="1852"/>
          </w:tcPr>
          <w:p>
            <w:pPr>
              <w:spacing w:before="40" w:after="80"/>
            </w:pPr>
            <w:r>
              <w:t>text or null</w:t>
            </w:r>
          </w:p>
        </w:tc>
        <w:tc>
          <w:tcPr>
            <w:tcW w:type="dxa" w:w="4367"/>
          </w:tcPr>
          <w:p>
            <w:pPr>
              <w:spacing w:before="40" w:after="80"/>
            </w:pPr>
            <w:r>
              <w:t xml:space="preserve">Is extra documentation needed? One of the values in 6.5. </w:t>
            </w:r>
            <w:r>
              <w:rPr>
                <w:rStyle w:val="CodeChar"/>
              </w:rPr>
              <w:t>null</w:t>
            </w:r>
            <w:r>
              <w:t xml:space="preserve"> when the payer did not say.</w:t>
            </w:r>
          </w:p>
        </w:tc>
      </w:tr>
      <w:tr>
        <w:trPr>
          <w:cantSplit/>
        </w:trPr>
        <w:tc>
          <w:tcPr>
            <w:tcW w:type="dxa" w:w="3141"/>
          </w:tcPr>
          <w:p>
            <w:pPr>
              <w:spacing w:before="40" w:after="80"/>
            </w:pPr>
            <w:r>
              <w:rPr>
                <w:rStyle w:val="CodeChar"/>
              </w:rPr>
              <w:t>callDtr</w:t>
            </w:r>
          </w:p>
        </w:tc>
        <w:tc>
          <w:tcPr>
            <w:tcW w:type="dxa" w:w="1852"/>
          </w:tcPr>
          <w:p>
            <w:pPr>
              <w:spacing w:before="40" w:after="80"/>
            </w:pPr>
            <w:r>
              <w:t>true or false</w:t>
            </w:r>
          </w:p>
        </w:tc>
        <w:tc>
          <w:tcPr>
            <w:tcW w:type="dxa" w:w="4367"/>
          </w:tcPr>
          <w:p>
            <w:pPr>
              <w:spacing w:before="40" w:after="80"/>
            </w:pPr>
            <w:r>
              <w:rPr>
                <w:rStyle w:val="CodeChar"/>
              </w:rPr>
              <w:t>true</w:t>
            </w:r>
            <w:r>
              <w:t>: the payer wants a form filled in. The next step is DTR.</w:t>
            </w:r>
          </w:p>
        </w:tc>
      </w:tr>
      <w:tr>
        <w:trPr>
          <w:cantSplit/>
        </w:trPr>
        <w:tc>
          <w:tcPr>
            <w:tcW w:type="dxa" w:w="3141"/>
          </w:tcPr>
          <w:p>
            <w:pPr>
              <w:spacing w:before="40" w:after="80"/>
            </w:pPr>
            <w:r>
              <w:rPr>
                <w:rStyle w:val="CodeChar"/>
              </w:rPr>
              <w:t>callPas</w:t>
            </w:r>
          </w:p>
        </w:tc>
        <w:tc>
          <w:tcPr>
            <w:tcW w:type="dxa" w:w="1852"/>
          </w:tcPr>
          <w:p>
            <w:pPr>
              <w:spacing w:before="40" w:after="80"/>
            </w:pPr>
            <w:r>
              <w:t>true or false</w:t>
            </w:r>
          </w:p>
        </w:tc>
        <w:tc>
          <w:tcPr>
            <w:tcW w:type="dxa" w:w="4367"/>
          </w:tcPr>
          <w:p>
            <w:pPr>
              <w:spacing w:before="40" w:after="80"/>
            </w:pPr>
            <w:r>
              <w:rPr>
                <w:rStyle w:val="CodeChar"/>
              </w:rPr>
              <w:t>true</w:t>
            </w:r>
            <w:r>
              <w:t>: a prior authorization request must be sent. The next step is PAS.</w:t>
            </w:r>
          </w:p>
        </w:tc>
      </w:tr>
      <w:tr>
        <w:trPr>
          <w:cantSplit/>
        </w:trPr>
        <w:tc>
          <w:tcPr>
            <w:tcW w:type="dxa" w:w="3141"/>
          </w:tcPr>
          <w:p>
            <w:pPr>
              <w:spacing w:before="40" w:after="80"/>
            </w:pPr>
            <w:r>
              <w:rPr>
                <w:rStyle w:val="CodeChar"/>
              </w:rPr>
              <w:t>documentationPurpose</w:t>
            </w:r>
          </w:p>
        </w:tc>
        <w:tc>
          <w:tcPr>
            <w:tcW w:type="dxa" w:w="1852"/>
          </w:tcPr>
          <w:p>
            <w:pPr>
              <w:spacing w:before="40" w:after="80"/>
            </w:pPr>
            <w:r>
              <w:t>list of text</w:t>
            </w:r>
          </w:p>
        </w:tc>
        <w:tc>
          <w:tcPr>
            <w:tcW w:type="dxa" w:w="4367"/>
          </w:tcPr>
          <w:p>
            <w:pPr>
              <w:spacing w:before="40" w:after="80"/>
            </w:pPr>
            <w:r>
              <w:t>Why the documentation is needed. Values in 6.5.</w:t>
            </w:r>
          </w:p>
        </w:tc>
      </w:tr>
      <w:tr>
        <w:trPr>
          <w:cantSplit/>
        </w:trPr>
        <w:tc>
          <w:tcPr>
            <w:tcW w:type="dxa" w:w="3141"/>
          </w:tcPr>
          <w:p>
            <w:pPr>
              <w:spacing w:before="40" w:after="80"/>
            </w:pPr>
            <w:r>
              <w:rPr>
                <w:rStyle w:val="CodeChar"/>
              </w:rPr>
              <w:t>informationNeeded</w:t>
            </w:r>
          </w:p>
        </w:tc>
        <w:tc>
          <w:tcPr>
            <w:tcW w:type="dxa" w:w="1852"/>
          </w:tcPr>
          <w:p>
            <w:pPr>
              <w:spacing w:before="40" w:after="80"/>
            </w:pPr>
            <w:r>
              <w:t>list of text</w:t>
            </w:r>
          </w:p>
        </w:tc>
        <w:tc>
          <w:tcPr>
            <w:tcW w:type="dxa" w:w="4367"/>
          </w:tcPr>
          <w:p>
            <w:pPr>
              <w:spacing w:before="40" w:after="80"/>
            </w:pPr>
            <w:r>
              <w:t>Other information the payer needs before it can decide. Values in 6.5.</w:t>
            </w:r>
          </w:p>
        </w:tc>
      </w:tr>
      <w:tr>
        <w:trPr>
          <w:cantSplit/>
        </w:trPr>
        <w:tc>
          <w:tcPr>
            <w:tcW w:type="dxa" w:w="3141"/>
          </w:tcPr>
          <w:p>
            <w:pPr>
              <w:spacing w:before="40" w:after="80"/>
            </w:pPr>
            <w:r>
              <w:rPr>
                <w:rStyle w:val="CodeChar"/>
              </w:rPr>
              <w:t>questionnaireUrls</w:t>
            </w:r>
          </w:p>
        </w:tc>
        <w:tc>
          <w:tcPr>
            <w:tcW w:type="dxa" w:w="1852"/>
          </w:tcPr>
          <w:p>
            <w:pPr>
              <w:spacing w:before="40" w:after="80"/>
            </w:pPr>
            <w:r>
              <w:t>list of text</w:t>
            </w:r>
          </w:p>
        </w:tc>
        <w:tc>
          <w:tcPr>
            <w:tcW w:type="dxa" w:w="4367"/>
          </w:tcPr>
          <w:p>
            <w:pPr>
              <w:spacing w:before="40" w:after="80"/>
            </w:pPr>
            <w:r>
              <w:t>The payer forms to fill in. Keep these values and send them to the DTR API.</w:t>
            </w:r>
          </w:p>
        </w:tc>
      </w:tr>
      <w:tr>
        <w:trPr>
          <w:cantSplit/>
        </w:trPr>
        <w:tc>
          <w:tcPr>
            <w:tcW w:type="dxa" w:w="3141"/>
          </w:tcPr>
          <w:p>
            <w:pPr>
              <w:spacing w:before="40" w:after="80"/>
            </w:pPr>
            <w:r>
              <w:rPr>
                <w:rStyle w:val="CodeChar"/>
              </w:rPr>
              <w:t>coverageAssertionId</w:t>
            </w:r>
          </w:p>
        </w:tc>
        <w:tc>
          <w:tcPr>
            <w:tcW w:type="dxa" w:w="1852"/>
          </w:tcPr>
          <w:p>
            <w:pPr>
              <w:spacing w:before="40" w:after="80"/>
            </w:pPr>
            <w:r>
              <w:t>text or null</w:t>
            </w:r>
          </w:p>
        </w:tc>
        <w:tc>
          <w:tcPr>
            <w:tcW w:type="dxa" w:w="4367"/>
          </w:tcPr>
          <w:p>
            <w:pPr>
              <w:spacing w:before="40" w:after="80"/>
            </w:pPr>
            <w:r>
              <w:t>The payer's id for this answer. Keep it and send it with DTR and PAS for the same order.</w:t>
            </w:r>
          </w:p>
        </w:tc>
      </w:tr>
      <w:tr>
        <w:trPr>
          <w:cantSplit/>
        </w:trPr>
        <w:tc>
          <w:tcPr>
            <w:tcW w:type="dxa" w:w="3141"/>
          </w:tcPr>
          <w:p>
            <w:pPr>
              <w:spacing w:before="40" w:after="80"/>
            </w:pPr>
            <w:r>
              <w:rPr>
                <w:rStyle w:val="CodeChar"/>
              </w:rPr>
              <w:t>satisfiedAuthorizationNumber</w:t>
            </w:r>
          </w:p>
        </w:tc>
        <w:tc>
          <w:tcPr>
            <w:tcW w:type="dxa" w:w="1852"/>
          </w:tcPr>
          <w:p>
            <w:pPr>
              <w:spacing w:before="40" w:after="80"/>
            </w:pPr>
            <w:r>
              <w:t>text or null</w:t>
            </w:r>
          </w:p>
        </w:tc>
        <w:tc>
          <w:tcPr>
            <w:tcW w:type="dxa" w:w="4367"/>
          </w:tcPr>
          <w:p>
            <w:pPr>
              <w:spacing w:before="40" w:after="80"/>
            </w:pPr>
            <w:r>
              <w:t xml:space="preserve">The number of an existing authorization that already covers the order. Has a value when </w:t>
            </w:r>
            <w:r>
              <w:rPr>
                <w:rStyle w:val="CodeChar"/>
              </w:rPr>
              <w:t>priorAuthNeeded</w:t>
            </w:r>
            <w:r>
              <w:t xml:space="preserve"> is </w:t>
            </w:r>
            <w:r>
              <w:rPr>
                <w:rStyle w:val="CodeChar"/>
              </w:rPr>
              <w:t>satisfied</w:t>
            </w:r>
            <w:r>
              <w:t>.</w:t>
            </w:r>
          </w:p>
        </w:tc>
      </w:tr>
      <w:tr>
        <w:trPr>
          <w:cantSplit/>
        </w:trPr>
        <w:tc>
          <w:tcPr>
            <w:tcW w:type="dxa" w:w="3141"/>
          </w:tcPr>
          <w:p>
            <w:pPr>
              <w:spacing w:before="40" w:after="80"/>
            </w:pPr>
            <w:r>
              <w:rPr>
                <w:rStyle w:val="CodeChar"/>
              </w:rPr>
              <w:t>messages</w:t>
            </w:r>
          </w:p>
        </w:tc>
        <w:tc>
          <w:tcPr>
            <w:tcW w:type="dxa" w:w="1852"/>
          </w:tcPr>
          <w:p>
            <w:pPr>
              <w:spacing w:before="40" w:after="80"/>
            </w:pPr>
            <w:r>
              <w:t>list</w:t>
            </w:r>
          </w:p>
        </w:tc>
        <w:tc>
          <w:tcPr>
            <w:tcW w:type="dxa" w:w="4367"/>
          </w:tcPr>
          <w:p>
            <w:pPr>
              <w:spacing w:before="40" w:after="80"/>
            </w:pPr>
            <w:r>
              <w:t>Messages for this order: payer cards and the payer's reasons. Same message object as in 6.3.</w:t>
            </w:r>
          </w:p>
        </w:tc>
      </w:tr>
      <w:tr>
        <w:trPr>
          <w:cantSplit/>
        </w:trPr>
        <w:tc>
          <w:tcPr>
            <w:tcW w:type="dxa" w:w="3141"/>
          </w:tcPr>
          <w:p>
            <w:pPr>
              <w:spacing w:before="40" w:after="80"/>
            </w:pPr>
            <w:r>
              <w:rPr>
                <w:rStyle w:val="CodeChar"/>
              </w:rPr>
              <w:t>decidedAt</w:t>
            </w:r>
          </w:p>
        </w:tc>
        <w:tc>
          <w:tcPr>
            <w:tcW w:type="dxa" w:w="1852"/>
          </w:tcPr>
          <w:p>
            <w:pPr>
              <w:spacing w:before="40" w:after="80"/>
            </w:pPr>
            <w:r>
              <w:t>text or null</w:t>
            </w:r>
          </w:p>
        </w:tc>
        <w:tc>
          <w:tcPr>
            <w:tcW w:type="dxa" w:w="4367"/>
          </w:tcPr>
          <w:p>
            <w:pPr>
              <w:spacing w:before="40" w:after="80"/>
            </w:pPr>
            <w:r>
              <w:t xml:space="preserve">The date of the payer's answer, as the payer sent it, for example </w:t>
            </w:r>
            <w:r>
              <w:rPr>
                <w:rStyle w:val="CodeChar"/>
              </w:rPr>
              <w:t>2026-10-08</w:t>
            </w:r>
            <w:r>
              <w:t xml:space="preserve">. When the payer sent no date, or could not be asked, it is the time of the call in UTC, for example </w:t>
            </w:r>
            <w:r>
              <w:rPr>
                <w:rStyle w:val="CodeChar"/>
              </w:rPr>
              <w:t>2026-10-09T07:30:00Z</w:t>
            </w:r>
            <w:r>
              <w:t>.</w:t>
            </w:r>
          </w:p>
        </w:tc>
      </w:tr>
    </w:tbl>
    <w:p>
      <w:pPr>
        <w:spacing w:before="160"/>
      </w:pPr>
      <w:r>
        <w:t>How the gateway sets the two next-step flags:</w:t>
      </w:r>
    </w:p>
    <w:p>
      <w:pPr>
        <w:pStyle w:val="ListParagraph"/>
        <w:numPr>
          <w:ilvl w:val="0"/>
          <w:numId w:val="1"/>
        </w:numPr>
      </w:pPr>
      <w:r>
        <w:rPr>
          <w:rStyle w:val="CodeChar"/>
        </w:rPr>
        <w:t>callDtr</w:t>
      </w:r>
      <w:r>
        <w:t xml:space="preserve"> is </w:t>
      </w:r>
      <w:r>
        <w:rPr>
          <w:rStyle w:val="CodeChar"/>
        </w:rPr>
        <w:t>true</w:t>
      </w:r>
      <w:r>
        <w:t xml:space="preserve"> when </w:t>
      </w:r>
      <w:r>
        <w:rPr>
          <w:rStyle w:val="CodeChar"/>
        </w:rPr>
        <w:t>documentationNeeded</w:t>
      </w:r>
      <w:r>
        <w:t xml:space="preserve"> has a value other than </w:t>
      </w:r>
      <w:r>
        <w:rPr>
          <w:rStyle w:val="CodeChar"/>
        </w:rPr>
        <w:t>no-doc</w:t>
      </w:r>
      <w:r>
        <w:t xml:space="preserve">, or when </w:t>
      </w:r>
      <w:r>
        <w:rPr>
          <w:rStyle w:val="CodeChar"/>
        </w:rPr>
        <w:t>questionnaireUrls</w:t>
      </w:r>
      <w:r>
        <w:t xml:space="preserve"> is not empty.</w:t>
      </w:r>
    </w:p>
    <w:p>
      <w:pPr>
        <w:pStyle w:val="ListParagraph"/>
        <w:numPr>
          <w:ilvl w:val="0"/>
          <w:numId w:val="1"/>
        </w:numPr>
      </w:pPr>
      <w:r>
        <w:rPr>
          <w:rStyle w:val="CodeChar"/>
        </w:rPr>
        <w:t>callPas</w:t>
      </w:r>
      <w:r>
        <w:t xml:space="preserve"> is </w:t>
      </w:r>
      <w:r>
        <w:rPr>
          <w:rStyle w:val="CodeChar"/>
        </w:rPr>
        <w:t>true</w:t>
      </w:r>
      <w:r>
        <w:t xml:space="preserve"> when </w:t>
      </w:r>
      <w:r>
        <w:rPr>
          <w:rStyle w:val="CodeChar"/>
        </w:rPr>
        <w:t>priorAuthNeeded</w:t>
      </w:r>
      <w:r>
        <w:t xml:space="preserve"> is </w:t>
      </w:r>
      <w:r>
        <w:rPr>
          <w:rStyle w:val="CodeChar"/>
        </w:rPr>
        <w:t>auth-needed</w:t>
      </w:r>
      <w:r>
        <w:t>.</w:t>
      </w:r>
    </w:p>
    <w:p>
      <w:pPr>
        <w:pStyle w:val="ListParagraph"/>
        <w:numPr>
          <w:ilvl w:val="0"/>
          <w:numId w:val="1"/>
        </w:numPr>
      </w:pPr>
      <w:r>
        <w:t xml:space="preserve">Both are </w:t>
      </w:r>
      <w:r>
        <w:rPr>
          <w:rStyle w:val="CodeChar"/>
        </w:rPr>
        <w:t>false</w:t>
      </w:r>
      <w:r>
        <w:t xml:space="preserve"> when </w:t>
      </w:r>
      <w:r>
        <w:rPr>
          <w:rStyle w:val="CodeChar"/>
        </w:rPr>
        <w:t>covered</w:t>
      </w:r>
      <w:r>
        <w:t xml:space="preserve"> is </w:t>
      </w:r>
      <w:r>
        <w:rPr>
          <w:rStyle w:val="CodeChar"/>
        </w:rPr>
        <w:t>not-covered</w:t>
      </w:r>
      <w:r>
        <w:t>.</w:t>
      </w:r>
    </w:p>
    <w:p>
      <w:pPr>
        <w:pStyle w:val="Heading3"/>
      </w:pPr>
      <w:r>
        <w:t>6.5 Code values</w:t>
      </w:r>
    </w:p>
    <w:p>
      <w:r>
        <w:t>The values come from the HL7 Da Vinci CRD implementation guide. The gateway passes them on as the payer sent them.</w:t>
      </w:r>
    </w:p>
    <w:p>
      <w:r>
        <w:rPr>
          <w:rStyle w:val="CodeChar"/>
          <w:b/>
        </w:rPr>
        <w:t>covered</w:t>
      </w:r>
    </w:p>
    <w:tbl>
      <w:tblPr>
        <w:tblStyle w:val="TableGrid"/>
        <w:tblW w:w="9360" w:type="dxa"/>
        <w:tblLayout w:type="fixed"/>
        <w:tblLook w:firstColumn="1" w:firstRow="1" w:lastColumn="0" w:lastRow="0" w:noHBand="0" w:noVBand="1" w:val="04A0"/>
      </w:tblPr>
      <w:tblGrid>
        <w:gridCol w:w="1604"/>
        <w:gridCol w:w="7756"/>
      </w:tblGrid>
      <w:tr>
        <w:trPr>
          <w:tblHeader/>
          <w:cantSplit/>
        </w:trPr>
        <w:tc>
          <w:tcPr>
            <w:tcW w:type="dxa" w:w="1604"/>
            <w:shd w:val="clear" w:color="auto" w:fill="F2F2F2"/>
          </w:tcPr>
          <w:p>
            <w:pPr>
              <w:spacing w:before="40" w:after="80"/>
            </w:pPr>
            <w:r>
              <w:t>Value</w:t>
            </w:r>
          </w:p>
        </w:tc>
        <w:tc>
          <w:tcPr>
            <w:tcW w:type="dxa" w:w="7756"/>
            <w:shd w:val="clear" w:color="auto" w:fill="F2F2F2"/>
          </w:tcPr>
          <w:p>
            <w:pPr>
              <w:spacing w:before="40" w:after="80"/>
            </w:pPr>
            <w:r>
              <w:t>Meaning</w:t>
            </w:r>
          </w:p>
        </w:tc>
      </w:tr>
      <w:tr>
        <w:trPr>
          <w:cantSplit/>
        </w:trPr>
        <w:tc>
          <w:tcPr>
            <w:tcW w:type="dxa" w:w="1604"/>
          </w:tcPr>
          <w:p>
            <w:pPr>
              <w:spacing w:before="40" w:after="80"/>
            </w:pPr>
            <w:r>
              <w:rPr>
                <w:rStyle w:val="CodeChar"/>
              </w:rPr>
              <w:t>covered</w:t>
            </w:r>
          </w:p>
        </w:tc>
        <w:tc>
          <w:tcPr>
            <w:tcW w:type="dxa" w:w="7756"/>
          </w:tcPr>
          <w:p>
            <w:pPr>
              <w:spacing w:before="40" w:after="80"/>
            </w:pPr>
            <w:r>
              <w:t>Normal coverage applies.</w:t>
            </w:r>
          </w:p>
        </w:tc>
      </w:tr>
      <w:tr>
        <w:trPr>
          <w:cantSplit/>
        </w:trPr>
        <w:tc>
          <w:tcPr>
            <w:tcW w:type="dxa" w:w="1604"/>
          </w:tcPr>
          <w:p>
            <w:pPr>
              <w:spacing w:before="40" w:after="80"/>
            </w:pPr>
            <w:r>
              <w:rPr>
                <w:rStyle w:val="CodeChar"/>
              </w:rPr>
              <w:t>not-covered</w:t>
            </w:r>
          </w:p>
        </w:tc>
        <w:tc>
          <w:tcPr>
            <w:tcW w:type="dxa" w:w="7756"/>
          </w:tcPr>
          <w:p>
            <w:pPr>
              <w:spacing w:before="40" w:after="80"/>
            </w:pPr>
            <w:r>
              <w:t>The order is not covered.</w:t>
            </w:r>
          </w:p>
        </w:tc>
      </w:tr>
      <w:tr>
        <w:trPr>
          <w:cantSplit/>
        </w:trPr>
        <w:tc>
          <w:tcPr>
            <w:tcW w:type="dxa" w:w="1604"/>
          </w:tcPr>
          <w:p>
            <w:pPr>
              <w:spacing w:before="40" w:after="80"/>
            </w:pPr>
            <w:r>
              <w:rPr>
                <w:rStyle w:val="CodeChar"/>
              </w:rPr>
              <w:t>conditional</w:t>
            </w:r>
          </w:p>
        </w:tc>
        <w:tc>
          <w:tcPr>
            <w:tcW w:type="dxa" w:w="7756"/>
          </w:tcPr>
          <w:p>
            <w:pPr>
              <w:spacing w:before="40" w:after="80"/>
            </w:pPr>
            <w:r>
              <w:t>The payer cannot decide without more information. Also used when the payer sent coverage information without this value.</w:t>
            </w:r>
          </w:p>
        </w:tc>
      </w:tr>
      <w:tr>
        <w:trPr>
          <w:cantSplit/>
        </w:trPr>
        <w:tc>
          <w:tcPr>
            <w:tcW w:type="dxa" w:w="1604"/>
          </w:tcPr>
          <w:p>
            <w:pPr>
              <w:spacing w:before="40" w:after="80"/>
            </w:pPr>
            <w:r>
              <w:rPr>
                <w:rStyle w:val="CodeChar"/>
              </w:rPr>
              <w:t>unknown</w:t>
            </w:r>
          </w:p>
        </w:tc>
        <w:tc>
          <w:tcPr>
            <w:tcW w:type="dxa" w:w="7756"/>
          </w:tcPr>
          <w:p>
            <w:pPr>
              <w:spacing w:before="40" w:after="80"/>
            </w:pPr>
            <w:r>
              <w:t>The payer could not be asked, or gave no coverage information for this order. Set by the gateway. See 6.6.</w:t>
            </w:r>
          </w:p>
        </w:tc>
      </w:tr>
    </w:tbl>
    <w:p>
      <w:pPr>
        <w:spacing w:before="160"/>
      </w:pPr>
      <w:r>
        <w:rPr>
          <w:rStyle w:val="CodeChar"/>
          <w:b/>
        </w:rPr>
        <w:t>priorAuthNeeded</w:t>
      </w:r>
    </w:p>
    <w:tbl>
      <w:tblPr>
        <w:tblStyle w:val="TableGrid"/>
        <w:tblW w:w="9360" w:type="dxa"/>
        <w:tblLayout w:type="fixed"/>
        <w:tblLook w:firstColumn="1" w:firstRow="1" w:lastColumn="0" w:lastRow="0" w:noHBand="0" w:noVBand="1" w:val="04A0"/>
      </w:tblPr>
      <w:tblGrid>
        <w:gridCol w:w="1604"/>
        <w:gridCol w:w="7756"/>
      </w:tblGrid>
      <w:tr>
        <w:trPr>
          <w:tblHeader/>
          <w:cantSplit/>
        </w:trPr>
        <w:tc>
          <w:tcPr>
            <w:tcW w:type="dxa" w:w="1604"/>
            <w:shd w:val="clear" w:color="auto" w:fill="F2F2F2"/>
          </w:tcPr>
          <w:p>
            <w:pPr>
              <w:spacing w:before="40" w:after="80"/>
            </w:pPr>
            <w:r>
              <w:t>Value</w:t>
            </w:r>
          </w:p>
        </w:tc>
        <w:tc>
          <w:tcPr>
            <w:tcW w:type="dxa" w:w="7756"/>
            <w:shd w:val="clear" w:color="auto" w:fill="F2F2F2"/>
          </w:tcPr>
          <w:p>
            <w:pPr>
              <w:spacing w:before="40" w:after="80"/>
            </w:pPr>
            <w:r>
              <w:t>Meaning</w:t>
            </w:r>
          </w:p>
        </w:tc>
      </w:tr>
      <w:tr>
        <w:trPr>
          <w:cantSplit/>
        </w:trPr>
        <w:tc>
          <w:tcPr>
            <w:tcW w:type="dxa" w:w="1604"/>
          </w:tcPr>
          <w:p>
            <w:pPr>
              <w:spacing w:before="40" w:after="80"/>
            </w:pPr>
            <w:r>
              <w:rPr>
                <w:rStyle w:val="CodeChar"/>
              </w:rPr>
              <w:t>no-auth</w:t>
            </w:r>
          </w:p>
        </w:tc>
        <w:tc>
          <w:tcPr>
            <w:tcW w:type="dxa" w:w="7756"/>
          </w:tcPr>
          <w:p>
            <w:pPr>
              <w:spacing w:before="40" w:after="80"/>
            </w:pPr>
            <w:r>
              <w:t>Prior authorization is not needed.</w:t>
            </w:r>
          </w:p>
        </w:tc>
      </w:tr>
      <w:tr>
        <w:trPr>
          <w:cantSplit/>
        </w:trPr>
        <w:tc>
          <w:tcPr>
            <w:tcW w:type="dxa" w:w="1604"/>
          </w:tcPr>
          <w:p>
            <w:pPr>
              <w:spacing w:before="40" w:after="80"/>
            </w:pPr>
            <w:r>
              <w:rPr>
                <w:rStyle w:val="CodeChar"/>
              </w:rPr>
              <w:t>auth-needed</w:t>
            </w:r>
          </w:p>
        </w:tc>
        <w:tc>
          <w:tcPr>
            <w:tcW w:type="dxa" w:w="7756"/>
          </w:tcPr>
          <w:p>
            <w:pPr>
              <w:spacing w:before="40" w:after="80"/>
            </w:pPr>
            <w:r>
              <w:t>Prior authorization is needed.</w:t>
            </w:r>
          </w:p>
        </w:tc>
      </w:tr>
      <w:tr>
        <w:trPr>
          <w:cantSplit/>
        </w:trPr>
        <w:tc>
          <w:tcPr>
            <w:tcW w:type="dxa" w:w="1604"/>
          </w:tcPr>
          <w:p>
            <w:pPr>
              <w:spacing w:before="40" w:after="80"/>
            </w:pPr>
            <w:r>
              <w:rPr>
                <w:rStyle w:val="CodeChar"/>
              </w:rPr>
              <w:t>satisfied</w:t>
            </w:r>
          </w:p>
        </w:tc>
        <w:tc>
          <w:tcPr>
            <w:tcW w:type="dxa" w:w="7756"/>
          </w:tcPr>
          <w:p>
            <w:pPr>
              <w:spacing w:before="40" w:after="80"/>
            </w:pPr>
            <w:r>
              <w:t xml:space="preserve">Prior authorization is not needed because an authorization already exists. See </w:t>
            </w:r>
            <w:r>
              <w:rPr>
                <w:rStyle w:val="CodeChar"/>
              </w:rPr>
              <w:t>satisfiedAuthorizationNumber</w:t>
            </w:r>
            <w:r>
              <w:t>.</w:t>
            </w:r>
          </w:p>
        </w:tc>
      </w:tr>
      <w:tr>
        <w:trPr>
          <w:cantSplit/>
        </w:trPr>
        <w:tc>
          <w:tcPr>
            <w:tcW w:type="dxa" w:w="1604"/>
          </w:tcPr>
          <w:p>
            <w:pPr>
              <w:spacing w:before="40" w:after="80"/>
            </w:pPr>
            <w:r>
              <w:rPr>
                <w:rStyle w:val="CodeChar"/>
              </w:rPr>
              <w:t>performpa</w:t>
            </w:r>
          </w:p>
        </w:tc>
        <w:tc>
          <w:tcPr>
            <w:tcW w:type="dxa" w:w="7756"/>
          </w:tcPr>
          <w:p>
            <w:pPr>
              <w:spacing w:before="40" w:after="80"/>
            </w:pPr>
            <w:r>
              <w:t>The provider who performs the service must ask for the authorization, not the provider who orders it.</w:t>
            </w:r>
          </w:p>
        </w:tc>
      </w:tr>
      <w:tr>
        <w:trPr>
          <w:cantSplit/>
        </w:trPr>
        <w:tc>
          <w:tcPr>
            <w:tcW w:type="dxa" w:w="1604"/>
          </w:tcPr>
          <w:p>
            <w:pPr>
              <w:spacing w:before="40" w:after="80"/>
            </w:pPr>
            <w:r>
              <w:rPr>
                <w:rStyle w:val="CodeChar"/>
              </w:rPr>
              <w:t>conditional</w:t>
            </w:r>
          </w:p>
        </w:tc>
        <w:tc>
          <w:tcPr>
            <w:tcW w:type="dxa" w:w="7756"/>
          </w:tcPr>
          <w:p>
            <w:pPr>
              <w:spacing w:before="40" w:after="80"/>
            </w:pPr>
            <w:r>
              <w:t>The payer cannot decide without more information.</w:t>
            </w:r>
          </w:p>
        </w:tc>
      </w:tr>
    </w:tbl>
    <w:p>
      <w:pPr>
        <w:spacing w:before="160"/>
      </w:pPr>
      <w:r>
        <w:rPr>
          <w:rStyle w:val="CodeChar"/>
          <w:b/>
        </w:rPr>
        <w:t>documentationNeeded</w:t>
      </w:r>
    </w:p>
    <w:tbl>
      <w:tblPr>
        <w:tblStyle w:val="TableGrid"/>
        <w:tblW w:w="9360" w:type="dxa"/>
        <w:tblLayout w:type="fixed"/>
        <w:tblLook w:firstColumn="1" w:firstRow="1" w:lastColumn="0" w:lastRow="0" w:noHBand="0" w:noVBand="1" w:val="04A0"/>
      </w:tblPr>
      <w:tblGrid>
        <w:gridCol w:w="1783"/>
        <w:gridCol w:w="7577"/>
      </w:tblGrid>
      <w:tr>
        <w:trPr>
          <w:tblHeader/>
          <w:cantSplit/>
        </w:trPr>
        <w:tc>
          <w:tcPr>
            <w:tcW w:type="dxa" w:w="1783"/>
            <w:shd w:val="clear" w:color="auto" w:fill="F2F2F2"/>
          </w:tcPr>
          <w:p>
            <w:pPr>
              <w:spacing w:before="40" w:after="80"/>
            </w:pPr>
            <w:r>
              <w:t>Value</w:t>
            </w:r>
          </w:p>
        </w:tc>
        <w:tc>
          <w:tcPr>
            <w:tcW w:type="dxa" w:w="7577"/>
            <w:shd w:val="clear" w:color="auto" w:fill="F2F2F2"/>
          </w:tcPr>
          <w:p>
            <w:pPr>
              <w:spacing w:before="40" w:after="80"/>
            </w:pPr>
            <w:r>
              <w:t>Meaning</w:t>
            </w:r>
          </w:p>
        </w:tc>
      </w:tr>
      <w:tr>
        <w:trPr>
          <w:cantSplit/>
        </w:trPr>
        <w:tc>
          <w:tcPr>
            <w:tcW w:type="dxa" w:w="1783"/>
          </w:tcPr>
          <w:p>
            <w:pPr>
              <w:spacing w:before="40" w:after="80"/>
            </w:pPr>
            <w:r>
              <w:rPr>
                <w:rStyle w:val="CodeChar"/>
              </w:rPr>
              <w:t>no-doc</w:t>
            </w:r>
          </w:p>
        </w:tc>
        <w:tc>
          <w:tcPr>
            <w:tcW w:type="dxa" w:w="7577"/>
          </w:tcPr>
          <w:p>
            <w:pPr>
              <w:spacing w:before="40" w:after="80"/>
            </w:pPr>
            <w:r>
              <w:t>No extra documentation is needed.</w:t>
            </w:r>
          </w:p>
        </w:tc>
      </w:tr>
      <w:tr>
        <w:trPr>
          <w:cantSplit/>
        </w:trPr>
        <w:tc>
          <w:tcPr>
            <w:tcW w:type="dxa" w:w="1783"/>
          </w:tcPr>
          <w:p>
            <w:pPr>
              <w:spacing w:before="40" w:after="80"/>
            </w:pPr>
            <w:r>
              <w:rPr>
                <w:rStyle w:val="CodeChar"/>
              </w:rPr>
              <w:t>clinical</w:t>
            </w:r>
          </w:p>
        </w:tc>
        <w:tc>
          <w:tcPr>
            <w:tcW w:type="dxa" w:w="7577"/>
          </w:tcPr>
          <w:p>
            <w:pPr>
              <w:spacing w:before="40" w:after="80"/>
            </w:pPr>
            <w:r>
              <w:t>Clinical documentation is needed.</w:t>
            </w:r>
          </w:p>
        </w:tc>
      </w:tr>
      <w:tr>
        <w:trPr>
          <w:cantSplit/>
        </w:trPr>
        <w:tc>
          <w:tcPr>
            <w:tcW w:type="dxa" w:w="1783"/>
          </w:tcPr>
          <w:p>
            <w:pPr>
              <w:spacing w:before="40" w:after="80"/>
            </w:pPr>
            <w:r>
              <w:rPr>
                <w:rStyle w:val="CodeChar"/>
              </w:rPr>
              <w:t>admin</w:t>
            </w:r>
          </w:p>
        </w:tc>
        <w:tc>
          <w:tcPr>
            <w:tcW w:type="dxa" w:w="7577"/>
          </w:tcPr>
          <w:p>
            <w:pPr>
              <w:spacing w:before="40" w:after="80"/>
            </w:pPr>
            <w:r>
              <w:t>Administrative documentation is needed.</w:t>
            </w:r>
          </w:p>
        </w:tc>
      </w:tr>
      <w:tr>
        <w:trPr>
          <w:cantSplit/>
        </w:trPr>
        <w:tc>
          <w:tcPr>
            <w:tcW w:type="dxa" w:w="1783"/>
          </w:tcPr>
          <w:p>
            <w:pPr>
              <w:spacing w:before="40" w:after="80"/>
            </w:pPr>
            <w:r>
              <w:rPr>
                <w:rStyle w:val="CodeChar"/>
              </w:rPr>
              <w:t>both</w:t>
            </w:r>
          </w:p>
        </w:tc>
        <w:tc>
          <w:tcPr>
            <w:tcW w:type="dxa" w:w="7577"/>
          </w:tcPr>
          <w:p>
            <w:pPr>
              <w:spacing w:before="40" w:after="80"/>
            </w:pPr>
            <w:r>
              <w:t>Clinical and administrative documentation are needed.</w:t>
            </w:r>
          </w:p>
        </w:tc>
      </w:tr>
      <w:tr>
        <w:trPr>
          <w:cantSplit/>
        </w:trPr>
        <w:tc>
          <w:tcPr>
            <w:tcW w:type="dxa" w:w="1783"/>
          </w:tcPr>
          <w:p>
            <w:pPr>
              <w:spacing w:before="40" w:after="80"/>
            </w:pPr>
            <w:r>
              <w:rPr>
                <w:rStyle w:val="CodeChar"/>
              </w:rPr>
              <w:t>conditional</w:t>
            </w:r>
          </w:p>
        </w:tc>
        <w:tc>
          <w:tcPr>
            <w:tcW w:type="dxa" w:w="7577"/>
          </w:tcPr>
          <w:p>
            <w:pPr>
              <w:spacing w:before="40" w:after="80"/>
            </w:pPr>
            <w:r>
              <w:t>The payer cannot decide without more information.</w:t>
            </w:r>
          </w:p>
        </w:tc>
      </w:tr>
    </w:tbl>
    <w:p>
      <w:pPr>
        <w:spacing w:before="160"/>
      </w:pPr>
      <w:r>
        <w:rPr>
          <w:rStyle w:val="CodeChar"/>
          <w:b/>
        </w:rPr>
        <w:t>documentationPurpose</w:t>
      </w:r>
    </w:p>
    <w:tbl>
      <w:tblPr>
        <w:tblStyle w:val="TableGrid"/>
        <w:tblW w:w="9360" w:type="dxa"/>
        <w:tblLayout w:type="fixed"/>
        <w:tblLook w:firstColumn="1" w:firstRow="1" w:lastColumn="0" w:lastRow="0" w:noHBand="0" w:noVBand="1" w:val="04A0"/>
      </w:tblPr>
      <w:tblGrid>
        <w:gridCol w:w="1492"/>
        <w:gridCol w:w="7868"/>
      </w:tblGrid>
      <w:tr>
        <w:trPr>
          <w:tblHeader/>
          <w:cantSplit/>
        </w:trPr>
        <w:tc>
          <w:tcPr>
            <w:tcW w:type="dxa" w:w="1492"/>
            <w:shd w:val="clear" w:color="auto" w:fill="F2F2F2"/>
          </w:tcPr>
          <w:p>
            <w:pPr>
              <w:spacing w:before="40" w:after="80"/>
            </w:pPr>
            <w:r>
              <w:t>Value</w:t>
            </w:r>
          </w:p>
        </w:tc>
        <w:tc>
          <w:tcPr>
            <w:tcW w:type="dxa" w:w="7868"/>
            <w:shd w:val="clear" w:color="auto" w:fill="F2F2F2"/>
          </w:tcPr>
          <w:p>
            <w:pPr>
              <w:spacing w:before="40" w:after="80"/>
            </w:pPr>
            <w:r>
              <w:t>Meaning</w:t>
            </w:r>
          </w:p>
        </w:tc>
      </w:tr>
      <w:tr>
        <w:trPr>
          <w:cantSplit/>
        </w:trPr>
        <w:tc>
          <w:tcPr>
            <w:tcW w:type="dxa" w:w="1492"/>
          </w:tcPr>
          <w:p>
            <w:pPr>
              <w:spacing w:before="40" w:after="80"/>
            </w:pPr>
            <w:r>
              <w:rPr>
                <w:rStyle w:val="CodeChar"/>
              </w:rPr>
              <w:t>withpa</w:t>
            </w:r>
          </w:p>
        </w:tc>
        <w:tc>
          <w:tcPr>
            <w:tcW w:type="dxa" w:w="7868"/>
          </w:tcPr>
          <w:p>
            <w:pPr>
              <w:spacing w:before="40" w:after="80"/>
            </w:pPr>
            <w:r>
              <w:t>Send the documentation with the prior authorization request.</w:t>
            </w:r>
          </w:p>
        </w:tc>
      </w:tr>
      <w:tr>
        <w:trPr>
          <w:cantSplit/>
        </w:trPr>
        <w:tc>
          <w:tcPr>
            <w:tcW w:type="dxa" w:w="1492"/>
          </w:tcPr>
          <w:p>
            <w:pPr>
              <w:spacing w:before="40" w:after="80"/>
            </w:pPr>
            <w:r>
              <w:rPr>
                <w:rStyle w:val="CodeChar"/>
              </w:rPr>
              <w:t>withclaim</w:t>
            </w:r>
          </w:p>
        </w:tc>
        <w:tc>
          <w:tcPr>
            <w:tcW w:type="dxa" w:w="7868"/>
          </w:tcPr>
          <w:p>
            <w:pPr>
              <w:spacing w:before="40" w:after="80"/>
            </w:pPr>
            <w:r>
              <w:t>Send the documentation with the claim.</w:t>
            </w:r>
          </w:p>
        </w:tc>
      </w:tr>
      <w:tr>
        <w:trPr>
          <w:cantSplit/>
        </w:trPr>
        <w:tc>
          <w:tcPr>
            <w:tcW w:type="dxa" w:w="1492"/>
          </w:tcPr>
          <w:p>
            <w:pPr>
              <w:spacing w:before="40" w:after="80"/>
            </w:pPr>
            <w:r>
              <w:rPr>
                <w:rStyle w:val="CodeChar"/>
              </w:rPr>
              <w:t>withorder</w:t>
            </w:r>
          </w:p>
        </w:tc>
        <w:tc>
          <w:tcPr>
            <w:tcW w:type="dxa" w:w="7868"/>
          </w:tcPr>
          <w:p>
            <w:pPr>
              <w:spacing w:before="40" w:after="80"/>
            </w:pPr>
            <w:r>
              <w:t>Send the documentation with the order.</w:t>
            </w:r>
          </w:p>
        </w:tc>
      </w:tr>
      <w:tr>
        <w:trPr>
          <w:cantSplit/>
        </w:trPr>
        <w:tc>
          <w:tcPr>
            <w:tcW w:type="dxa" w:w="1492"/>
          </w:tcPr>
          <w:p>
            <w:pPr>
              <w:spacing w:before="40" w:after="80"/>
            </w:pPr>
            <w:r>
              <w:rPr>
                <w:rStyle w:val="CodeChar"/>
              </w:rPr>
              <w:t>retain-doc</w:t>
            </w:r>
          </w:p>
        </w:tc>
        <w:tc>
          <w:tcPr>
            <w:tcW w:type="dxa" w:w="7868"/>
          </w:tcPr>
          <w:p>
            <w:pPr>
              <w:spacing w:before="40" w:after="80"/>
            </w:pPr>
            <w:r>
              <w:t>Keep the documentation in the patient record. Do not send it.</w:t>
            </w:r>
          </w:p>
        </w:tc>
      </w:tr>
    </w:tbl>
    <w:p>
      <w:pPr>
        <w:spacing w:before="160"/>
      </w:pPr>
      <w:r>
        <w:rPr>
          <w:rStyle w:val="CodeChar"/>
          <w:b/>
        </w:rPr>
        <w:t>informationNeeded</w:t>
      </w:r>
    </w:p>
    <w:tbl>
      <w:tblPr>
        <w:tblStyle w:val="TableGrid"/>
        <w:tblW w:w="9360" w:type="dxa"/>
        <w:tblLayout w:type="fixed"/>
        <w:tblLook w:firstColumn="1" w:firstRow="1" w:lastColumn="0" w:lastRow="0" w:noHBand="0" w:noVBand="1" w:val="04A0"/>
      </w:tblPr>
      <w:tblGrid>
        <w:gridCol w:w="2100"/>
        <w:gridCol w:w="7260"/>
      </w:tblGrid>
      <w:tr>
        <w:trPr>
          <w:tblHeader/>
          <w:cantSplit/>
        </w:trPr>
        <w:tc>
          <w:tcPr>
            <w:tcW w:type="dxa" w:w="2100"/>
            <w:shd w:val="clear" w:color="auto" w:fill="F2F2F2"/>
          </w:tcPr>
          <w:p>
            <w:pPr>
              <w:spacing w:before="40" w:after="80"/>
            </w:pPr>
            <w:r>
              <w:t>Value</w:t>
            </w:r>
          </w:p>
        </w:tc>
        <w:tc>
          <w:tcPr>
            <w:tcW w:type="dxa" w:w="7260"/>
            <w:shd w:val="clear" w:color="auto" w:fill="F2F2F2"/>
          </w:tcPr>
          <w:p>
            <w:pPr>
              <w:spacing w:before="40" w:after="80"/>
            </w:pPr>
            <w:r>
              <w:t>Meaning</w:t>
            </w:r>
          </w:p>
        </w:tc>
      </w:tr>
      <w:tr>
        <w:trPr>
          <w:cantSplit/>
        </w:trPr>
        <w:tc>
          <w:tcPr>
            <w:tcW w:type="dxa" w:w="2100"/>
          </w:tcPr>
          <w:p>
            <w:pPr>
              <w:spacing w:before="40" w:after="80"/>
            </w:pPr>
            <w:r>
              <w:rPr>
                <w:rStyle w:val="CodeChar"/>
              </w:rPr>
              <w:t>performer</w:t>
            </w:r>
          </w:p>
        </w:tc>
        <w:tc>
          <w:tcPr>
            <w:tcW w:type="dxa" w:w="7260"/>
          </w:tcPr>
          <w:p>
            <w:pPr>
              <w:spacing w:before="40" w:after="80"/>
            </w:pPr>
            <w:r>
              <w:t>The payer needs to know who will perform the service.</w:t>
            </w:r>
          </w:p>
        </w:tc>
      </w:tr>
      <w:tr>
        <w:trPr>
          <w:cantSplit/>
        </w:trPr>
        <w:tc>
          <w:tcPr>
            <w:tcW w:type="dxa" w:w="2100"/>
          </w:tcPr>
          <w:p>
            <w:pPr>
              <w:spacing w:before="40" w:after="80"/>
            </w:pPr>
            <w:r>
              <w:rPr>
                <w:rStyle w:val="CodeChar"/>
              </w:rPr>
              <w:t>location</w:t>
            </w:r>
          </w:p>
        </w:tc>
        <w:tc>
          <w:tcPr>
            <w:tcW w:type="dxa" w:w="7260"/>
          </w:tcPr>
          <w:p>
            <w:pPr>
              <w:spacing w:before="40" w:after="80"/>
            </w:pPr>
            <w:r>
              <w:t>The payer needs to know where the service will be performed.</w:t>
            </w:r>
          </w:p>
        </w:tc>
      </w:tr>
      <w:tr>
        <w:trPr>
          <w:cantSplit/>
        </w:trPr>
        <w:tc>
          <w:tcPr>
            <w:tcW w:type="dxa" w:w="2100"/>
          </w:tcPr>
          <w:p>
            <w:pPr>
              <w:spacing w:before="40" w:after="80"/>
            </w:pPr>
            <w:r>
              <w:rPr>
                <w:rStyle w:val="CodeChar"/>
              </w:rPr>
              <w:t>timeframe</w:t>
            </w:r>
          </w:p>
        </w:tc>
        <w:tc>
          <w:tcPr>
            <w:tcW w:type="dxa" w:w="7260"/>
          </w:tcPr>
          <w:p>
            <w:pPr>
              <w:spacing w:before="40" w:after="80"/>
            </w:pPr>
            <w:r>
              <w:t>The payer needs to know when the service will be performed.</w:t>
            </w:r>
          </w:p>
        </w:tc>
      </w:tr>
      <w:tr>
        <w:trPr>
          <w:cantSplit/>
        </w:trPr>
        <w:tc>
          <w:tcPr>
            <w:tcW w:type="dxa" w:w="2100"/>
          </w:tcPr>
          <w:p>
            <w:pPr>
              <w:spacing w:before="40" w:after="80"/>
            </w:pPr>
            <w:r>
              <w:rPr>
                <w:rStyle w:val="CodeChar"/>
              </w:rPr>
              <w:t>contract-window</w:t>
            </w:r>
          </w:p>
        </w:tc>
        <w:tc>
          <w:tcPr>
            <w:tcW w:type="dxa" w:w="7260"/>
          </w:tcPr>
          <w:p>
            <w:pPr>
              <w:spacing w:before="40" w:after="80"/>
            </w:pPr>
            <w:r>
              <w:t>The payer needs the service date to check it against the contract period.</w:t>
            </w:r>
          </w:p>
        </w:tc>
      </w:tr>
    </w:tbl>
    <w:p>
      <w:pPr>
        <w:pStyle w:val="Heading3"/>
      </w:pPr>
      <w:r>
        <w:t>6.6 When the decision is "unknown"</w:t>
      </w:r>
    </w:p>
    <w:p>
      <w:r>
        <w:t xml:space="preserve">A problem on the payer side does not fail the call. The gateway returns 200 so the clinician can continue, and sets </w:t>
      </w:r>
      <w:r>
        <w:rPr>
          <w:rStyle w:val="CodeChar"/>
        </w:rPr>
        <w:t>covered</w:t>
      </w:r>
      <w:r>
        <w:t xml:space="preserve"> to </w:t>
      </w:r>
      <w:r>
        <w:rPr>
          <w:rStyle w:val="CodeChar"/>
        </w:rPr>
        <w:t>unknown</w:t>
      </w:r>
      <w:r>
        <w:t xml:space="preserve">. Read </w:t>
      </w:r>
      <w:r>
        <w:rPr>
          <w:rStyle w:val="CodeChar"/>
        </w:rPr>
        <w:t>payerCall.outcome</w:t>
      </w:r>
      <w:r>
        <w:t xml:space="preserve"> and the messages to see why.</w:t>
      </w:r>
    </w:p>
    <w:tbl>
      <w:tblPr>
        <w:tblStyle w:val="TableGrid"/>
        <w:tblW w:w="9360" w:type="dxa"/>
        <w:tblLayout w:type="fixed"/>
        <w:tblLook w:firstColumn="1" w:firstRow="1" w:lastColumn="0" w:lastRow="0" w:noHBand="0" w:noVBand="1" w:val="04A0"/>
      </w:tblPr>
      <w:tblGrid>
        <w:gridCol w:w="3264"/>
        <w:gridCol w:w="2348"/>
        <w:gridCol w:w="3748"/>
      </w:tblGrid>
      <w:tr>
        <w:trPr>
          <w:tblHeader/>
          <w:cantSplit/>
        </w:trPr>
        <w:tc>
          <w:tcPr>
            <w:tcW w:type="dxa" w:w="3264"/>
            <w:shd w:val="clear" w:color="auto" w:fill="F2F2F2"/>
          </w:tcPr>
          <w:p>
            <w:pPr>
              <w:spacing w:before="40" w:after="80"/>
            </w:pPr>
            <w:r>
              <w:t>Situation</w:t>
            </w:r>
          </w:p>
        </w:tc>
        <w:tc>
          <w:tcPr>
            <w:tcW w:type="dxa" w:w="2348"/>
            <w:shd w:val="clear" w:color="auto" w:fill="F2F2F2"/>
          </w:tcPr>
          <w:p>
            <w:pPr>
              <w:spacing w:before="40" w:after="80"/>
            </w:pPr>
            <w:r>
              <w:rPr>
                <w:rStyle w:val="CodeChar"/>
              </w:rPr>
              <w:t>payerCall.outcome</w:t>
            </w:r>
          </w:p>
        </w:tc>
        <w:tc>
          <w:tcPr>
            <w:tcW w:type="dxa" w:w="3748"/>
            <w:shd w:val="clear" w:color="auto" w:fill="F2F2F2"/>
          </w:tcPr>
          <w:p>
            <w:pPr>
              <w:spacing w:before="40" w:after="80"/>
            </w:pPr>
            <w:r>
              <w:t>Message in the response</w:t>
            </w:r>
          </w:p>
        </w:tc>
      </w:tr>
      <w:tr>
        <w:trPr>
          <w:cantSplit/>
        </w:trPr>
        <w:tc>
          <w:tcPr>
            <w:tcW w:type="dxa" w:w="3264"/>
          </w:tcPr>
          <w:p>
            <w:pPr>
              <w:spacing w:before="40" w:after="80"/>
            </w:pPr>
            <w:r>
              <w:t>The patient has no active insurance</w:t>
            </w:r>
          </w:p>
        </w:tc>
        <w:tc>
          <w:tcPr>
            <w:tcW w:type="dxa" w:w="2348"/>
          </w:tcPr>
          <w:p>
            <w:pPr>
              <w:spacing w:before="40" w:after="80"/>
            </w:pPr>
            <w:r>
              <w:rPr>
                <w:rStyle w:val="CodeChar"/>
              </w:rPr>
              <w:t>skipped</w:t>
            </w:r>
          </w:p>
        </w:tc>
        <w:tc>
          <w:tcPr>
            <w:tcW w:type="dxa" w:w="3748"/>
          </w:tcPr>
          <w:p>
            <w:pPr>
              <w:spacing w:before="40" w:after="80"/>
            </w:pPr>
            <w:r>
              <w:t>"No active insurance on file for this patient. Coverage requirements could not be checked."</w:t>
            </w:r>
          </w:p>
        </w:tc>
      </w:tr>
      <w:tr>
        <w:trPr>
          <w:cantSplit/>
        </w:trPr>
        <w:tc>
          <w:tcPr>
            <w:tcW w:type="dxa" w:w="3264"/>
          </w:tcPr>
          <w:p>
            <w:pPr>
              <w:spacing w:before="40" w:after="80"/>
            </w:pPr>
            <w:r>
              <w:t xml:space="preserve">The </w:t>
            </w:r>
            <w:r>
              <w:rPr>
                <w:rStyle w:val="CodeChar"/>
              </w:rPr>
              <w:t>coverageId</w:t>
            </w:r>
            <w:r>
              <w:t xml:space="preserve"> sent is not an active insurance of the patient</w:t>
            </w:r>
          </w:p>
        </w:tc>
        <w:tc>
          <w:tcPr>
            <w:tcW w:type="dxa" w:w="2348"/>
          </w:tcPr>
          <w:p>
            <w:pPr>
              <w:spacing w:before="40" w:after="80"/>
            </w:pPr>
            <w:r>
              <w:rPr>
                <w:rStyle w:val="CodeChar"/>
              </w:rPr>
              <w:t>skipped</w:t>
            </w:r>
          </w:p>
        </w:tc>
        <w:tc>
          <w:tcPr>
            <w:tcW w:type="dxa" w:w="3748"/>
          </w:tcPr>
          <w:p>
            <w:pPr>
              <w:spacing w:before="40" w:after="80"/>
            </w:pPr>
            <w:r>
              <w:t>"Insurance {coverageId} is not an active insurance of this patient. Coverage requirements could not be checked."</w:t>
            </w:r>
          </w:p>
        </w:tc>
      </w:tr>
      <w:tr>
        <w:trPr>
          <w:cantSplit/>
        </w:trPr>
        <w:tc>
          <w:tcPr>
            <w:tcW w:type="dxa" w:w="3264"/>
          </w:tcPr>
          <w:p>
            <w:pPr>
              <w:spacing w:before="40" w:after="80"/>
            </w:pPr>
            <w:r>
              <w:t xml:space="preserve">The payer has no CDS service for </w:t>
            </w:r>
            <w:r>
              <w:rPr>
                <w:rStyle w:val="CodeChar"/>
              </w:rPr>
              <w:t>order-sign</w:t>
            </w:r>
          </w:p>
        </w:tc>
        <w:tc>
          <w:tcPr>
            <w:tcW w:type="dxa" w:w="2348"/>
          </w:tcPr>
          <w:p>
            <w:pPr>
              <w:spacing w:before="40" w:after="80"/>
            </w:pPr>
            <w:r>
              <w:rPr>
                <w:rStyle w:val="CodeChar"/>
              </w:rPr>
              <w:t>skipped</w:t>
            </w:r>
          </w:p>
        </w:tc>
        <w:tc>
          <w:tcPr>
            <w:tcW w:type="dxa" w:w="3748"/>
          </w:tcPr>
          <w:p>
            <w:pPr>
              <w:spacing w:before="40" w:after="80"/>
            </w:pPr>
            <w:r>
              <w:rPr>
                <w:rStyle w:val="CodeChar"/>
              </w:rPr>
              <w:t>payerCall.error</w:t>
            </w:r>
            <w:r>
              <w:t xml:space="preserve"> says the payer has no CDS service for order-sign.</w:t>
            </w:r>
          </w:p>
        </w:tc>
      </w:tr>
      <w:tr>
        <w:trPr>
          <w:cantSplit/>
        </w:trPr>
        <w:tc>
          <w:tcPr>
            <w:tcW w:type="dxa" w:w="3264"/>
          </w:tcPr>
          <w:p>
            <w:pPr>
              <w:spacing w:before="40" w:after="80"/>
            </w:pPr>
            <w:r>
              <w:t>The payer did not answer in time</w:t>
            </w:r>
          </w:p>
        </w:tc>
        <w:tc>
          <w:tcPr>
            <w:tcW w:type="dxa" w:w="2348"/>
          </w:tcPr>
          <w:p>
            <w:pPr>
              <w:spacing w:before="40" w:after="80"/>
            </w:pPr>
            <w:r>
              <w:rPr>
                <w:rStyle w:val="CodeChar"/>
              </w:rPr>
              <w:t>timeout</w:t>
            </w:r>
          </w:p>
        </w:tc>
        <w:tc>
          <w:tcPr>
            <w:tcW w:type="dxa" w:w="3748"/>
          </w:tcPr>
          <w:p>
            <w:pPr>
              <w:spacing w:before="40" w:after="80"/>
            </w:pPr>
            <w:r>
              <w:t>"{payer} did not answer the coverage check. Continue; requirements are checked again at prior authorization."</w:t>
            </w:r>
          </w:p>
        </w:tc>
      </w:tr>
      <w:tr>
        <w:trPr>
          <w:cantSplit/>
        </w:trPr>
        <w:tc>
          <w:tcPr>
            <w:tcW w:type="dxa" w:w="3264"/>
          </w:tcPr>
          <w:p>
            <w:pPr>
              <w:spacing w:before="40" w:after="80"/>
            </w:pPr>
            <w:r>
              <w:t>The payer answered with an error</w:t>
            </w:r>
          </w:p>
        </w:tc>
        <w:tc>
          <w:tcPr>
            <w:tcW w:type="dxa" w:w="2348"/>
          </w:tcPr>
          <w:p>
            <w:pPr>
              <w:spacing w:before="40" w:after="80"/>
            </w:pPr>
            <w:r>
              <w:rPr>
                <w:rStyle w:val="CodeChar"/>
              </w:rPr>
              <w:t>error</w:t>
            </w:r>
          </w:p>
        </w:tc>
        <w:tc>
          <w:tcPr>
            <w:tcW w:type="dxa" w:w="3748"/>
          </w:tcPr>
          <w:p>
            <w:pPr>
              <w:spacing w:before="40" w:after="80"/>
            </w:pPr>
            <w:r>
              <w:t>The same message as for a timeout.</w:t>
            </w:r>
          </w:p>
        </w:tc>
      </w:tr>
      <w:tr>
        <w:trPr>
          <w:cantSplit/>
        </w:trPr>
        <w:tc>
          <w:tcPr>
            <w:tcW w:type="dxa" w:w="3264"/>
          </w:tcPr>
          <w:p>
            <w:pPr>
              <w:spacing w:before="40" w:after="80"/>
            </w:pPr>
            <w:r>
              <w:t>The payer answered, but the answer could not be read</w:t>
            </w:r>
          </w:p>
        </w:tc>
        <w:tc>
          <w:tcPr>
            <w:tcW w:type="dxa" w:w="2348"/>
          </w:tcPr>
          <w:p>
            <w:pPr>
              <w:spacing w:before="40" w:after="80"/>
            </w:pPr>
            <w:r>
              <w:rPr>
                <w:rStyle w:val="CodeChar"/>
              </w:rPr>
              <w:t>error</w:t>
            </w:r>
          </w:p>
        </w:tc>
        <w:tc>
          <w:tcPr>
            <w:tcW w:type="dxa" w:w="3748"/>
          </w:tcPr>
          <w:p>
            <w:pPr>
              <w:spacing w:before="40" w:after="80"/>
            </w:pPr>
            <w:r>
              <w:t>"{payer} returned a coverage answer that could not be read. Continue; requirements are checked again at prior authorization."</w:t>
            </w:r>
          </w:p>
        </w:tc>
      </w:tr>
      <w:tr>
        <w:trPr>
          <w:cantSplit/>
        </w:trPr>
        <w:tc>
          <w:tcPr>
            <w:tcW w:type="dxa" w:w="3264"/>
          </w:tcPr>
          <w:p>
            <w:pPr>
              <w:spacing w:before="40" w:after="80"/>
            </w:pPr>
            <w:r>
              <w:t>The payer answered, but gave no coverage information for one order</w:t>
            </w:r>
          </w:p>
        </w:tc>
        <w:tc>
          <w:tcPr>
            <w:tcW w:type="dxa" w:w="2348"/>
          </w:tcPr>
          <w:p>
            <w:pPr>
              <w:spacing w:before="40" w:after="80"/>
            </w:pPr>
            <w:r>
              <w:rPr>
                <w:rStyle w:val="CodeChar"/>
              </w:rPr>
              <w:t>ok</w:t>
            </w:r>
          </w:p>
        </w:tc>
        <w:tc>
          <w:tcPr>
            <w:tcW w:type="dxa" w:w="3748"/>
          </w:tcPr>
          <w:p>
            <w:pPr>
              <w:spacing w:before="40" w:after="80"/>
            </w:pPr>
            <w:r>
              <w:t xml:space="preserve">"{payer} returned no coverage information for this order." Only that order is </w:t>
            </w:r>
            <w:r>
              <w:rPr>
                <w:rStyle w:val="CodeChar"/>
              </w:rPr>
              <w:t>unknown</w:t>
            </w:r>
            <w:r>
              <w:t>.</w:t>
            </w:r>
          </w:p>
        </w:tc>
      </w:tr>
    </w:tbl>
    <w:p>
      <w:pPr>
        <w:spacing w:before="160"/>
      </w:pPr>
      <w:r>
        <w:t xml:space="preserve">One more case returns 200 with a warning: when some of the order ids are not found, the response has decisions for the orders that were found, and a top-level message "Order {id} was not found." with severity </w:t>
      </w:r>
      <w:r>
        <w:rPr>
          <w:rStyle w:val="CodeChar"/>
        </w:rPr>
        <w:t>warning</w:t>
      </w:r>
      <w:r>
        <w:t xml:space="preserve"> for each missing one.</w:t>
      </w:r>
    </w:p>
    <w:p>
      <w:r>
        <w:t xml:space="preserve">An </w:t>
      </w:r>
      <w:r>
        <w:rPr>
          <w:rStyle w:val="CodeChar"/>
        </w:rPr>
        <w:t>unknown</w:t>
      </w:r>
      <w:r>
        <w:t xml:space="preserve"> answer is stored like every other answer. Sending the same </w:t>
      </w:r>
      <w:r>
        <w:rPr>
          <w:rStyle w:val="CodeChar"/>
        </w:rPr>
        <w:t>eventId</w:t>
      </w:r>
      <w:r>
        <w:t xml:space="preserve"> again returns it without a new call to the payer. Use a new </w:t>
      </w:r>
      <w:r>
        <w:rPr>
          <w:rStyle w:val="CodeChar"/>
        </w:rPr>
        <w:t>eventId</w:t>
      </w:r>
      <w:r>
        <w:t xml:space="preserve"> to ask the payer again.</w:t>
      </w:r>
    </w:p>
    <w:p>
      <w:r>
        <w:t xml:space="preserve">How long the gateway waits for the payer at order-sign is set for each payer in </w:t>
      </w:r>
      <w:r>
        <w:rPr>
          <w:rStyle w:val="CodeChar"/>
        </w:rPr>
        <w:t>PA_PAYER</w:t>
      </w:r>
      <w:r>
        <w:t xml:space="preserve"> (</w:t>
      </w:r>
      <w:r>
        <w:rPr>
          <w:rStyle w:val="CodeChar"/>
        </w:rPr>
        <w:t>CRD_TIMEOUT_SECONDS</w:t>
      </w:r>
      <w:r>
        <w:t>). The default is 5 seconds, because the clinician is waiting. The same limit is used when the gateway must first ask the payer for its CDS services (call 6 in section 9.1).</w:t>
      </w:r>
    </w:p>
    <w:p>
      <w:pPr>
        <w:pStyle w:val="Heading3"/>
      </w:pPr>
      <w:r>
        <w:t>6.7 Example response</w:t>
      </w:r>
    </w:p>
    <w:p>
      <w:r>
        <w:t>The payer covers the order, needs prior authorization and wants a clinical form. The values are examples.</w:t>
      </w:r>
    </w:p>
    <w:p>
      <w:pPr>
        <w:pStyle w:val="Code"/>
        <w:spacing w:after="160"/>
      </w:pPr>
      <w:r>
        <w:rPr>
          <w:sz w:val="17"/>
        </w:rPr>
        <w:t xml:space="preserve">{</w:t>
        <w:br/>
        <w:t xml:space="preserve">  "eventId": "evt-20261009-0001",</w:t>
        <w:br/>
        <w:t xml:space="preserve">  "payerName": "MockPayer",</w:t>
        <w:br/>
        <w:t xml:space="preserve">  "decisions": [</w:t>
        <w:br/>
        <w:t xml:space="preserve">    {</w:t>
        <w:br/>
        <w:t xml:space="preserve">      "orderId": "ord-1-hd",</w:t>
        <w:br/>
        <w:t xml:space="preserve">      "payerName": "MockPayer",</w:t>
        <w:br/>
        <w:t xml:space="preserve">      "coverageId": "cov-1",</w:t>
        <w:br/>
        <w:t xml:space="preserve">      "covered": "covered",</w:t>
        <w:br/>
        <w:t xml:space="preserve">      "priorAuthNeeded": "auth-needed",</w:t>
        <w:br/>
        <w:t xml:space="preserve">      "documentationNeeded": "clinical",</w:t>
        <w:br/>
        <w:t xml:space="preserve">      "callDtr": true,</w:t>
        <w:br/>
        <w:t xml:space="preserve">      "callPas": true,</w:t>
        <w:br/>
        <w:t xml:space="preserve">      "documentationPurpose": ["withpa"],</w:t>
        <w:br/>
        <w:t xml:space="preserve">      "informationNeeded": [],</w:t>
        <w:br/>
        <w:t xml:space="preserve">      "questionnaireUrls": [</w:t>
        <w:br/>
        <w:t xml:space="preserve">        "http://example.org/fhir/Questionnaire/dialysis-incenter-hd"</w:t>
        <w:br/>
        <w:t xml:space="preserve">      ],</w:t>
        <w:br/>
        <w:t xml:space="preserve">      "coverageAssertionId": "CA-20261009-0001",</w:t>
        <w:br/>
        <w:t xml:space="preserve">      "satisfiedAuthorizationNumber": null,</w:t>
        <w:br/>
        <w:t xml:space="preserve">      "messages": [</w:t>
        <w:br/>
        <w:t xml:space="preserve">        {</w:t>
        <w:br/>
        <w:t xml:space="preserve">          "severity": "info",</w:t>
        <w:br/>
        <w:t xml:space="preserve">          "summary": "Prior authorization required: In-center hemodialysis",</w:t>
        <w:br/>
        <w:t xml:space="preserve">          "detail": "Complete the documentation (DTR), then submit the request (PAS).",</w:t>
        <w:br/>
        <w:t xml:space="preserve">          "link": {</w:t>
        <w:br/>
        <w:t xml:space="preserve">            "label": "Coverage policy",</w:t>
        <w:br/>
        <w:t xml:space="preserve">            "url": "https://example.org/policies/outpatient-dialysis",</w:t>
        <w:br/>
        <w:t xml:space="preserve">            "type": "absolute",</w:t>
        <w:br/>
        <w:t xml:space="preserve">            "opensPayerApp": false</w:t>
        <w:br/>
        <w:t xml:space="preserve">          }</w:t>
        <w:br/>
        <w:t xml:space="preserve">        },</w:t>
        <w:br/>
        <w:t xml:space="preserve">        {</w:t>
        <w:br/>
        <w:t xml:space="preserve">          "severity": "info",</w:t>
        <w:br/>
        <w:t xml:space="preserve">          "summary": "Documentation required (clinical): In-center hemodialysis",</w:t>
        <w:br/>
        <w:t xml:space="preserve">          "detail": null,</w:t>
        <w:br/>
        <w:t xml:space="preserve">          "link": {</w:t>
        <w:br/>
        <w:t xml:space="preserve">            "label": "Launch documentation (DTR)",</w:t>
        <w:br/>
        <w:t xml:space="preserve">            "url": "http://localhost:5200/api/v1/dtr/launch/3a3df604a18c4d479f4ed4f05b9a1896",</w:t>
        <w:br/>
        <w:t xml:space="preserve">            "type": "smart",</w:t>
        <w:br/>
        <w:t xml:space="preserve">            "opensPayerApp": false</w:t>
        <w:br/>
        <w:t xml:space="preserve">          }</w:t>
        <w:br/>
        <w:t xml:space="preserve">        }</w:t>
        <w:br/>
        <w:t xml:space="preserve">      ],</w:t>
        <w:br/>
        <w:t xml:space="preserve">      "decidedAt": "2026-10-09"</w:t>
        <w:br/>
        <w:t xml:space="preserve">    }</w:t>
        <w:br/>
        <w:t xml:space="preserve">  ],</w:t>
        <w:br/>
        <w:t xml:space="preserve">  "messages": [],</w:t>
        <w:br/>
        <w:t xml:space="preserve">  "payerCall": {</w:t>
        <w:br/>
        <w:t xml:space="preserve">    "payerName": "MockPayer",</w:t>
        <w:br/>
        <w:t xml:space="preserve">    "serviceId": "crd-order-sign",</w:t>
        <w:br/>
        <w:t xml:space="preserve">    "outcome": "ok",</w:t>
        <w:br/>
        <w:t xml:space="preserve">    "durationMs": 412,</w:t>
        <w:br/>
        <w:t xml:space="preserve">    "error": null</w:t>
        <w:br/>
        <w:t xml:space="preserve">  }</w:t>
        <w:br/>
        <w:t xml:space="preserve">}</w:t>
      </w:r>
    </w:p>
    <w:p>
      <w:r>
        <w:t>Example when the payer did not answer in time. The status is still 200:</w:t>
      </w:r>
    </w:p>
    <w:p>
      <w:pPr>
        <w:pStyle w:val="Code"/>
        <w:spacing w:after="160"/>
      </w:pPr>
      <w:r>
        <w:rPr>
          <w:sz w:val="16"/>
        </w:rPr>
        <w:t xml:space="preserve">{</w:t>
        <w:br/>
        <w:t xml:space="preserve">  "eventId": "evt-20261009-0003",</w:t>
        <w:br/>
        <w:t xml:space="preserve">  "payerName": "MockPayer",</w:t>
        <w:br/>
        <w:t xml:space="preserve">  "decisions": [</w:t>
        <w:br/>
        <w:t xml:space="preserve">    {</w:t>
        <w:br/>
        <w:t xml:space="preserve">      "orderId": "ord-1-hd",</w:t>
        <w:br/>
        <w:t xml:space="preserve">      "payerName": "MockPayer",</w:t>
        <w:br/>
        <w:t xml:space="preserve">      "coverageId": "cov-1",</w:t>
        <w:br/>
        <w:t xml:space="preserve">      "covered": "unknown",</w:t>
        <w:br/>
        <w:t xml:space="preserve">      "priorAuthNeeded": null,</w:t>
        <w:br/>
        <w:t xml:space="preserve">      "documentationNeeded": null,</w:t>
        <w:br/>
        <w:t xml:space="preserve">      "callDtr": false,</w:t>
        <w:br/>
        <w:t xml:space="preserve">      "callPas": false,</w:t>
        <w:br/>
        <w:t xml:space="preserve">      "documentationPurpose": [],</w:t>
        <w:br/>
        <w:t xml:space="preserve">      "informationNeeded": [],</w:t>
        <w:br/>
        <w:t xml:space="preserve">      "questionnaireUrls": [],</w:t>
        <w:br/>
        <w:t xml:space="preserve">      "coverageAssertionId": null,</w:t>
        <w:br/>
        <w:t xml:space="preserve">      "satisfiedAuthorizationNumber": null,</w:t>
        <w:br/>
        <w:t xml:space="preserve">      "messages": [</w:t>
        <w:br/>
        <w:t xml:space="preserve">        {</w:t>
        <w:br/>
        <w:t xml:space="preserve">          "severity": "warning",</w:t>
        <w:br/>
        <w:t xml:space="preserve">          "summary": "Mock Da Vinci Payer did not answer the coverage check. Continue; requirements are checked again at prior authorization.",</w:t>
        <w:br/>
        <w:t xml:space="preserve">          "detail": "Mock Da Vinci Payer did not answer the coverage check. Continue; requirements are checked again at prior authorization.",</w:t>
        <w:br/>
        <w:t xml:space="preserve">          "link": null</w:t>
        <w:br/>
        <w:t xml:space="preserve">        }</w:t>
        <w:br/>
        <w:t xml:space="preserve">      ],</w:t>
        <w:br/>
        <w:t xml:space="preserve">      "decidedAt": "2026-10-09T07:31:10Z"</w:t>
        <w:br/>
        <w:t xml:space="preserve">    }</w:t>
        <w:br/>
        <w:t xml:space="preserve">  ],</w:t>
        <w:br/>
        <w:t xml:space="preserve">  "messages": [],</w:t>
        <w:br/>
        <w:t xml:space="preserve">  "payerCall": {</w:t>
        <w:br/>
        <w:t xml:space="preserve">    "payerName": "MockPayer",</w:t>
        <w:br/>
        <w:t xml:space="preserve">    "serviceId": "crd-order-sign",</w:t>
        <w:br/>
        <w:t xml:space="preserve">    "outcome": "timeout",</w:t>
        <w:br/>
        <w:t xml:space="preserve">    "durationMs": 5004,</w:t>
        <w:br/>
        <w:t xml:space="preserve">    "error": "Mock Da Vinci Payer did not answer within 5 seconds."</w:t>
        <w:br/>
        <w:t xml:space="preserve">  }</w:t>
        <w:br/>
        <w:t xml:space="preserve">}</w:t>
      </w:r>
    </w:p>
    <w:p>
      <w:pPr>
        <w:pStyle w:val="Heading3"/>
      </w:pPr>
      <w:r>
        <w:t>6.8 Errors</w:t>
      </w:r>
    </w:p>
    <w:tbl>
      <w:tblPr>
        <w:tblStyle w:val="TableGrid"/>
        <w:tblW w:w="9360" w:type="dxa"/>
        <w:tblLayout w:type="fixed"/>
        <w:tblLook w:firstColumn="1" w:firstRow="1" w:lastColumn="0" w:lastRow="0" w:noHBand="0" w:noVBand="1" w:val="04A0"/>
      </w:tblPr>
      <w:tblGrid>
        <w:gridCol w:w="984"/>
        <w:gridCol w:w="8376"/>
      </w:tblGrid>
      <w:tr>
        <w:trPr>
          <w:tblHeader/>
          <w:cantSplit/>
        </w:trPr>
        <w:tc>
          <w:tcPr>
            <w:tcW w:type="dxa" w:w="984"/>
            <w:shd w:val="clear" w:color="auto" w:fill="F2F2F2"/>
          </w:tcPr>
          <w:p>
            <w:pPr>
              <w:spacing w:before="40" w:after="80"/>
            </w:pPr>
            <w:r>
              <w:t>Status</w:t>
            </w:r>
          </w:p>
        </w:tc>
        <w:tc>
          <w:tcPr>
            <w:tcW w:type="dxa" w:w="8376"/>
            <w:shd w:val="clear" w:color="auto" w:fill="F2F2F2"/>
          </w:tcPr>
          <w:p>
            <w:pPr>
              <w:spacing w:before="40" w:after="80"/>
            </w:pPr>
            <w:r>
              <w:t>When</w:t>
            </w:r>
          </w:p>
        </w:tc>
      </w:tr>
      <w:tr>
        <w:trPr>
          <w:cantSplit/>
        </w:trPr>
        <w:tc>
          <w:tcPr>
            <w:tcW w:type="dxa" w:w="984"/>
          </w:tcPr>
          <w:p>
            <w:pPr>
              <w:spacing w:before="40" w:after="80"/>
            </w:pPr>
            <w:r>
              <w:t>400</w:t>
            </w:r>
          </w:p>
        </w:tc>
        <w:tc>
          <w:tcPr>
            <w:tcW w:type="dxa" w:w="8376"/>
          </w:tcPr>
          <w:p>
            <w:pPr>
              <w:spacing w:before="40" w:after="80"/>
            </w:pPr>
            <w:r>
              <w:t xml:space="preserve">The body is not valid JSON, a required property is missing (</w:t>
            </w:r>
            <w:r>
              <w:rPr>
                <w:rStyle w:val="CodeChar"/>
              </w:rPr>
              <w:t xml:space="preserve">userPractitionerId</w:t>
            </w:r>
            <w:r>
              <w:t xml:space="preserve"> and </w:t>
            </w:r>
            <w:r>
              <w:rPr>
                <w:rStyle w:val="CodeChar"/>
              </w:rPr>
              <w:t xml:space="preserve">orderLocationCode</w:t>
            </w:r>
            <w:r>
              <w:t xml:space="preserve"> included), a value has the wrong type, the </w:t>
            </w:r>
            <w:r>
              <w:rPr>
                <w:rStyle w:val="CodeChar"/>
              </w:rPr>
              <w:t xml:space="preserve">payerName</w:t>
            </w:r>
            <w:r>
              <w:t xml:space="preserve"> is not set up or is switched off, an order belongs to another patient, or the orders are at another facility than </w:t>
            </w:r>
            <w:r>
              <w:rPr>
                <w:rStyle w:val="CodeChar"/>
              </w:rPr>
              <w:t xml:space="preserve">orderLocationCode</w:t>
            </w:r>
            <w:r>
              <w:t xml:space="preserve">.</w:t>
            </w:r>
          </w:p>
        </w:tc>
      </w:tr>
      <w:tr>
        <w:trPr>
          <w:cantSplit/>
        </w:trPr>
        <w:tc>
          <w:tcPr>
            <w:tcW w:type="dxa" w:w="984"/>
          </w:tcPr>
          <w:p>
            <w:pPr>
              <w:spacing w:before="40" w:after="80"/>
            </w:pPr>
            <w:r>
              <w:t>404</w:t>
            </w:r>
          </w:p>
        </w:tc>
        <w:tc>
          <w:tcPr>
            <w:tcW w:type="dxa" w:w="8376"/>
          </w:tcPr>
          <w:p>
            <w:pPr>
              <w:spacing w:before="40" w:after="80"/>
            </w:pPr>
            <w:r>
              <w:t xml:space="preserve">The patient was not found, none of the orders were found, or the location of </w:t>
            </w:r>
            <w:r>
              <w:rPr>
                <w:rStyle w:val="CodeChar"/>
              </w:rPr>
              <w:t xml:space="preserve">orderLocationCode</w:t>
            </w:r>
            <w:r>
              <w:t xml:space="preserve"> (or of an order) was not found.</w:t>
            </w:r>
          </w:p>
        </w:tc>
      </w:tr>
      <w:tr>
        <w:trPr>
          <w:cantSplit/>
        </w:trPr>
        <w:tc>
          <w:tcPr>
            <w:tcW w:type="dxa" w:w="984"/>
          </w:tcPr>
          <w:p>
            <w:pPr>
              <w:spacing w:before="40" w:after="80"/>
            </w:pPr>
            <w:r>
              <w:t>422</w:t>
            </w:r>
          </w:p>
        </w:tc>
        <w:tc>
          <w:tcPr>
            <w:tcW w:type="dxa" w:w="8376"/>
          </w:tcPr>
          <w:p>
            <w:pPr>
              <w:spacing w:before="40" w:after="80"/>
            </w:pPr>
            <w:r>
              <w:t xml:space="preserve">The patient has more than one active insurance, </w:t>
            </w:r>
            <w:r>
              <w:rPr>
                <w:rStyle w:val="CodeChar"/>
              </w:rPr>
              <w:t>coverageId</w:t>
            </w:r>
            <w:r>
              <w:t xml:space="preserve"> is not sent and the order names no insurance. Send </w:t>
            </w:r>
            <w:r>
              <w:rPr>
                <w:rStyle w:val="CodeChar"/>
              </w:rPr>
              <w:t>coverageId</w:t>
            </w:r>
            <w:r>
              <w:t>.</w:t>
            </w:r>
          </w:p>
        </w:tc>
      </w:tr>
      <w:tr>
        <w:trPr>
          <w:cantSplit/>
        </w:trPr>
        <w:tc>
          <w:tcPr>
            <w:tcW w:type="dxa" w:w="984"/>
          </w:tcPr>
          <w:p>
            <w:pPr>
              <w:spacing w:before="40" w:after="80"/>
            </w:pPr>
            <w:r>
              <w:t xml:space="preserve">422</w:t>
            </w:r>
          </w:p>
        </w:tc>
        <w:tc>
          <w:tcPr>
            <w:tcW w:type="dxa" w:w="8376"/>
          </w:tcPr>
          <w:p>
            <w:pPr>
              <w:spacing w:before="40" w:after="80"/>
            </w:pPr>
            <w:r>
              <w:t xml:space="preserve">The location of </w:t>
            </w:r>
            <w:r>
              <w:rPr>
                <w:rStyle w:val="CodeChar"/>
              </w:rPr>
              <w:t xml:space="preserve">orderLocationCode</w:t>
            </w:r>
            <w:r>
              <w:t xml:space="preserve"> has no managing organization (no facility) at the FHIR API.</w:t>
            </w:r>
          </w:p>
        </w:tc>
      </w:tr>
      <w:tr>
        <w:trPr>
          <w:cantSplit/>
        </w:trPr>
        <w:tc>
          <w:tcPr>
            <w:tcW w:type="dxa" w:w="984"/>
          </w:tcPr>
          <w:p>
            <w:pPr>
              <w:spacing w:before="40" w:after="80"/>
            </w:pPr>
            <w:r>
              <w:t>502</w:t>
            </w:r>
          </w:p>
        </w:tc>
        <w:tc>
          <w:tcPr>
            <w:tcW w:type="dxa" w:w="8376"/>
          </w:tcPr>
          <w:p>
            <w:pPr>
              <w:spacing w:before="40" w:after="80"/>
            </w:pPr>
            <w:r>
              <w:t>The gateway could not read the patient data from the FHIR API.</w:t>
            </w:r>
          </w:p>
        </w:tc>
      </w:tr>
      <w:tr>
        <w:trPr>
          <w:cantSplit/>
        </w:trPr>
        <w:tc>
          <w:tcPr>
            <w:tcW w:type="dxa" w:w="984"/>
          </w:tcPr>
          <w:p>
            <w:pPr>
              <w:spacing w:before="40" w:after="80"/>
            </w:pPr>
            <w:r>
              <w:t>503</w:t>
            </w:r>
          </w:p>
        </w:tc>
        <w:tc>
          <w:tcPr>
            <w:tcW w:type="dxa" w:w="8376"/>
          </w:tcPr>
          <w:p>
            <w:pPr>
              <w:spacing w:before="40" w:after="80"/>
            </w:pPr>
            <w:r>
              <w:t xml:space="preserve">The EHR data API is not available. The gateway could not read the payer or the stored answer, or could not save the decision. Try again later with the same </w:t>
            </w:r>
            <w:r>
              <w:rPr>
                <w:rStyle w:val="CodeChar"/>
              </w:rPr>
              <w:t>eventId</w:t>
            </w:r>
            <w:r>
              <w:t>.</w:t>
            </w:r>
          </w:p>
        </w:tc>
      </w:tr>
    </w:tbl>
    <w:p>
      <w:pPr>
        <w:spacing w:before="160"/>
      </w:pPr>
      <w:r>
        <w:t>Section 10 has the error text for each case.</w:t>
      </w:r>
    </w:p>
    <w:p>
      <w:pPr>
        <w:pStyle w:val="Heading2"/>
      </w:pPr>
      <w:r>
        <w:t>7. API 4: Read a stored decision</w:t>
      </w:r>
    </w:p>
    <w:p>
      <w:r>
        <w:rPr>
          <w:rStyle w:val="CodeChar"/>
        </w:rPr>
        <w:t>GET {gateway}/api/v1/crd/decisions/{orderId}</w:t>
      </w:r>
    </w:p>
    <w:p>
      <w:r>
        <w:t xml:space="preserve">Returns the latest decision stored for one order. The gateway does not call the payer. It reads the row of the order from table </w:t>
      </w:r>
      <w:r>
        <w:rPr>
          <w:rStyle w:val="CodeChar"/>
        </w:rPr>
        <w:t>PA_COVERAGE_DECISION</w:t>
      </w:r>
      <w:r>
        <w:t>. Use it to show the decision again.</w:t>
      </w:r>
    </w:p>
    <w:p>
      <w:r>
        <w:rPr>
          <w:b/>
        </w:rPr>
        <w:t>Request</w:t>
      </w:r>
    </w:p>
    <w:tbl>
      <w:tblPr>
        <w:tblStyle w:val="TableGrid"/>
        <w:tblW w:w="9360" w:type="dxa"/>
        <w:tblLayout w:type="fixed"/>
        <w:tblLook w:firstColumn="1" w:firstRow="1" w:lastColumn="0" w:lastRow="0" w:noHBand="0" w:noVBand="1" w:val="04A0"/>
      </w:tblPr>
      <w:tblGrid>
        <w:gridCol w:w="736"/>
        <w:gridCol w:w="1108"/>
        <w:gridCol w:w="1356"/>
        <w:gridCol w:w="6160"/>
      </w:tblGrid>
      <w:tr>
        <w:trPr>
          <w:tblHeader/>
          <w:cantSplit/>
        </w:trPr>
        <w:tc>
          <w:tcPr>
            <w:tcW w:type="dxa" w:w="736"/>
            <w:shd w:val="clear" w:color="auto" w:fill="F2F2F2"/>
          </w:tcPr>
          <w:p>
            <w:pPr>
              <w:spacing w:before="40" w:after="80"/>
            </w:pPr>
            <w:r>
              <w:t>Part</w:t>
            </w:r>
          </w:p>
        </w:tc>
        <w:tc>
          <w:tcPr>
            <w:tcW w:type="dxa" w:w="1108"/>
            <w:shd w:val="clear" w:color="auto" w:fill="F2F2F2"/>
          </w:tcPr>
          <w:p>
            <w:pPr>
              <w:spacing w:before="40" w:after="80"/>
            </w:pPr>
            <w:r>
              <w:t>Name</w:t>
            </w:r>
          </w:p>
        </w:tc>
        <w:tc>
          <w:tcPr>
            <w:tcW w:type="dxa" w:w="1356"/>
            <w:shd w:val="clear" w:color="auto" w:fill="F2F2F2"/>
          </w:tcPr>
          <w:p>
            <w:pPr>
              <w:spacing w:before="40" w:after="80"/>
            </w:pPr>
            <w:r>
              <w:t>Required?</w:t>
            </w:r>
          </w:p>
        </w:tc>
        <w:tc>
          <w:tcPr>
            <w:tcW w:type="dxa" w:w="6160"/>
            <w:shd w:val="clear" w:color="auto" w:fill="F2F2F2"/>
          </w:tcPr>
          <w:p>
            <w:pPr>
              <w:spacing w:before="40" w:after="80"/>
            </w:pPr>
            <w:r>
              <w:t>Use</w:t>
            </w:r>
          </w:p>
        </w:tc>
      </w:tr>
      <w:tr>
        <w:trPr>
          <w:cantSplit/>
        </w:trPr>
        <w:tc>
          <w:tcPr>
            <w:tcW w:type="dxa" w:w="736"/>
          </w:tcPr>
          <w:p>
            <w:pPr>
              <w:spacing w:before="40" w:after="80"/>
            </w:pPr>
            <w:r>
              <w:t>URL</w:t>
            </w:r>
          </w:p>
        </w:tc>
        <w:tc>
          <w:tcPr>
            <w:tcW w:type="dxa" w:w="1108"/>
          </w:tcPr>
          <w:p>
            <w:pPr>
              <w:spacing w:before="40" w:after="80"/>
            </w:pPr>
            <w:r>
              <w:rPr>
                <w:rStyle w:val="CodeChar"/>
              </w:rPr>
              <w:t>orderId</w:t>
            </w:r>
          </w:p>
        </w:tc>
        <w:tc>
          <w:tcPr>
            <w:tcW w:type="dxa" w:w="1356"/>
          </w:tcPr>
          <w:p>
            <w:pPr>
              <w:spacing w:before="40" w:after="80"/>
            </w:pPr>
            <w:r>
              <w:t>Required</w:t>
            </w:r>
          </w:p>
        </w:tc>
        <w:tc>
          <w:tcPr>
            <w:tcW w:type="dxa" w:w="6160"/>
          </w:tcPr>
          <w:p>
            <w:pPr>
              <w:spacing w:before="40" w:after="80"/>
            </w:pPr>
            <w:r>
              <w:t xml:space="preserve">The EHR order id. The same id that was sent in </w:t>
            </w:r>
            <w:r>
              <w:rPr>
                <w:rStyle w:val="CodeChar"/>
              </w:rPr>
              <w:t>orderIds</w:t>
            </w:r>
            <w:r>
              <w:t xml:space="preserve"> in API 3.</w:t>
            </w:r>
          </w:p>
        </w:tc>
      </w:tr>
      <w:tr>
        <w:trPr>
          <w:cantSplit/>
        </w:trPr>
        <w:tc>
          <w:tcPr>
            <w:tcW w:type="dxa" w:w="736"/>
          </w:tcPr>
          <w:p>
            <w:pPr>
              <w:spacing w:before="40" w:after="80"/>
            </w:pPr>
            <w:r>
              <w:t>Body</w:t>
            </w:r>
          </w:p>
        </w:tc>
        <w:tc>
          <w:tcPr>
            <w:tcW w:type="dxa" w:w="1108"/>
          </w:tcPr>
          <w:p>
            <w:pPr>
              <w:spacing w:before="40" w:after="80"/>
            </w:pPr>
            <w:r>
              <w:t>none</w:t>
            </w:r>
          </w:p>
        </w:tc>
        <w:tc>
          <w:tcPr>
            <w:tcW w:type="dxa" w:w="1356"/>
          </w:tcPr>
          <w:p>
            <w:pPr>
              <w:spacing w:before="40" w:after="80"/>
            </w:pPr>
          </w:p>
        </w:tc>
        <w:tc>
          <w:tcPr>
            <w:tcW w:type="dxa" w:w="6160"/>
          </w:tcPr>
          <w:p>
            <w:pPr>
              <w:spacing w:before="40" w:after="80"/>
            </w:pPr>
            <w:r>
              <w:t>This call has no body.</w:t>
            </w:r>
          </w:p>
        </w:tc>
      </w:tr>
    </w:tbl>
    <w:p>
      <w:pPr>
        <w:spacing w:before="160"/>
      </w:pPr>
      <w:r>
        <w:rPr>
          <w:b/>
        </w:rPr>
        <w:t>Response: 200 OK.</w:t>
      </w:r>
      <w:r>
        <w:t xml:space="preserve"> One decision object. It has the same properties as in section 6.4.</w:t>
      </w:r>
    </w:p>
    <w:p>
      <w:pPr>
        <w:pStyle w:val="Code"/>
        <w:spacing w:after="160"/>
      </w:pPr>
      <w:r>
        <w:t xml:space="preserve">{</w:t>
        <w:br/>
        <w:t xml:space="preserve">  "orderId": "ord-1-hd",</w:t>
        <w:br/>
        <w:t xml:space="preserve">  "payerName": "MockPayer",</w:t>
        <w:br/>
        <w:t xml:space="preserve">  "coverageId": "cov-1",</w:t>
        <w:br/>
        <w:t xml:space="preserve">  "covered": "covered",</w:t>
        <w:br/>
        <w:t xml:space="preserve">  "priorAuthNeeded": "auth-needed",</w:t>
        <w:br/>
        <w:t xml:space="preserve">  "documentationNeeded": "clinical",</w:t>
        <w:br/>
        <w:t xml:space="preserve">  "callDtr": true,</w:t>
        <w:br/>
        <w:t xml:space="preserve">  "callPas": true,</w:t>
        <w:br/>
        <w:t xml:space="preserve">  "documentationPurpose": ["withpa"],</w:t>
        <w:br/>
        <w:t xml:space="preserve">  "informationNeeded": [],</w:t>
        <w:br/>
        <w:t xml:space="preserve">  "questionnaireUrls": [</w:t>
        <w:br/>
        <w:t xml:space="preserve">    "http://example.org/fhir/Questionnaire/dialysis-incenter-hd"</w:t>
        <w:br/>
        <w:t xml:space="preserve">  ],</w:t>
        <w:br/>
        <w:t xml:space="preserve">  "coverageAssertionId": "CA-20261009-0001",</w:t>
        <w:br/>
        <w:t xml:space="preserve">  "satisfiedAuthorizationNumber": null,</w:t>
        <w:br/>
        <w:t xml:space="preserve">  "messages": [</w:t>
        <w:br/>
        <w:t xml:space="preserve">    {</w:t>
        <w:br/>
        <w:t xml:space="preserve">      "severity": "info",</w:t>
        <w:br/>
        <w:t xml:space="preserve">      "summary": "Prior authorization required: In-center hemodialysis",</w:t>
        <w:br/>
        <w:t xml:space="preserve">      "detail": "Complete the documentation (DTR), then submit the request (PAS).",</w:t>
        <w:br/>
        <w:t xml:space="preserve">      "link": null</w:t>
        <w:br/>
        <w:t xml:space="preserve">    }</w:t>
        <w:br/>
        <w:t xml:space="preserve">  ],</w:t>
        <w:br/>
        <w:t xml:space="preserve">  "decidedAt": "2026-10-09"</w:t>
        <w:br/>
        <w:t xml:space="preserve">}</w:t>
      </w:r>
    </w:p>
    <w:p>
      <w:r>
        <w:t>If the order was signed more than once, the response is the decision of the latest signing event. Only one decision is kept for each order.</w:t>
      </w:r>
    </w:p>
    <w:p>
      <w:r>
        <w:rPr>
          <w:b/>
        </w:rPr>
        <w:t>Errors</w:t>
      </w:r>
    </w:p>
    <w:tbl>
      <w:tblPr>
        <w:tblStyle w:val="TableGrid"/>
        <w:tblW w:w="9360" w:type="dxa"/>
        <w:tblLayout w:type="fixed"/>
        <w:tblLook w:firstColumn="1" w:firstRow="1" w:lastColumn="0" w:lastRow="0" w:noHBand="0" w:noVBand="1" w:val="04A0"/>
      </w:tblPr>
      <w:tblGrid>
        <w:gridCol w:w="984"/>
        <w:gridCol w:w="3648"/>
        <w:gridCol w:w="4728"/>
      </w:tblGrid>
      <w:tr>
        <w:trPr>
          <w:tblHeader/>
          <w:cantSplit/>
        </w:trPr>
        <w:tc>
          <w:tcPr>
            <w:tcW w:type="dxa" w:w="984"/>
            <w:shd w:val="clear" w:color="auto" w:fill="F2F2F2"/>
          </w:tcPr>
          <w:p>
            <w:pPr>
              <w:spacing w:before="40" w:after="80"/>
            </w:pPr>
            <w:r>
              <w:t>Status</w:t>
            </w:r>
          </w:p>
        </w:tc>
        <w:tc>
          <w:tcPr>
            <w:tcW w:type="dxa" w:w="3648"/>
            <w:shd w:val="clear" w:color="auto" w:fill="F2F2F2"/>
          </w:tcPr>
          <w:p>
            <w:pPr>
              <w:spacing w:before="40" w:after="80"/>
            </w:pPr>
            <w:r>
              <w:t>When</w:t>
            </w:r>
          </w:p>
        </w:tc>
        <w:tc>
          <w:tcPr>
            <w:tcW w:type="dxa" w:w="4728"/>
            <w:shd w:val="clear" w:color="auto" w:fill="F2F2F2"/>
          </w:tcPr>
          <w:p>
            <w:pPr>
              <w:spacing w:before="40" w:after="80"/>
            </w:pPr>
            <w:r>
              <w:t>Error text</w:t>
            </w:r>
          </w:p>
        </w:tc>
      </w:tr>
      <w:tr>
        <w:trPr>
          <w:cantSplit/>
        </w:trPr>
        <w:tc>
          <w:tcPr>
            <w:tcW w:type="dxa" w:w="984"/>
          </w:tcPr>
          <w:p>
            <w:pPr>
              <w:spacing w:before="40" w:after="80"/>
            </w:pPr>
            <w:r>
              <w:t>404</w:t>
            </w:r>
          </w:p>
        </w:tc>
        <w:tc>
          <w:tcPr>
            <w:tcW w:type="dxa" w:w="3648"/>
          </w:tcPr>
          <w:p>
            <w:pPr>
              <w:spacing w:before="40" w:after="80"/>
            </w:pPr>
            <w:r>
              <w:t>There is no decision for this order. API 3 was not called for it yet, or the order id is wrong.</w:t>
            </w:r>
          </w:p>
        </w:tc>
        <w:tc>
          <w:tcPr>
            <w:tcW w:type="dxa" w:w="4728"/>
          </w:tcPr>
          <w:p>
            <w:pPr>
              <w:spacing w:before="40" w:after="80"/>
            </w:pPr>
            <w:r>
              <w:t>"No coverage decision for order {orderId}. Call POST /api/v1/crd/order-sign first."</w:t>
            </w:r>
          </w:p>
        </w:tc>
      </w:tr>
      <w:tr>
        <w:trPr>
          <w:cantSplit/>
        </w:trPr>
        <w:tc>
          <w:tcPr>
            <w:tcW w:type="dxa" w:w="984"/>
          </w:tcPr>
          <w:p>
            <w:pPr>
              <w:spacing w:before="40" w:after="80"/>
            </w:pPr>
            <w:r>
              <w:t>503</w:t>
            </w:r>
          </w:p>
        </w:tc>
        <w:tc>
          <w:tcPr>
            <w:tcW w:type="dxa" w:w="3648"/>
          </w:tcPr>
          <w:p>
            <w:pPr>
              <w:spacing w:before="40" w:after="80"/>
            </w:pPr>
            <w:r>
              <w:t>The EHR data API is not available.</w:t>
            </w:r>
          </w:p>
        </w:tc>
        <w:tc>
          <w:tcPr>
            <w:tcW w:type="dxa" w:w="4728"/>
          </w:tcPr>
          <w:p>
            <w:pPr>
              <w:spacing w:before="40" w:after="80"/>
            </w:pPr>
            <w:r>
              <w:t>"The EHR data API is not available. Try again later."</w:t>
            </w:r>
          </w:p>
        </w:tc>
      </w:tr>
    </w:tbl>
    <w:p>
      <w:pPr>
        <w:spacing w:before="160"/>
      </w:pPr>
      <w:r>
        <w:t>The EHR can also read the same decision straight from its own database, without a call to the gateway (section 8).</w:t>
      </w:r>
    </w:p>
    <w:p>
      <w:pPr>
        <w:pStyle w:val="Heading2"/>
      </w:pPr>
      <w:r>
        <w:t>8. What the gateway saves in the EHR database</w:t>
      </w:r>
    </w:p>
    <w:p>
      <w:r>
        <w:t xml:space="preserve">The gateway has no database of its own. It keeps its CRD data in the EHR's own Oracle database, in tables named </w:t>
      </w:r>
      <w:r>
        <w:rPr>
          <w:rStyle w:val="CodeChar"/>
        </w:rPr>
        <w:t>PA_...</w:t>
      </w:r>
      <w:r>
        <w:t>. It reads and saves the rows through the EHR data API, a small Web API that the EHR team provides. These are calls the EHR must answer, not make.</w:t>
      </w:r>
    </w:p>
    <w:p>
      <w:r>
        <w:t>Because each decision is saved in the EHR database, the gateway does not send a second copy to the EHR. The write-back call of the earlier version (</w:t>
      </w:r>
      <w:r>
        <w:rPr>
          <w:rStyle w:val="CodeChar"/>
        </w:rPr>
        <w:t>PUT {ehr}/api/orders/{orderId}/coverage-decision</w:t>
      </w:r>
      <w:r>
        <w:t>) is gone and does not need to be built.</w:t>
      </w:r>
    </w:p>
    <w:p>
      <w:r>
        <w:t xml:space="preserve">In the URLs below, </w:t>
      </w:r>
      <w:r>
        <w:rPr>
          <w:rStyle w:val="CodeChar"/>
        </w:rPr>
        <w:t>{ehr-data}</w:t>
      </w:r>
      <w:r>
        <w:t xml:space="preserve"> is the base URL of the EHR data API. It is </w:t>
      </w:r>
      <w:r>
        <w:rPr>
          <w:rStyle w:val="CodeChar"/>
        </w:rPr>
        <w:t>{ehr}/api/prior-auth-data</w:t>
      </w:r>
      <w:r>
        <w:t xml:space="preserve">, where </w:t>
      </w:r>
      <w:r>
        <w:rPr>
          <w:rStyle w:val="CodeChar"/>
        </w:rPr>
        <w:t>{ehr}</w:t>
      </w:r>
      <w:r>
        <w:t xml:space="preserve"> is the base URL of the EHR REST APIs, set in the gateway for each environment. The document </w:t>
      </w:r>
      <w:r>
        <w:rPr>
          <w:rStyle w:val="CodeChar"/>
        </w:rPr>
        <w:t>EHR-Data-API.md</w:t>
      </w:r>
      <w:r>
        <w:t xml:space="preserve"> describes every endpoint and every table in full.</w:t>
      </w:r>
    </w:p>
    <w:p>
      <w:r>
        <w:rPr>
          <w:b/>
        </w:rPr>
        <w:t>The calls the gateway makes for CRD</w:t>
      </w:r>
    </w:p>
    <w:tbl>
      <w:tblPr>
        <w:tblStyle w:val="TableGrid"/>
        <w:tblW w:w="9360" w:type="dxa"/>
        <w:tblLayout w:type="fixed"/>
        <w:tblLook w:firstColumn="1" w:firstRow="1" w:lastColumn="0" w:lastRow="0" w:noHBand="0" w:noVBand="1" w:val="04A0"/>
      </w:tblPr>
      <w:tblGrid>
        <w:gridCol w:w="1588"/>
        <w:gridCol w:w="3146"/>
        <w:gridCol w:w="2720"/>
        <w:gridCol w:w="1906"/>
      </w:tblGrid>
      <w:tr>
        <w:trPr>
          <w:tblHeader/>
          <w:cantSplit/>
        </w:trPr>
        <w:tc>
          <w:tcPr>
            <w:tcW w:type="dxa" w:w="1588"/>
            <w:shd w:val="clear" w:color="auto" w:fill="F2F2F2"/>
          </w:tcPr>
          <w:p>
            <w:pPr>
              <w:spacing w:before="40" w:after="80"/>
            </w:pPr>
            <w:r>
              <w:t>When</w:t>
            </w:r>
          </w:p>
        </w:tc>
        <w:tc>
          <w:tcPr>
            <w:tcW w:type="dxa" w:w="3146"/>
            <w:shd w:val="clear" w:color="auto" w:fill="F2F2F2"/>
          </w:tcPr>
          <w:p>
            <w:pPr>
              <w:spacing w:before="40" w:after="80"/>
            </w:pPr>
            <w:r>
              <w:t>Method and URL</w:t>
            </w:r>
          </w:p>
        </w:tc>
        <w:tc>
          <w:tcPr>
            <w:tcW w:type="dxa" w:w="2720"/>
            <w:shd w:val="clear" w:color="auto" w:fill="F2F2F2"/>
          </w:tcPr>
          <w:p>
            <w:pPr>
              <w:spacing w:before="40" w:after="80"/>
            </w:pPr>
            <w:r>
              <w:t>Table</w:t>
            </w:r>
          </w:p>
        </w:tc>
        <w:tc>
          <w:tcPr>
            <w:tcW w:type="dxa" w:w="1906"/>
            <w:shd w:val="clear" w:color="auto" w:fill="F2F2F2"/>
          </w:tcPr>
          <w:p>
            <w:pPr>
              <w:spacing w:before="40" w:after="80"/>
            </w:pPr>
            <w:r>
              <w:t>Purpose</w:t>
            </w:r>
          </w:p>
        </w:tc>
      </w:tr>
      <w:tr>
        <w:trPr>
          <w:cantSplit/>
        </w:trPr>
        <w:tc>
          <w:tcPr>
            <w:tcW w:type="dxa" w:w="1588"/>
          </w:tcPr>
          <w:p>
            <w:pPr>
              <w:spacing w:before="40" w:after="80"/>
            </w:pPr>
            <w:r>
              <w:t>Start of API 1, 2 and 3</w:t>
            </w:r>
          </w:p>
        </w:tc>
        <w:tc>
          <w:tcPr>
            <w:tcW w:type="dxa" w:w="3146"/>
          </w:tcPr>
          <w:p>
            <w:pPr>
              <w:spacing w:before="40" w:after="80"/>
            </w:pPr>
            <w:r>
              <w:rPr>
                <w:rStyle w:val="CodeChar"/>
              </w:rPr>
              <w:t>GET {ehr-data}/payers</w:t>
            </w:r>
          </w:p>
        </w:tc>
        <w:tc>
          <w:tcPr>
            <w:tcW w:type="dxa" w:w="2720"/>
          </w:tcPr>
          <w:p>
            <w:pPr>
              <w:spacing w:before="40" w:after="80"/>
            </w:pPr>
            <w:r>
              <w:rPr>
                <w:rStyle w:val="CodeChar"/>
              </w:rPr>
              <w:t>PA_PAYER</w:t>
            </w:r>
          </w:p>
        </w:tc>
        <w:tc>
          <w:tcPr>
            <w:tcW w:type="dxa" w:w="1906"/>
          </w:tcPr>
          <w:p>
            <w:pPr>
              <w:spacing w:before="40" w:after="80"/>
            </w:pPr>
            <w:r>
              <w:t>Read the payer list. The answer is kept for 5 minutes, so most requests skip this call.</w:t>
            </w:r>
          </w:p>
        </w:tc>
      </w:tr>
      <w:tr>
        <w:trPr>
          <w:cantSplit/>
        </w:trPr>
        <w:tc>
          <w:tcPr>
            <w:tcW w:type="dxa" w:w="1588"/>
          </w:tcPr>
          <w:p>
            <w:pPr>
              <w:spacing w:before="40" w:after="80"/>
            </w:pPr>
            <w:r>
              <w:t>Start of API 3 (call 2 in the diagram)</w:t>
            </w:r>
          </w:p>
        </w:tc>
        <w:tc>
          <w:tcPr>
            <w:tcW w:type="dxa" w:w="3146"/>
          </w:tcPr>
          <w:p>
            <w:pPr>
              <w:spacing w:before="40" w:after="80"/>
            </w:pPr>
            <w:r>
              <w:rPr>
                <w:rStyle w:val="CodeChar"/>
              </w:rPr>
              <w:t>GET {ehr-data}/crd-events/{eventId}</w:t>
            </w:r>
          </w:p>
        </w:tc>
        <w:tc>
          <w:tcPr>
            <w:tcW w:type="dxa" w:w="2720"/>
          </w:tcPr>
          <w:p>
            <w:pPr>
              <w:spacing w:before="40" w:after="80"/>
            </w:pPr>
            <w:r>
              <w:rPr>
                <w:rStyle w:val="CodeChar"/>
              </w:rPr>
              <w:t>PA_CRD_EVENT</w:t>
            </w:r>
          </w:p>
        </w:tc>
        <w:tc>
          <w:tcPr>
            <w:tcW w:type="dxa" w:w="1906"/>
          </w:tcPr>
          <w:p>
            <w:pPr>
              <w:spacing w:before="40" w:after="80"/>
            </w:pPr>
            <w:r>
              <w:t>Was this signing event answered before? 404 means no.</w:t>
            </w:r>
          </w:p>
        </w:tc>
      </w:tr>
      <w:tr>
        <w:trPr>
          <w:cantSplit/>
        </w:trPr>
        <w:tc>
          <w:tcPr>
            <w:tcW w:type="dxa" w:w="1588"/>
          </w:tcPr>
          <w:p>
            <w:pPr>
              <w:spacing w:before="40" w:after="80"/>
            </w:pPr>
            <w:r>
              <w:t>During API 3, for each payer card with a form link</w:t>
            </w:r>
          </w:p>
        </w:tc>
        <w:tc>
          <w:tcPr>
            <w:tcW w:type="dxa" w:w="3146"/>
          </w:tcPr>
          <w:p>
            <w:pPr>
              <w:spacing w:before="40" w:after="80"/>
            </w:pPr>
            <w:r>
              <w:rPr>
                <w:rStyle w:val="CodeChar"/>
              </w:rPr>
              <w:t>PUT {ehr-data}/dtr-links/{linkId}</w:t>
            </w:r>
          </w:p>
        </w:tc>
        <w:tc>
          <w:tcPr>
            <w:tcW w:type="dxa" w:w="2720"/>
          </w:tcPr>
          <w:p>
            <w:pPr>
              <w:spacing w:before="40" w:after="80"/>
            </w:pPr>
            <w:r>
              <w:rPr>
                <w:rStyle w:val="CodeChar"/>
              </w:rPr>
              <w:t>PA_DTR_LINK</w:t>
            </w:r>
          </w:p>
        </w:tc>
        <w:tc>
          <w:tcPr>
            <w:tcW w:type="dxa" w:w="1906"/>
          </w:tcPr>
          <w:p>
            <w:pPr>
              <w:spacing w:before="40" w:after="80"/>
            </w:pPr>
            <w:r>
              <w:t>Keep what is needed to open the payer's form later. See the DTR Payer App guide.</w:t>
            </w:r>
          </w:p>
        </w:tc>
      </w:tr>
      <w:tr>
        <w:trPr>
          <w:cantSplit/>
        </w:trPr>
        <w:tc>
          <w:tcPr>
            <w:tcW w:type="dxa" w:w="1588"/>
          </w:tcPr>
          <w:p>
            <w:pPr>
              <w:spacing w:before="40" w:after="80"/>
            </w:pPr>
            <w:r>
              <w:t>End of API 3 (call 11), once for each order</w:t>
            </w:r>
          </w:p>
        </w:tc>
        <w:tc>
          <w:tcPr>
            <w:tcW w:type="dxa" w:w="3146"/>
          </w:tcPr>
          <w:p>
            <w:pPr>
              <w:spacing w:before="40" w:after="80"/>
            </w:pPr>
            <w:r>
              <w:rPr>
                <w:rStyle w:val="CodeChar"/>
              </w:rPr>
              <w:t>PUT {ehr-data}/coverage-decisions/{orderId}</w:t>
            </w:r>
          </w:p>
        </w:tc>
        <w:tc>
          <w:tcPr>
            <w:tcW w:type="dxa" w:w="2720"/>
          </w:tcPr>
          <w:p>
            <w:pPr>
              <w:spacing w:before="40" w:after="80"/>
            </w:pPr>
            <w:r>
              <w:rPr>
                <w:rStyle w:val="CodeChar"/>
              </w:rPr>
              <w:t>PA_COVERAGE_DECISION</w:t>
            </w:r>
          </w:p>
        </w:tc>
        <w:tc>
          <w:tcPr>
            <w:tcW w:type="dxa" w:w="1906"/>
          </w:tcPr>
          <w:p>
            <w:pPr>
              <w:spacing w:before="40" w:after="80"/>
            </w:pPr>
            <w:r>
              <w:t>Save the decision of the order.</w:t>
            </w:r>
          </w:p>
        </w:tc>
      </w:tr>
      <w:tr>
        <w:trPr>
          <w:cantSplit/>
        </w:trPr>
        <w:tc>
          <w:tcPr>
            <w:tcW w:type="dxa" w:w="1588"/>
          </w:tcPr>
          <w:p>
            <w:pPr>
              <w:spacing w:before="40" w:after="80"/>
            </w:pPr>
            <w:r>
              <w:t>End of API 3 (call 11), once</w:t>
            </w:r>
          </w:p>
        </w:tc>
        <w:tc>
          <w:tcPr>
            <w:tcW w:type="dxa" w:w="3146"/>
          </w:tcPr>
          <w:p>
            <w:pPr>
              <w:spacing w:before="40" w:after="80"/>
            </w:pPr>
            <w:r>
              <w:rPr>
                <w:rStyle w:val="CodeChar"/>
              </w:rPr>
              <w:t>PUT {ehr-data}/crd-events/{eventId}</w:t>
            </w:r>
          </w:p>
        </w:tc>
        <w:tc>
          <w:tcPr>
            <w:tcW w:type="dxa" w:w="2720"/>
          </w:tcPr>
          <w:p>
            <w:pPr>
              <w:spacing w:before="40" w:after="80"/>
            </w:pPr>
            <w:r>
              <w:rPr>
                <w:rStyle w:val="CodeChar"/>
              </w:rPr>
              <w:t>PA_CRD_EVENT</w:t>
            </w:r>
          </w:p>
        </w:tc>
        <w:tc>
          <w:tcPr>
            <w:tcW w:type="dxa" w:w="1906"/>
          </w:tcPr>
          <w:p>
            <w:pPr>
              <w:spacing w:before="40" w:after="80"/>
            </w:pPr>
            <w:r>
              <w:t xml:space="preserve">Save the whole API 3 response, to answer a repeated </w:t>
            </w:r>
            <w:r>
              <w:rPr>
                <w:rStyle w:val="CodeChar"/>
              </w:rPr>
              <w:t>eventId</w:t>
            </w:r>
            <w:r>
              <w:t>.</w:t>
            </w:r>
          </w:p>
        </w:tc>
      </w:tr>
      <w:tr>
        <w:trPr>
          <w:cantSplit/>
        </w:trPr>
        <w:tc>
          <w:tcPr>
            <w:tcW w:type="dxa" w:w="1588"/>
          </w:tcPr>
          <w:p>
            <w:pPr>
              <w:spacing w:before="40" w:after="80"/>
            </w:pPr>
            <w:r>
              <w:t>API 4</w:t>
            </w:r>
          </w:p>
        </w:tc>
        <w:tc>
          <w:tcPr>
            <w:tcW w:type="dxa" w:w="3146"/>
          </w:tcPr>
          <w:p>
            <w:pPr>
              <w:spacing w:before="40" w:after="80"/>
            </w:pPr>
            <w:r>
              <w:rPr>
                <w:rStyle w:val="CodeChar"/>
              </w:rPr>
              <w:t>GET {ehr-data}/coverage-decisions/{orderId}</w:t>
            </w:r>
          </w:p>
        </w:tc>
        <w:tc>
          <w:tcPr>
            <w:tcW w:type="dxa" w:w="2720"/>
          </w:tcPr>
          <w:p>
            <w:pPr>
              <w:spacing w:before="40" w:after="80"/>
            </w:pPr>
            <w:r>
              <w:rPr>
                <w:rStyle w:val="CodeChar"/>
              </w:rPr>
              <w:t>PA_COVERAGE_DECISION</w:t>
            </w:r>
          </w:p>
        </w:tc>
        <w:tc>
          <w:tcPr>
            <w:tcW w:type="dxa" w:w="1906"/>
          </w:tcPr>
          <w:p>
            <w:pPr>
              <w:spacing w:before="40" w:after="80"/>
            </w:pPr>
            <w:r>
              <w:t>Read the decision of the order. 404 means there is none.</w:t>
            </w:r>
          </w:p>
        </w:tc>
      </w:tr>
    </w:tbl>
    <w:p>
      <w:pPr>
        <w:spacing w:before="160"/>
      </w:pPr>
      <w:r>
        <w:rPr>
          <w:b/>
        </w:rPr>
        <w:t>The row of a coverage decision</w:t>
      </w:r>
    </w:p>
    <w:p>
      <w:r>
        <w:t xml:space="preserve">The body of </w:t>
      </w:r>
      <w:r>
        <w:rPr>
          <w:rStyle w:val="CodeChar"/>
        </w:rPr>
        <w:t>PUT {ehr-data}/coverage-decisions/{orderId}</w:t>
      </w:r>
      <w:r>
        <w:t xml:space="preserve"> is one flat JSON object. One property is one column of </w:t>
      </w:r>
      <w:r>
        <w:rPr>
          <w:rStyle w:val="CodeChar"/>
        </w:rPr>
        <w:t>PA_COVERAGE_DECISION</w:t>
      </w:r>
      <w:r>
        <w:t>.</w:t>
      </w:r>
    </w:p>
    <w:tbl>
      <w:tblPr>
        <w:tblStyle w:val="TableGrid"/>
        <w:tblW w:w="9360" w:type="dxa"/>
        <w:tblLayout w:type="fixed"/>
        <w:tblLook w:firstColumn="1" w:firstRow="1" w:lastColumn="0" w:lastRow="0" w:noHBand="0" w:noVBand="1" w:val="04A0"/>
      </w:tblPr>
      <w:tblGrid>
        <w:gridCol w:w="2596"/>
        <w:gridCol w:w="1852"/>
        <w:gridCol w:w="4912"/>
      </w:tblGrid>
      <w:tr>
        <w:trPr>
          <w:tblHeader/>
          <w:cantSplit/>
        </w:trPr>
        <w:tc>
          <w:tcPr>
            <w:tcW w:type="dxa" w:w="2596"/>
            <w:shd w:val="clear" w:color="auto" w:fill="F2F2F2"/>
          </w:tcPr>
          <w:p>
            <w:pPr>
              <w:spacing w:before="40" w:after="80"/>
            </w:pPr>
            <w:r>
              <w:t>Property</w:t>
            </w:r>
          </w:p>
        </w:tc>
        <w:tc>
          <w:tcPr>
            <w:tcW w:type="dxa" w:w="1852"/>
            <w:shd w:val="clear" w:color="auto" w:fill="F2F2F2"/>
          </w:tcPr>
          <w:p>
            <w:pPr>
              <w:spacing w:before="40" w:after="80"/>
            </w:pPr>
            <w:r>
              <w:t>Type</w:t>
            </w:r>
          </w:p>
        </w:tc>
        <w:tc>
          <w:tcPr>
            <w:tcW w:type="dxa" w:w="4912"/>
            <w:shd w:val="clear" w:color="auto" w:fill="F2F2F2"/>
          </w:tcPr>
          <w:p>
            <w:pPr>
              <w:spacing w:before="40" w:after="80"/>
            </w:pPr>
            <w:r>
              <w:t>Use</w:t>
            </w:r>
          </w:p>
        </w:tc>
      </w:tr>
      <w:tr>
        <w:trPr>
          <w:cantSplit/>
        </w:trPr>
        <w:tc>
          <w:tcPr>
            <w:tcW w:type="dxa" w:w="2596"/>
          </w:tcPr>
          <w:p>
            <w:pPr>
              <w:spacing w:before="40" w:after="80"/>
            </w:pPr>
            <w:r>
              <w:rPr>
                <w:rStyle w:val="CodeChar"/>
              </w:rPr>
              <w:t>orderId</w:t>
            </w:r>
          </w:p>
        </w:tc>
        <w:tc>
          <w:tcPr>
            <w:tcW w:type="dxa" w:w="1852"/>
          </w:tcPr>
          <w:p>
            <w:pPr>
              <w:spacing w:before="40" w:after="80"/>
            </w:pPr>
            <w:r>
              <w:t>text</w:t>
            </w:r>
          </w:p>
        </w:tc>
        <w:tc>
          <w:tcPr>
            <w:tcW w:type="dxa" w:w="4912"/>
          </w:tcPr>
          <w:p>
            <w:pPr>
              <w:spacing w:before="40" w:after="80"/>
            </w:pPr>
            <w:r>
              <w:t>The EHR order id. The key of the row.</w:t>
            </w:r>
          </w:p>
        </w:tc>
      </w:tr>
      <w:tr>
        <w:trPr>
          <w:cantSplit/>
        </w:trPr>
        <w:tc>
          <w:tcPr>
            <w:tcW w:type="dxa" w:w="2596"/>
          </w:tcPr>
          <w:p>
            <w:pPr>
              <w:spacing w:before="40" w:after="80"/>
            </w:pPr>
            <w:r>
              <w:rPr>
                <w:rStyle w:val="CodeChar"/>
              </w:rPr>
              <w:t>eventId</w:t>
            </w:r>
          </w:p>
        </w:tc>
        <w:tc>
          <w:tcPr>
            <w:tcW w:type="dxa" w:w="1852"/>
          </w:tcPr>
          <w:p>
            <w:pPr>
              <w:spacing w:before="40" w:after="80"/>
            </w:pPr>
            <w:r>
              <w:t>text</w:t>
            </w:r>
          </w:p>
        </w:tc>
        <w:tc>
          <w:tcPr>
            <w:tcW w:type="dxa" w:w="4912"/>
          </w:tcPr>
          <w:p>
            <w:pPr>
              <w:spacing w:before="40" w:after="80"/>
            </w:pPr>
            <w:r>
              <w:t>The signing event that gave this decision.</w:t>
            </w:r>
          </w:p>
        </w:tc>
      </w:tr>
      <w:tr>
        <w:trPr>
          <w:cantSplit/>
        </w:trPr>
        <w:tc>
          <w:tcPr>
            <w:tcW w:type="dxa" w:w="2596"/>
          </w:tcPr>
          <w:p>
            <w:pPr>
              <w:spacing w:before="40" w:after="80"/>
            </w:pPr>
            <w:r>
              <w:rPr>
                <w:rStyle w:val="CodeChar"/>
              </w:rPr>
              <w:t>payerName</w:t>
            </w:r>
          </w:p>
        </w:tc>
        <w:tc>
          <w:tcPr>
            <w:tcW w:type="dxa" w:w="1852"/>
          </w:tcPr>
          <w:p>
            <w:pPr>
              <w:spacing w:before="40" w:after="80"/>
            </w:pPr>
            <w:r>
              <w:t>text or null</w:t>
            </w:r>
          </w:p>
        </w:tc>
        <w:tc>
          <w:tcPr>
            <w:tcW w:type="dxa" w:w="4912"/>
          </w:tcPr>
          <w:p>
            <w:pPr>
              <w:spacing w:before="40" w:after="80"/>
            </w:pPr>
            <w:r>
              <w:t>The payer that was asked.</w:t>
            </w:r>
          </w:p>
        </w:tc>
      </w:tr>
      <w:tr>
        <w:trPr>
          <w:cantSplit/>
        </w:trPr>
        <w:tc>
          <w:tcPr>
            <w:tcW w:type="dxa" w:w="2596"/>
          </w:tcPr>
          <w:p>
            <w:pPr>
              <w:spacing w:before="40" w:after="80"/>
            </w:pPr>
            <w:r>
              <w:rPr>
                <w:rStyle w:val="CodeChar"/>
              </w:rPr>
              <w:t>patientId</w:t>
            </w:r>
          </w:p>
        </w:tc>
        <w:tc>
          <w:tcPr>
            <w:tcW w:type="dxa" w:w="1852"/>
          </w:tcPr>
          <w:p>
            <w:pPr>
              <w:spacing w:before="40" w:after="80"/>
            </w:pPr>
            <w:r>
              <w:t>text</w:t>
            </w:r>
          </w:p>
        </w:tc>
        <w:tc>
          <w:tcPr>
            <w:tcW w:type="dxa" w:w="4912"/>
          </w:tcPr>
          <w:p>
            <w:pPr>
              <w:spacing w:before="40" w:after="80"/>
            </w:pPr>
            <w:r>
              <w:t>The EHR patient id.</w:t>
            </w:r>
          </w:p>
        </w:tc>
      </w:tr>
      <w:tr>
        <w:trPr>
          <w:cantSplit/>
        </w:trPr>
        <w:tc>
          <w:tcPr>
            <w:tcW w:type="dxa" w:w="2596"/>
          </w:tcPr>
          <w:p>
            <w:pPr>
              <w:spacing w:before="40" w:after="80"/>
            </w:pPr>
            <w:r>
              <w:rPr>
                <w:rStyle w:val="CodeChar"/>
              </w:rPr>
              <w:t>coverageAssertionId</w:t>
            </w:r>
          </w:p>
        </w:tc>
        <w:tc>
          <w:tcPr>
            <w:tcW w:type="dxa" w:w="1852"/>
          </w:tcPr>
          <w:p>
            <w:pPr>
              <w:spacing w:before="40" w:after="80"/>
            </w:pPr>
            <w:r>
              <w:t>text or null</w:t>
            </w:r>
          </w:p>
        </w:tc>
        <w:tc>
          <w:tcPr>
            <w:tcW w:type="dxa" w:w="4912"/>
          </w:tcPr>
          <w:p>
            <w:pPr>
              <w:spacing w:before="40" w:after="80"/>
            </w:pPr>
            <w:r>
              <w:t>The payer's id of this answer.</w:t>
            </w:r>
          </w:p>
        </w:tc>
      </w:tr>
      <w:tr>
        <w:trPr>
          <w:cantSplit/>
        </w:trPr>
        <w:tc>
          <w:tcPr>
            <w:tcW w:type="dxa" w:w="2596"/>
          </w:tcPr>
          <w:p>
            <w:pPr>
              <w:spacing w:before="40" w:after="80"/>
            </w:pPr>
            <w:r>
              <w:rPr>
                <w:rStyle w:val="CodeChar"/>
              </w:rPr>
              <w:t>covered</w:t>
            </w:r>
          </w:p>
        </w:tc>
        <w:tc>
          <w:tcPr>
            <w:tcW w:type="dxa" w:w="1852"/>
          </w:tcPr>
          <w:p>
            <w:pPr>
              <w:spacing w:before="40" w:after="80"/>
            </w:pPr>
            <w:r>
              <w:t>text</w:t>
            </w:r>
          </w:p>
        </w:tc>
        <w:tc>
          <w:tcPr>
            <w:tcW w:type="dxa" w:w="4912"/>
          </w:tcPr>
          <w:p>
            <w:pPr>
              <w:spacing w:before="40" w:after="80"/>
            </w:pPr>
            <w:r>
              <w:rPr>
                <w:rStyle w:val="CodeChar"/>
              </w:rPr>
              <w:t>covered</w:t>
            </w:r>
            <w:r>
              <w:t xml:space="preserve">, </w:t>
            </w:r>
            <w:r>
              <w:rPr>
                <w:rStyle w:val="CodeChar"/>
              </w:rPr>
              <w:t>not-covered</w:t>
            </w:r>
            <w:r>
              <w:t xml:space="preserve">, </w:t>
            </w:r>
            <w:r>
              <w:rPr>
                <w:rStyle w:val="CodeChar"/>
              </w:rPr>
              <w:t>conditional</w:t>
            </w:r>
            <w:r>
              <w:t xml:space="preserve"> or </w:t>
            </w:r>
            <w:r>
              <w:rPr>
                <w:rStyle w:val="CodeChar"/>
              </w:rPr>
              <w:t>unknown</w:t>
            </w:r>
            <w:r>
              <w:t>.</w:t>
            </w:r>
          </w:p>
        </w:tc>
      </w:tr>
      <w:tr>
        <w:trPr>
          <w:cantSplit/>
        </w:trPr>
        <w:tc>
          <w:tcPr>
            <w:tcW w:type="dxa" w:w="2596"/>
          </w:tcPr>
          <w:p>
            <w:pPr>
              <w:spacing w:before="40" w:after="80"/>
            </w:pPr>
            <w:r>
              <w:rPr>
                <w:rStyle w:val="CodeChar"/>
              </w:rPr>
              <w:t>priorAuthNeeded</w:t>
            </w:r>
          </w:p>
        </w:tc>
        <w:tc>
          <w:tcPr>
            <w:tcW w:type="dxa" w:w="1852"/>
          </w:tcPr>
          <w:p>
            <w:pPr>
              <w:spacing w:before="40" w:after="80"/>
            </w:pPr>
            <w:r>
              <w:t>text or null</w:t>
            </w:r>
          </w:p>
        </w:tc>
        <w:tc>
          <w:tcPr>
            <w:tcW w:type="dxa" w:w="4912"/>
          </w:tcPr>
          <w:p>
            <w:pPr>
              <w:spacing w:before="40" w:after="80"/>
            </w:pPr>
            <w:r>
              <w:rPr>
                <w:rStyle w:val="CodeChar"/>
              </w:rPr>
              <w:t>no-auth</w:t>
            </w:r>
            <w:r>
              <w:t xml:space="preserve">, </w:t>
            </w:r>
            <w:r>
              <w:rPr>
                <w:rStyle w:val="CodeChar"/>
              </w:rPr>
              <w:t>auth-needed</w:t>
            </w:r>
            <w:r>
              <w:t xml:space="preserve">, </w:t>
            </w:r>
            <w:r>
              <w:rPr>
                <w:rStyle w:val="CodeChar"/>
              </w:rPr>
              <w:t>satisfied</w:t>
            </w:r>
            <w:r>
              <w:t xml:space="preserve">, </w:t>
            </w:r>
            <w:r>
              <w:rPr>
                <w:rStyle w:val="CodeChar"/>
              </w:rPr>
              <w:t>performpa</w:t>
            </w:r>
            <w:r>
              <w:t xml:space="preserve"> or </w:t>
            </w:r>
            <w:r>
              <w:rPr>
                <w:rStyle w:val="CodeChar"/>
              </w:rPr>
              <w:t>conditional</w:t>
            </w:r>
            <w:r>
              <w:t>.</w:t>
            </w:r>
          </w:p>
        </w:tc>
      </w:tr>
      <w:tr>
        <w:trPr>
          <w:cantSplit/>
        </w:trPr>
        <w:tc>
          <w:tcPr>
            <w:tcW w:type="dxa" w:w="2596"/>
          </w:tcPr>
          <w:p>
            <w:pPr>
              <w:spacing w:before="40" w:after="80"/>
            </w:pPr>
            <w:r>
              <w:rPr>
                <w:rStyle w:val="CodeChar"/>
              </w:rPr>
              <w:t>documentationNeeded</w:t>
            </w:r>
          </w:p>
        </w:tc>
        <w:tc>
          <w:tcPr>
            <w:tcW w:type="dxa" w:w="1852"/>
          </w:tcPr>
          <w:p>
            <w:pPr>
              <w:spacing w:before="40" w:after="80"/>
            </w:pPr>
            <w:r>
              <w:t>text or null</w:t>
            </w:r>
          </w:p>
        </w:tc>
        <w:tc>
          <w:tcPr>
            <w:tcW w:type="dxa" w:w="4912"/>
          </w:tcPr>
          <w:p>
            <w:pPr>
              <w:spacing w:before="40" w:after="80"/>
            </w:pPr>
            <w:r>
              <w:rPr>
                <w:rStyle w:val="CodeChar"/>
              </w:rPr>
              <w:t>no-doc</w:t>
            </w:r>
            <w:r>
              <w:t xml:space="preserve">, </w:t>
            </w:r>
            <w:r>
              <w:rPr>
                <w:rStyle w:val="CodeChar"/>
              </w:rPr>
              <w:t>clinical</w:t>
            </w:r>
            <w:r>
              <w:t xml:space="preserve">, </w:t>
            </w:r>
            <w:r>
              <w:rPr>
                <w:rStyle w:val="CodeChar"/>
              </w:rPr>
              <w:t>admin</w:t>
            </w:r>
            <w:r>
              <w:t xml:space="preserve">, </w:t>
            </w:r>
            <w:r>
              <w:rPr>
                <w:rStyle w:val="CodeChar"/>
              </w:rPr>
              <w:t>both</w:t>
            </w:r>
            <w:r>
              <w:t xml:space="preserve"> or </w:t>
            </w:r>
            <w:r>
              <w:rPr>
                <w:rStyle w:val="CodeChar"/>
              </w:rPr>
              <w:t>conditional</w:t>
            </w:r>
            <w:r>
              <w:t>.</w:t>
            </w:r>
          </w:p>
        </w:tc>
      </w:tr>
      <w:tr>
        <w:trPr>
          <w:cantSplit/>
        </w:trPr>
        <w:tc>
          <w:tcPr>
            <w:tcW w:type="dxa" w:w="2596"/>
          </w:tcPr>
          <w:p>
            <w:pPr>
              <w:spacing w:before="40" w:after="80"/>
            </w:pPr>
            <w:r>
              <w:rPr>
                <w:rStyle w:val="CodeChar"/>
              </w:rPr>
              <w:t>decisionJson</w:t>
            </w:r>
          </w:p>
        </w:tc>
        <w:tc>
          <w:tcPr>
            <w:tcW w:type="dxa" w:w="1852"/>
          </w:tcPr>
          <w:p>
            <w:pPr>
              <w:spacing w:before="40" w:after="80"/>
            </w:pPr>
            <w:r>
              <w:t>text</w:t>
            </w:r>
          </w:p>
        </w:tc>
        <w:tc>
          <w:tcPr>
            <w:tcW w:type="dxa" w:w="4912"/>
          </w:tcPr>
          <w:p>
            <w:pPr>
              <w:spacing w:before="40" w:after="80"/>
            </w:pPr>
            <w:r>
              <w:t>The full decision object of section 6.4, as one JSON text. Store it unchanged.</w:t>
            </w:r>
          </w:p>
        </w:tc>
      </w:tr>
      <w:tr>
        <w:trPr>
          <w:cantSplit/>
        </w:trPr>
        <w:tc>
          <w:tcPr>
            <w:tcW w:type="dxa" w:w="2596"/>
          </w:tcPr>
          <w:p>
            <w:pPr>
              <w:spacing w:before="40" w:after="80"/>
            </w:pPr>
            <w:r>
              <w:rPr>
                <w:rStyle w:val="CodeChar"/>
              </w:rPr>
              <w:t>updatedAt</w:t>
            </w:r>
          </w:p>
        </w:tc>
        <w:tc>
          <w:tcPr>
            <w:tcW w:type="dxa" w:w="1852"/>
          </w:tcPr>
          <w:p>
            <w:pPr>
              <w:spacing w:before="40" w:after="80"/>
            </w:pPr>
            <w:r>
              <w:t>date and time</w:t>
            </w:r>
          </w:p>
        </w:tc>
        <w:tc>
          <w:tcPr>
            <w:tcW w:type="dxa" w:w="4912"/>
          </w:tcPr>
          <w:p>
            <w:pPr>
              <w:spacing w:before="40" w:after="80"/>
            </w:pPr>
            <w:r>
              <w:t>When the gateway saved the row, in UTC.</w:t>
            </w:r>
          </w:p>
        </w:tc>
      </w:tr>
    </w:tbl>
    <w:p>
      <w:pPr>
        <w:spacing w:before="160"/>
      </w:pPr>
      <w:r>
        <w:rPr>
          <w:b/>
        </w:rPr>
        <w:t>Example body</w:t>
      </w:r>
    </w:p>
    <w:p>
      <w:pPr>
        <w:pStyle w:val="Code"/>
        <w:spacing w:after="160"/>
      </w:pPr>
      <w:r>
        <w:rPr>
          <w:sz w:val="16"/>
        </w:rPr>
        <w:t xml:space="preserve">{</w:t>
        <w:br/>
        <w:t xml:space="preserve">  "orderId": "ord-1-hd",</w:t>
        <w:br/>
        <w:t xml:space="preserve">  "eventId": "evt-20261009-0001",</w:t>
        <w:br/>
        <w:t xml:space="preserve">  "payerName": "MockPayer",</w:t>
        <w:br/>
        <w:t xml:space="preserve">  "patientId": "pat-1",</w:t>
        <w:br/>
        <w:t xml:space="preserve">  "coverageAssertionId": "CA-20261009-0001",</w:t>
        <w:br/>
        <w:t xml:space="preserve">  "covered": "covered",</w:t>
        <w:br/>
        <w:t xml:space="preserve">  "priorAuthNeeded": "auth-needed",</w:t>
        <w:br/>
        <w:t xml:space="preserve">  "documentationNeeded": "clinical",</w:t>
        <w:br/>
        <w:t xml:space="preserve">  "decisionJson": "{\"orderId\":\"ord-1-hd\",\"payerName\":\"MockPayer\",\"covered\":\"covered\",\"callDtr\":true,\"callPas\":true, ...}",</w:t>
        <w:br/>
        <w:t xml:space="preserve">  "updatedAt": "2026-10-09T07:30:00.1234567Z"</w:t>
        <w:br/>
        <w:t xml:space="preserve">}</w:t>
      </w:r>
    </w:p>
    <w:p>
      <w:r>
        <w:rPr>
          <w:b/>
        </w:rPr>
        <w:t>What the EHR should return</w:t>
      </w:r>
    </w:p>
    <w:tbl>
      <w:tblPr>
        <w:tblStyle w:val="TableGrid"/>
        <w:tblW w:w="9360" w:type="dxa"/>
        <w:tblLayout w:type="fixed"/>
        <w:tblLook w:firstColumn="1" w:firstRow="1" w:lastColumn="0" w:lastRow="0" w:noHBand="0" w:noVBand="1" w:val="04A0"/>
      </w:tblPr>
      <w:tblGrid>
        <w:gridCol w:w="1976"/>
        <w:gridCol w:w="3059"/>
        <w:gridCol w:w="4325"/>
      </w:tblGrid>
      <w:tr>
        <w:trPr>
          <w:tblHeader/>
          <w:cantSplit/>
        </w:trPr>
        <w:tc>
          <w:tcPr>
            <w:tcW w:type="dxa" w:w="1976"/>
            <w:shd w:val="clear" w:color="auto" w:fill="F2F2F2"/>
          </w:tcPr>
          <w:p>
            <w:pPr>
              <w:spacing w:before="40" w:after="80"/>
            </w:pPr>
            <w:r>
              <w:t>Call</w:t>
            </w:r>
          </w:p>
        </w:tc>
        <w:tc>
          <w:tcPr>
            <w:tcW w:type="dxa" w:w="3059"/>
            <w:shd w:val="clear" w:color="auto" w:fill="F2F2F2"/>
          </w:tcPr>
          <w:p>
            <w:pPr>
              <w:spacing w:before="40" w:after="80"/>
            </w:pPr>
            <w:r>
              <w:t>Status</w:t>
            </w:r>
          </w:p>
        </w:tc>
        <w:tc>
          <w:tcPr>
            <w:tcW w:type="dxa" w:w="4325"/>
            <w:shd w:val="clear" w:color="auto" w:fill="F2F2F2"/>
          </w:tcPr>
          <w:p>
            <w:pPr>
              <w:spacing w:before="40" w:after="80"/>
            </w:pPr>
            <w:r>
              <w:t>Meaning for the gateway</w:t>
            </w:r>
          </w:p>
        </w:tc>
      </w:tr>
      <w:tr>
        <w:trPr>
          <w:cantSplit/>
        </w:trPr>
        <w:tc>
          <w:tcPr>
            <w:tcW w:type="dxa" w:w="1976"/>
          </w:tcPr>
          <w:p>
            <w:pPr>
              <w:spacing w:before="40" w:after="80"/>
            </w:pPr>
            <w:r>
              <w:rPr>
                <w:rStyle w:val="CodeChar"/>
              </w:rPr>
              <w:t>PUT</w:t>
            </w:r>
          </w:p>
        </w:tc>
        <w:tc>
          <w:tcPr>
            <w:tcW w:type="dxa" w:w="3059"/>
          </w:tcPr>
          <w:p>
            <w:pPr>
              <w:spacing w:before="40" w:after="80"/>
            </w:pPr>
            <w:r>
              <w:t>Any 2xx, for example 204 No Content</w:t>
            </w:r>
          </w:p>
        </w:tc>
        <w:tc>
          <w:tcPr>
            <w:tcW w:type="dxa" w:w="4325"/>
          </w:tcPr>
          <w:p>
            <w:pPr>
              <w:spacing w:before="40" w:after="80"/>
            </w:pPr>
            <w:r>
              <w:t xml:space="preserve">The row was saved. No response body is needed. A </w:t>
            </w:r>
            <w:r>
              <w:rPr>
                <w:rStyle w:val="CodeChar"/>
              </w:rPr>
              <w:t>PUT</w:t>
            </w:r>
            <w:r>
              <w:t xml:space="preserve"> inserts the row, or updates it when the key in the URL already exists.</w:t>
            </w:r>
          </w:p>
        </w:tc>
      </w:tr>
      <w:tr>
        <w:trPr>
          <w:cantSplit/>
        </w:trPr>
        <w:tc>
          <w:tcPr>
            <w:tcW w:type="dxa" w:w="1976"/>
          </w:tcPr>
          <w:p>
            <w:pPr>
              <w:spacing w:before="40" w:after="80"/>
            </w:pPr>
            <w:r>
              <w:rPr>
                <w:rStyle w:val="CodeChar"/>
              </w:rPr>
              <w:t>GET</w:t>
            </w:r>
            <w:r>
              <w:t xml:space="preserve"> of one row</w:t>
            </w:r>
          </w:p>
        </w:tc>
        <w:tc>
          <w:tcPr>
            <w:tcW w:type="dxa" w:w="3059"/>
          </w:tcPr>
          <w:p>
            <w:pPr>
              <w:spacing w:before="40" w:after="80"/>
            </w:pPr>
            <w:r>
              <w:t>200 with the row</w:t>
            </w:r>
          </w:p>
        </w:tc>
        <w:tc>
          <w:tcPr>
            <w:tcW w:type="dxa" w:w="4325"/>
          </w:tcPr>
          <w:p>
            <w:pPr>
              <w:spacing w:before="40" w:after="80"/>
            </w:pPr>
            <w:r>
              <w:t>The row exists.</w:t>
            </w:r>
          </w:p>
        </w:tc>
      </w:tr>
      <w:tr>
        <w:trPr>
          <w:cantSplit/>
        </w:trPr>
        <w:tc>
          <w:tcPr>
            <w:tcW w:type="dxa" w:w="1976"/>
          </w:tcPr>
          <w:p>
            <w:pPr>
              <w:spacing w:before="40" w:after="80"/>
            </w:pPr>
            <w:r>
              <w:rPr>
                <w:rStyle w:val="CodeChar"/>
              </w:rPr>
              <w:t>GET</w:t>
            </w:r>
            <w:r>
              <w:t xml:space="preserve"> of one row</w:t>
            </w:r>
          </w:p>
        </w:tc>
        <w:tc>
          <w:tcPr>
            <w:tcW w:type="dxa" w:w="3059"/>
          </w:tcPr>
          <w:p>
            <w:pPr>
              <w:spacing w:before="40" w:after="80"/>
            </w:pPr>
            <w:r>
              <w:t>404</w:t>
            </w:r>
          </w:p>
        </w:tc>
        <w:tc>
          <w:tcPr>
            <w:tcW w:type="dxa" w:w="4325"/>
          </w:tcPr>
          <w:p>
            <w:pPr>
              <w:spacing w:before="40" w:after="80"/>
            </w:pPr>
            <w:r>
              <w:t>There is no such row. This is a normal answer, not an error.</w:t>
            </w:r>
          </w:p>
        </w:tc>
      </w:tr>
      <w:tr>
        <w:trPr>
          <w:cantSplit/>
        </w:trPr>
        <w:tc>
          <w:tcPr>
            <w:tcW w:type="dxa" w:w="1976"/>
          </w:tcPr>
          <w:p>
            <w:pPr>
              <w:spacing w:before="40" w:after="80"/>
            </w:pPr>
            <w:r>
              <w:t>Any call</w:t>
            </w:r>
          </w:p>
        </w:tc>
        <w:tc>
          <w:tcPr>
            <w:tcW w:type="dxa" w:w="3059"/>
          </w:tcPr>
          <w:p>
            <w:pPr>
              <w:spacing w:before="40" w:after="80"/>
            </w:pPr>
            <w:r>
              <w:t>Any other status, or no answer in time</w:t>
            </w:r>
          </w:p>
        </w:tc>
        <w:tc>
          <w:tcPr>
            <w:tcW w:type="dxa" w:w="4325"/>
          </w:tcPr>
          <w:p>
            <w:pPr>
              <w:spacing w:before="40" w:after="80"/>
            </w:pPr>
            <w:r>
              <w:t xml:space="preserve">The call failed. The gateway tries a failed </w:t>
            </w:r>
            <w:r>
              <w:rPr>
                <w:rStyle w:val="CodeChar"/>
              </w:rPr>
              <w:t>PUT</w:t>
            </w:r>
            <w:r>
              <w:t xml:space="preserve"> up to 3 times. When it still fails, API 3 returns 503 and the EHR gets no decision.</w:t>
            </w:r>
          </w:p>
        </w:tc>
      </w:tr>
    </w:tbl>
    <w:p>
      <w:pPr>
        <w:spacing w:before="160"/>
      </w:pPr>
      <w:r>
        <w:rPr>
          <w:b/>
        </w:rPr>
        <w:t>Rules</w:t>
      </w:r>
    </w:p>
    <w:p>
      <w:pPr>
        <w:pStyle w:val="ListParagraph"/>
        <w:numPr>
          <w:ilvl w:val="0"/>
          <w:numId w:val="1"/>
        </w:numPr>
      </w:pPr>
      <w:r>
        <w:t xml:space="preserve">There is one </w:t>
      </w:r>
      <w:r>
        <w:rPr>
          <w:rStyle w:val="CodeChar"/>
        </w:rPr>
        <w:t>PUT coverage-decisions</w:t>
      </w:r>
      <w:r>
        <w:t xml:space="preserve"> call for each order in </w:t>
      </w:r>
      <w:r>
        <w:rPr>
          <w:rStyle w:val="CodeChar"/>
        </w:rPr>
        <w:t>decisions</w:t>
      </w:r>
      <w:r>
        <w:t>. Three orders give three calls.</w:t>
      </w:r>
    </w:p>
    <w:p>
      <w:pPr>
        <w:pStyle w:val="ListParagraph"/>
        <w:numPr>
          <w:ilvl w:val="0"/>
          <w:numId w:val="1"/>
        </w:numPr>
      </w:pPr>
      <w:r>
        <w:t>The calls happen before API 3 returns. The EHR data API must be able to answer while the EHR's own API 3 request is still open. A slow answer makes API 3 slower.</w:t>
      </w:r>
    </w:p>
    <w:p>
      <w:pPr>
        <w:pStyle w:val="ListParagraph"/>
        <w:numPr>
          <w:ilvl w:val="0"/>
          <w:numId w:val="1"/>
        </w:numPr>
      </w:pPr>
      <w:r>
        <w:t xml:space="preserve">Decisions with </w:t>
      </w:r>
      <w:r>
        <w:rPr>
          <w:rStyle w:val="CodeChar"/>
        </w:rPr>
        <w:t>covered</w:t>
      </w:r>
      <w:r>
        <w:t xml:space="preserve"> set to </w:t>
      </w:r>
      <w:r>
        <w:rPr>
          <w:rStyle w:val="CodeChar"/>
        </w:rPr>
        <w:t>unknown</w:t>
      </w:r>
      <w:r>
        <w:t xml:space="preserve"> are also saved.</w:t>
      </w:r>
    </w:p>
    <w:p>
      <w:pPr>
        <w:pStyle w:val="ListParagraph"/>
        <w:numPr>
          <w:ilvl w:val="0"/>
          <w:numId w:val="1"/>
        </w:numPr>
      </w:pPr>
      <w:r>
        <w:t>There is one row for each order. A later signing event of the same order replaces the row.</w:t>
      </w:r>
    </w:p>
    <w:p>
      <w:pPr>
        <w:pStyle w:val="ListParagraph"/>
        <w:numPr>
          <w:ilvl w:val="0"/>
          <w:numId w:val="1"/>
        </w:numPr>
      </w:pPr>
      <w:r>
        <w:t xml:space="preserve">When the same </w:t>
      </w:r>
      <w:r>
        <w:rPr>
          <w:rStyle w:val="CodeChar"/>
        </w:rPr>
        <w:t>eventId</w:t>
      </w:r>
      <w:r>
        <w:t xml:space="preserve"> is sent again, the gateway returns the stored answer and saves nothing.</w:t>
      </w:r>
    </w:p>
    <w:p>
      <w:pPr>
        <w:pStyle w:val="ListParagraph"/>
        <w:numPr>
          <w:ilvl w:val="0"/>
          <w:numId w:val="1"/>
        </w:numPr>
      </w:pPr>
      <w:r>
        <w:t xml:space="preserve">The EHR can read the decision with its own SQL: </w:t>
      </w:r>
      <w:r>
        <w:rPr>
          <w:rStyle w:val="CodeChar"/>
        </w:rPr>
        <w:t>COVERED</w:t>
      </w:r>
      <w:r>
        <w:t xml:space="preserve">, </w:t>
      </w:r>
      <w:r>
        <w:rPr>
          <w:rStyle w:val="CodeChar"/>
        </w:rPr>
        <w:t>PRIOR_AUTH_NEEDED</w:t>
      </w:r>
      <w:r>
        <w:t xml:space="preserve"> and </w:t>
      </w:r>
      <w:r>
        <w:rPr>
          <w:rStyle w:val="CodeChar"/>
        </w:rPr>
        <w:t>DOCUMENTATION_NEEDED</w:t>
      </w:r>
      <w:r>
        <w:t xml:space="preserve"> are columns, and </w:t>
      </w:r>
      <w:r>
        <w:rPr>
          <w:rStyle w:val="CodeChar"/>
        </w:rPr>
        <w:t>callDtr</w:t>
      </w:r>
      <w:r>
        <w:t xml:space="preserve">, </w:t>
      </w:r>
      <w:r>
        <w:rPr>
          <w:rStyle w:val="CodeChar"/>
        </w:rPr>
        <w:t>callPas</w:t>
      </w:r>
      <w:r>
        <w:t xml:space="preserve">, </w:t>
      </w:r>
      <w:r>
        <w:rPr>
          <w:rStyle w:val="CodeChar"/>
        </w:rPr>
        <w:t>questionnaireUrls</w:t>
      </w:r>
      <w:r>
        <w:t xml:space="preserve"> and the messages are in </w:t>
      </w:r>
      <w:r>
        <w:rPr>
          <w:rStyle w:val="CodeChar"/>
        </w:rPr>
        <w:t>DECISION_JSON</w:t>
      </w:r>
      <w:r>
        <w:t>. API 4 returns the same data.</w:t>
      </w:r>
    </w:p>
    <w:p>
      <w:pPr>
        <w:pStyle w:val="ListParagraph"/>
        <w:numPr>
          <w:ilvl w:val="0"/>
          <w:numId w:val="1"/>
        </w:numPr>
      </w:pPr>
      <w:r>
        <w:t>Unlike the earlier write-back, the EHR data API must be available. When it is down, API 3 returns 503.</w:t>
      </w:r>
    </w:p>
    <w:p>
      <w:pPr>
        <w:pStyle w:val="Heading2"/>
      </w:pPr>
      <w:r>
        <w:t>9. FHIR and CDS Hooks calls the gateway makes</w:t>
      </w:r>
    </w:p>
    <w:p>
      <w:r>
        <w:t>The EHR does not make these calls. They are listed so the EHR team knows what happens inside API 3, and which EHR data is read.</w:t>
      </w:r>
    </w:p>
    <w:p>
      <w:r>
        <w:t xml:space="preserve">In the URLs below, </w:t>
      </w:r>
      <w:r>
        <w:rPr>
          <w:rStyle w:val="CodeChar"/>
        </w:rPr>
        <w:t>{fhir}</w:t>
      </w:r>
      <w:r>
        <w:t xml:space="preserve"> is the FHIR R4 base URL of the FHIR API (in the local demo </w:t>
      </w:r>
      <w:r>
        <w:rPr>
          <w:rStyle w:val="CodeChar"/>
        </w:rPr>
        <w:t>http://localhost:5100/fhir/r4</w:t>
      </w:r>
      <w:r>
        <w:t xml:space="preserve">), and </w:t>
      </w:r>
      <w:r>
        <w:rPr>
          <w:rStyle w:val="CodeChar"/>
        </w:rPr>
        <w:t>{payer}</w:t>
      </w:r>
      <w:r>
        <w:t xml:space="preserve"> is the base URL of the payer, from table </w:t>
      </w:r>
      <w:r>
        <w:rPr>
          <w:rStyle w:val="CodeChar"/>
        </w:rPr>
        <w:t>PA_PAYER</w:t>
      </w:r>
      <w:r>
        <w:t>.</w:t>
      </w:r>
    </w:p>
    <w:p>
      <w:pPr>
        <w:pStyle w:val="Heading3"/>
      </w:pPr>
      <w:r>
        <w:t>9.1 The calls, in order</w:t>
      </w:r>
    </w:p>
    <w:tbl>
      <w:tblPr>
        <w:tblStyle w:val="TableGrid"/>
        <w:tblW w:w="9360" w:type="dxa"/>
        <w:tblLayout w:type="fixed"/>
        <w:tblLook w:firstColumn="1" w:firstRow="1" w:lastColumn="0" w:lastRow="0" w:noHBand="0" w:noVBand="1" w:val="04A0"/>
      </w:tblPr>
      <w:tblGrid>
        <w:gridCol w:w="1117"/>
        <w:gridCol w:w="2228"/>
        <w:gridCol w:w="3007"/>
        <w:gridCol w:w="3008"/>
      </w:tblGrid>
      <w:tr>
        <w:trPr>
          <w:tblHeader/>
          <w:cantSplit/>
        </w:trPr>
        <w:tc>
          <w:tcPr>
            <w:tcW w:type="dxa" w:w="1117"/>
            <w:shd w:val="clear" w:color="auto" w:fill="F2F2F2"/>
          </w:tcPr>
          <w:p>
            <w:pPr>
              <w:spacing w:before="40" w:after="80"/>
            </w:pPr>
            <w:r>
              <w:t>Call in the diagram</w:t>
            </w:r>
          </w:p>
        </w:tc>
        <w:tc>
          <w:tcPr>
            <w:tcW w:type="dxa" w:w="2228"/>
            <w:shd w:val="clear" w:color="auto" w:fill="F2F2F2"/>
          </w:tcPr>
          <w:p>
            <w:pPr>
              <w:spacing w:before="40" w:after="80"/>
            </w:pPr>
            <w:r>
              <w:t>Standard</w:t>
            </w:r>
          </w:p>
        </w:tc>
        <w:tc>
          <w:tcPr>
            <w:tcW w:type="dxa" w:w="3007"/>
            <w:shd w:val="clear" w:color="auto" w:fill="F2F2F2"/>
          </w:tcPr>
          <w:p>
            <w:pPr>
              <w:spacing w:before="40" w:after="80"/>
            </w:pPr>
            <w:r>
              <w:t>Method and URL</w:t>
            </w:r>
          </w:p>
        </w:tc>
        <w:tc>
          <w:tcPr>
            <w:tcW w:type="dxa" w:w="3008"/>
            <w:shd w:val="clear" w:color="auto" w:fill="F2F2F2"/>
          </w:tcPr>
          <w:p>
            <w:pPr>
              <w:spacing w:before="40" w:after="80"/>
            </w:pPr>
            <w:r>
              <w:t>Purpose</w:t>
            </w:r>
          </w:p>
        </w:tc>
      </w:tr>
      <w:tr>
        <w:trPr>
          <w:cantSplit/>
        </w:trPr>
        <w:tc>
          <w:tcPr>
            <w:tcW w:type="dxa" w:w="1117"/>
          </w:tcPr>
          <w:p>
            <w:pPr>
              <w:spacing w:before="40" w:after="80"/>
            </w:pPr>
            <w:r>
              <w:t>3</w:t>
            </w:r>
          </w:p>
        </w:tc>
        <w:tc>
          <w:tcPr>
            <w:tcW w:type="dxa" w:w="2228"/>
          </w:tcPr>
          <w:p>
            <w:pPr>
              <w:spacing w:before="40" w:after="80"/>
            </w:pPr>
            <w:r>
              <w:t>FHIR R4 read</w:t>
            </w:r>
          </w:p>
        </w:tc>
        <w:tc>
          <w:tcPr>
            <w:tcW w:type="dxa" w:w="3007"/>
          </w:tcPr>
          <w:p>
            <w:pPr>
              <w:spacing w:before="40" w:after="80"/>
            </w:pPr>
            <w:r>
              <w:rPr>
                <w:rStyle w:val="CodeChar"/>
              </w:rPr>
              <w:t>GET {fhir}/Patient/{patientId}</w:t>
            </w:r>
          </w:p>
        </w:tc>
        <w:tc>
          <w:tcPr>
            <w:tcW w:type="dxa" w:w="3008"/>
          </w:tcPr>
          <w:p>
            <w:pPr>
              <w:spacing w:before="40" w:after="80"/>
            </w:pPr>
            <w:r>
              <w:t>Check that the patient exists and get the patient resource.</w:t>
            </w:r>
          </w:p>
        </w:tc>
      </w:tr>
      <w:tr>
        <w:trPr>
          <w:cantSplit/>
        </w:trPr>
        <w:tc>
          <w:tcPr>
            <w:tcW w:type="dxa" w:w="1117"/>
          </w:tcPr>
          <w:p>
            <w:pPr>
              <w:spacing w:before="40" w:after="80"/>
            </w:pPr>
            <w:r>
              <w:t>4</w:t>
            </w:r>
          </w:p>
        </w:tc>
        <w:tc>
          <w:tcPr>
            <w:tcW w:type="dxa" w:w="2228"/>
          </w:tcPr>
          <w:p>
            <w:pPr>
              <w:spacing w:before="40" w:after="80"/>
            </w:pPr>
            <w:r>
              <w:t>FHIR R4 search</w:t>
            </w:r>
          </w:p>
        </w:tc>
        <w:tc>
          <w:tcPr>
            <w:tcW w:type="dxa" w:w="3007"/>
          </w:tcPr>
          <w:p>
            <w:pPr>
              <w:spacing w:before="40" w:after="40"/>
            </w:pPr>
            <w:r>
              <w:rPr>
                <w:rStyle w:val="CodeChar"/>
              </w:rPr>
              <w:t>GET {fhir}/ServiceRequest?_id={orderIds}</w:t>
            </w:r>
          </w:p>
          <w:p>
            <w:pPr>
              <w:spacing w:before="40" w:after="80"/>
            </w:pPr>
            <w:r>
              <w:rPr>
                <w:rStyle w:val="CodeChar"/>
              </w:rPr>
              <w:t>GET {fhir}/MedicationRequest?_id={orderIds}</w:t>
            </w:r>
          </w:p>
        </w:tc>
        <w:tc>
          <w:tcPr>
            <w:tcW w:type="dxa" w:w="3008"/>
          </w:tcPr>
          <w:p>
            <w:pPr>
              <w:spacing w:before="40" w:after="80"/>
            </w:pPr>
            <w:r>
              <w:t>Get the signed orders. An EHR order is a service order or a medication order, and becomes one of these two FHIR types. The ids are sent as one list with commas. Device orders are not used.</w:t>
            </w:r>
          </w:p>
        </w:tc>
      </w:tr>
      <w:tr>
        <w:trPr>
          <w:cantSplit/>
        </w:trPr>
        <w:tc>
          <w:tcPr>
            <w:tcW w:type="dxa" w:w="1117"/>
          </w:tcPr>
          <w:p>
            <w:pPr>
              <w:spacing w:before="40" w:after="80"/>
            </w:pPr>
            <w:r>
              <w:t xml:space="preserve">4</w:t>
            </w:r>
          </w:p>
        </w:tc>
        <w:tc>
          <w:tcPr>
            <w:tcW w:type="dxa" w:w="2228"/>
          </w:tcPr>
          <w:p>
            <w:pPr>
              <w:spacing w:before="40" w:after="80"/>
            </w:pPr>
            <w:r>
              <w:t xml:space="preserve">FHIR R4 read</w:t>
            </w:r>
          </w:p>
        </w:tc>
        <w:tc>
          <w:tcPr>
            <w:tcW w:type="dxa" w:w="3007"/>
          </w:tcPr>
          <w:p>
            <w:pPr>
              <w:spacing w:before="40" w:after="40"/>
            </w:pPr>
            <w:r>
              <w:rPr>
                <w:rStyle w:val="CodeChar"/>
              </w:rPr>
              <w:t xml:space="preserve">GET {fhir}/Location/{orderLocationCode}</w:t>
            </w:r>
          </w:p>
        </w:tc>
        <w:tc>
          <w:tcPr>
            <w:tcW w:type="dxa" w:w="3008"/>
          </w:tcPr>
          <w:p>
            <w:pPr>
              <w:spacing w:before="40" w:after="80"/>
            </w:pPr>
            <w:r>
              <w:t xml:space="preserve">Get the facility of the orders: the managing organization of the location (</w:t>
            </w:r>
            <w:r>
              <w:rPr>
                <w:rStyle w:val="CodeChar"/>
              </w:rPr>
              <w:t xml:space="preserve">Organization/facility-{locationId}</w:t>
            </w:r>
            <w:r>
              <w:t xml:space="preserve">). The location of each service order that names one is read the same way, to check it is the same facility.</w:t>
            </w:r>
          </w:p>
        </w:tc>
      </w:tr>
      <w:tr>
        <w:trPr>
          <w:cantSplit/>
        </w:trPr>
        <w:tc>
          <w:tcPr>
            <w:tcW w:type="dxa" w:w="1117"/>
          </w:tcPr>
          <w:p>
            <w:pPr>
              <w:spacing w:before="40" w:after="80"/>
            </w:pPr>
            <w:r>
              <w:t>5</w:t>
            </w:r>
          </w:p>
        </w:tc>
        <w:tc>
          <w:tcPr>
            <w:tcW w:type="dxa" w:w="2228"/>
          </w:tcPr>
          <w:p>
            <w:pPr>
              <w:spacing w:before="40" w:after="80"/>
            </w:pPr>
            <w:r>
              <w:t>FHIR R4 search</w:t>
            </w:r>
          </w:p>
        </w:tc>
        <w:tc>
          <w:tcPr>
            <w:tcW w:type="dxa" w:w="3007"/>
          </w:tcPr>
          <w:p>
            <w:pPr>
              <w:spacing w:before="40" w:after="80"/>
            </w:pPr>
            <w:r>
              <w:rPr>
                <w:rStyle w:val="CodeChar"/>
              </w:rPr>
              <w:t>GET {fhir}/Coverage?patient={patientId}&amp;status=active</w:t>
            </w:r>
          </w:p>
        </w:tc>
        <w:tc>
          <w:tcPr>
            <w:tcW w:type="dxa" w:w="3008"/>
          </w:tcPr>
          <w:p>
            <w:pPr>
              <w:spacing w:before="40" w:after="80"/>
            </w:pPr>
            <w:r>
              <w:t>Get the active insurance of the patient.</w:t>
            </w:r>
          </w:p>
        </w:tc>
      </w:tr>
      <w:tr>
        <w:trPr>
          <w:cantSplit/>
        </w:trPr>
        <w:tc>
          <w:tcPr>
            <w:tcW w:type="dxa" w:w="1117"/>
          </w:tcPr>
          <w:p>
            <w:pPr>
              <w:spacing w:before="40" w:after="80"/>
            </w:pPr>
            <w:r>
              <w:t>6</w:t>
            </w:r>
          </w:p>
        </w:tc>
        <w:tc>
          <w:tcPr>
            <w:tcW w:type="dxa" w:w="2228"/>
          </w:tcPr>
          <w:p>
            <w:pPr>
              <w:spacing w:before="40" w:after="80"/>
            </w:pPr>
            <w:r>
              <w:t>CDS Hooks discovery</w:t>
            </w:r>
          </w:p>
        </w:tc>
        <w:tc>
          <w:tcPr>
            <w:tcW w:type="dxa" w:w="3007"/>
          </w:tcPr>
          <w:p>
            <w:pPr>
              <w:spacing w:before="40" w:after="80"/>
            </w:pPr>
            <w:r>
              <w:rPr>
                <w:rStyle w:val="CodeChar"/>
              </w:rPr>
              <w:t>GET {payer}/cds-services</w:t>
            </w:r>
          </w:p>
        </w:tc>
        <w:tc>
          <w:tcPr>
            <w:tcW w:type="dxa" w:w="3008"/>
          </w:tcPr>
          <w:p>
            <w:pPr>
              <w:spacing w:before="40" w:after="80"/>
            </w:pPr>
            <w:r>
              <w:t>Get the payer's CDS services and the data each one wants (prefetch). Kept for 12 hours. An answer that lists no service is not kept, so the payer is asked again at the next order-sign.</w:t>
            </w:r>
          </w:p>
        </w:tc>
      </w:tr>
      <w:tr>
        <w:trPr>
          <w:cantSplit/>
        </w:trPr>
        <w:tc>
          <w:tcPr>
            <w:tcW w:type="dxa" w:w="1117"/>
          </w:tcPr>
          <w:p>
            <w:pPr>
              <w:spacing w:before="40" w:after="80"/>
            </w:pPr>
            <w:r>
              <w:t>7</w:t>
            </w:r>
          </w:p>
        </w:tc>
        <w:tc>
          <w:tcPr>
            <w:tcW w:type="dxa" w:w="2228"/>
          </w:tcPr>
          <w:p>
            <w:pPr>
              <w:spacing w:before="40" w:after="80"/>
            </w:pPr>
            <w:r>
              <w:t>Gateway internal</w:t>
            </w:r>
          </w:p>
        </w:tc>
        <w:tc>
          <w:tcPr>
            <w:tcW w:type="dxa" w:w="3007"/>
          </w:tcPr>
          <w:p>
            <w:pPr>
              <w:spacing w:before="40" w:after="80"/>
            </w:pPr>
            <w:r>
              <w:rPr>
                <w:rStyle w:val="CodeChar"/>
              </w:rPr>
              <w:t>POST</w:t>
            </w:r>
            <w:r>
              <w:t xml:space="preserve"> to the access-token address of the FHIR API (</w:t>
            </w:r>
            <w:r>
              <w:rPr>
                <w:rStyle w:val="CodeChar"/>
              </w:rPr>
              <w:t>/internal/access-tokens</w:t>
            </w:r>
            <w:r>
              <w:t>)</w:t>
            </w:r>
          </w:p>
        </w:tc>
        <w:tc>
          <w:tcPr>
            <w:tcW w:type="dxa" w:w="3008"/>
          </w:tcPr>
          <w:p>
            <w:pPr>
              <w:spacing w:before="40" w:after="80"/>
            </w:pPr>
            <w:r>
              <w:t>Get an access token for the payer. It is made for this one patient and for 5 minutes. When this call fails, the hook is sent without a token.</w:t>
            </w:r>
          </w:p>
        </w:tc>
      </w:tr>
      <w:tr>
        <w:trPr>
          <w:cantSplit/>
        </w:trPr>
        <w:tc>
          <w:tcPr>
            <w:tcW w:type="dxa" w:w="1117"/>
          </w:tcPr>
          <w:p>
            <w:pPr>
              <w:spacing w:before="40" w:after="80"/>
            </w:pPr>
            <w:r>
              <w:t>7</w:t>
            </w:r>
          </w:p>
        </w:tc>
        <w:tc>
          <w:tcPr>
            <w:tcW w:type="dxa" w:w="2228"/>
          </w:tcPr>
          <w:p>
            <w:pPr>
              <w:spacing w:before="40" w:after="80"/>
            </w:pPr>
            <w:r>
              <w:t>FHIR R4 search or read</w:t>
            </w:r>
          </w:p>
        </w:tc>
        <w:tc>
          <w:tcPr>
            <w:tcW w:type="dxa" w:w="3007"/>
          </w:tcPr>
          <w:p>
            <w:pPr>
              <w:spacing w:before="40" w:after="80"/>
            </w:pPr>
            <w:r>
              <w:rPr>
                <w:rStyle w:val="CodeChar"/>
              </w:rPr>
              <w:t>GET {fhir}/{prefetch query}</w:t>
            </w:r>
          </w:p>
        </w:tc>
        <w:tc>
          <w:tcPr>
            <w:tcW w:type="dxa" w:w="3008"/>
          </w:tcPr>
          <w:p>
            <w:pPr>
              <w:spacing w:before="40" w:after="80"/>
            </w:pPr>
            <w:r>
              <w:t xml:space="preserve">Run each prefetch query of the payer, for example </w:t>
            </w:r>
            <w:r>
              <w:rPr>
                <w:rStyle w:val="CodeChar"/>
              </w:rPr>
              <w:t>Coverage?patient=pat-1&amp;status=active</w:t>
            </w:r>
            <w:r>
              <w:t>. One call for each query.</w:t>
            </w:r>
          </w:p>
        </w:tc>
      </w:tr>
      <w:tr>
        <w:trPr>
          <w:cantSplit/>
        </w:trPr>
        <w:tc>
          <w:tcPr>
            <w:tcW w:type="dxa" w:w="1117"/>
          </w:tcPr>
          <w:p>
            <w:pPr>
              <w:spacing w:before="40" w:after="80"/>
            </w:pPr>
            <w:r>
              <w:t>8</w:t>
            </w:r>
          </w:p>
        </w:tc>
        <w:tc>
          <w:tcPr>
            <w:tcW w:type="dxa" w:w="2228"/>
          </w:tcPr>
          <w:p>
            <w:pPr>
              <w:spacing w:before="40" w:after="80"/>
            </w:pPr>
            <w:r>
              <w:t>CDS Hooks</w:t>
            </w:r>
          </w:p>
        </w:tc>
        <w:tc>
          <w:tcPr>
            <w:tcW w:type="dxa" w:w="3007"/>
          </w:tcPr>
          <w:p>
            <w:pPr>
              <w:spacing w:before="40" w:after="80"/>
            </w:pPr>
            <w:r>
              <w:rPr>
                <w:rStyle w:val="CodeChar"/>
              </w:rPr>
              <w:t>POST {payer}/cds-services/{serviceId}</w:t>
            </w:r>
          </w:p>
        </w:tc>
        <w:tc>
          <w:tcPr>
            <w:tcW w:type="dxa" w:w="3008"/>
          </w:tcPr>
          <w:p>
            <w:pPr>
              <w:spacing w:before="40" w:after="80"/>
            </w:pPr>
            <w:r>
              <w:t xml:space="preserve">Send the </w:t>
            </w:r>
            <w:r>
              <w:rPr>
                <w:rStyle w:val="CodeChar"/>
              </w:rPr>
              <w:t xml:space="preserve">order-sign</w:t>
            </w:r>
            <w:r>
              <w:t xml:space="preserve"> hook. Each order carries the facility as its performer (a service order gets it in its performer list, a medication order as its one performer). The gateway adds no key, token or signature to this call.</w:t>
            </w:r>
          </w:p>
        </w:tc>
      </w:tr>
      <w:tr>
        <w:trPr>
          <w:cantSplit/>
        </w:trPr>
        <w:tc>
          <w:tcPr>
            <w:tcW w:type="dxa" w:w="1117"/>
          </w:tcPr>
          <w:p>
            <w:pPr>
              <w:spacing w:before="40" w:after="80"/>
            </w:pPr>
            <w:r>
              <w:t>9</w:t>
            </w:r>
          </w:p>
        </w:tc>
        <w:tc>
          <w:tcPr>
            <w:tcW w:type="dxa" w:w="2228"/>
          </w:tcPr>
          <w:p>
            <w:pPr>
              <w:spacing w:before="40" w:after="80"/>
            </w:pPr>
            <w:r>
              <w:t>FHIR R4 read or search</w:t>
            </w:r>
          </w:p>
        </w:tc>
        <w:tc>
          <w:tcPr>
            <w:tcW w:type="dxa" w:w="3007"/>
          </w:tcPr>
          <w:p>
            <w:pPr>
              <w:spacing w:before="40" w:after="80"/>
            </w:pPr>
            <w:r>
              <w:rPr>
                <w:rStyle w:val="CodeChar"/>
              </w:rPr>
              <w:t>GET {fhir}/...</w:t>
            </w:r>
          </w:p>
        </w:tc>
        <w:tc>
          <w:tcPr>
            <w:tcW w:type="dxa" w:w="3008"/>
          </w:tcPr>
          <w:p>
            <w:pPr>
              <w:spacing w:before="40" w:after="80"/>
            </w:pPr>
            <w:r>
              <w:t>Made by the payer, only if it needs more data.</w:t>
            </w:r>
          </w:p>
        </w:tc>
      </w:tr>
    </w:tbl>
    <w:p>
      <w:pPr>
        <w:spacing w:before="160"/>
      </w:pPr>
      <w:r>
        <w:t xml:space="preserve">The paths </w:t>
      </w:r>
      <w:r>
        <w:rPr>
          <w:rStyle w:val="CodeChar"/>
        </w:rPr>
        <w:t>cds-services</w:t>
      </w:r>
      <w:r>
        <w:t xml:space="preserve"> and </w:t>
      </w:r>
      <w:r>
        <w:rPr>
          <w:rStyle w:val="CodeChar"/>
        </w:rPr>
        <w:t>fhir</w:t>
      </w:r>
      <w:r>
        <w:t xml:space="preserve"> under the payer's base URL can be changed for each payer in </w:t>
      </w:r>
      <w:r>
        <w:rPr>
          <w:rStyle w:val="CodeChar"/>
        </w:rPr>
        <w:t>PA_PAYER</w:t>
      </w:r>
      <w:r>
        <w:t xml:space="preserve"> (</w:t>
      </w:r>
      <w:r>
        <w:rPr>
          <w:rStyle w:val="CodeChar"/>
        </w:rPr>
        <w:t>CDS_SERVICES_PATH</w:t>
      </w:r>
      <w:r>
        <w:t xml:space="preserve">, </w:t>
      </w:r>
      <w:r>
        <w:rPr>
          <w:rStyle w:val="CodeChar"/>
        </w:rPr>
        <w:t>FHIR_PATH</w:t>
      </w:r>
      <w:r>
        <w:t>).</w:t>
      </w:r>
    </w:p>
    <w:p>
      <w:r>
        <w:rPr>
          <w:b/>
        </w:rPr>
        <w:t xml:space="preserve">FHIR release.</w:t>
      </w:r>
      <w:r>
        <w:t xml:space="preserve"> The gateway works in FHIR R4 only. The R5 address of the FHIR API and the </w:t>
      </w:r>
      <w:r>
        <w:rPr>
          <w:rStyle w:val="CodeChar"/>
        </w:rPr>
        <w:t xml:space="preserve">FHIR_VERSION</w:t>
      </w:r>
      <w:r>
        <w:t xml:space="preserve"> column of </w:t>
      </w:r>
      <w:r>
        <w:rPr>
          <w:rStyle w:val="CodeChar"/>
        </w:rPr>
        <w:t xml:space="preserve">PA_PAYER</w:t>
      </w:r>
      <w:r>
        <w:t xml:space="preserve"> are removed (script </w:t>
      </w:r>
      <w:r>
        <w:rPr>
          <w:rStyle w:val="CodeChar"/>
        </w:rPr>
        <w:t xml:space="preserve">04_alter_pa_payer_drop_fhir_version.sql</w:t>
      </w:r>
      <w:r>
        <w:t xml:space="preserve">).</w:t>
      </w:r>
    </w:p>
    <w:p>
      <w:r>
        <w:rPr>
          <w:b/>
        </w:rPr>
        <w:t>Authentication.</w:t>
      </w:r>
      <w:r>
        <w:t xml:space="preserve"> The gateway code adds no authentication to these calls, and the FHIR API does not check the access token of call 7 yet. Authentication is added outside this code.</w:t>
      </w:r>
    </w:p>
    <w:p>
      <w:pPr>
        <w:pStyle w:val="Heading3"/>
      </w:pPr>
      <w:r>
        <w:t>9.2 EHR REST APIs behind the FHIR calls</w:t>
      </w:r>
    </w:p>
    <w:p>
      <w:r>
        <w:t>The FHIR API has no data of its own. For each FHIR call it calls an EHR REST API and changes the answer to a FHIR resource. These EHR REST APIs must be available.</w:t>
      </w:r>
    </w:p>
    <w:tbl>
      <w:tblPr>
        <w:tblStyle w:val="TableGrid"/>
        <w:tblW w:w="9360" w:type="dxa"/>
        <w:tblLayout w:type="fixed"/>
        <w:tblLook w:firstColumn="1" w:firstRow="1" w:lastColumn="0" w:lastRow="0" w:noHBand="0" w:noVBand="1" w:val="04A0"/>
      </w:tblPr>
      <w:tblGrid>
        <w:gridCol w:w="2780"/>
        <w:gridCol w:w="4156"/>
        <w:gridCol w:w="2424"/>
      </w:tblGrid>
      <w:tr>
        <w:trPr>
          <w:tblHeader/>
          <w:cantSplit/>
        </w:trPr>
        <w:tc>
          <w:tcPr>
            <w:tcW w:type="dxa" w:w="2780"/>
            <w:shd w:val="clear" w:color="auto" w:fill="F2F2F2"/>
          </w:tcPr>
          <w:p>
            <w:pPr>
              <w:spacing w:before="40" w:after="80"/>
            </w:pPr>
            <w:r>
              <w:t>FHIR resource</w:t>
            </w:r>
          </w:p>
        </w:tc>
        <w:tc>
          <w:tcPr>
            <w:tcW w:type="dxa" w:w="4156"/>
            <w:shd w:val="clear" w:color="auto" w:fill="F2F2F2"/>
          </w:tcPr>
          <w:p>
            <w:pPr>
              <w:spacing w:before="40" w:after="80"/>
            </w:pPr>
            <w:r>
              <w:t>EHR REST API</w:t>
            </w:r>
          </w:p>
        </w:tc>
        <w:tc>
          <w:tcPr>
            <w:tcW w:type="dxa" w:w="2424"/>
            <w:shd w:val="clear" w:color="auto" w:fill="F2F2F2"/>
          </w:tcPr>
          <w:p>
            <w:pPr>
              <w:spacing w:before="40" w:after="80"/>
            </w:pPr>
            <w:r>
              <w:t>Needed for CRD?</w:t>
            </w:r>
          </w:p>
        </w:tc>
      </w:tr>
      <w:tr>
        <w:trPr>
          <w:cantSplit/>
        </w:trPr>
        <w:tc>
          <w:tcPr>
            <w:tcW w:type="dxa" w:w="2780"/>
          </w:tcPr>
          <w:p>
            <w:pPr>
              <w:spacing w:before="40" w:after="80"/>
            </w:pPr>
            <w:r>
              <w:rPr>
                <w:rStyle w:val="CodeChar"/>
              </w:rPr>
              <w:t>Patient</w:t>
            </w:r>
          </w:p>
        </w:tc>
        <w:tc>
          <w:tcPr>
            <w:tcW w:type="dxa" w:w="4156"/>
          </w:tcPr>
          <w:p>
            <w:pPr>
              <w:spacing w:before="40" w:after="80"/>
            </w:pPr>
            <w:r>
              <w:rPr>
                <w:rStyle w:val="CodeChar"/>
              </w:rPr>
              <w:t>GET api/patients/{id}</w:t>
            </w:r>
          </w:p>
        </w:tc>
        <w:tc>
          <w:tcPr>
            <w:tcW w:type="dxa" w:w="2424"/>
          </w:tcPr>
          <w:p>
            <w:pPr>
              <w:spacing w:before="40" w:after="80"/>
            </w:pPr>
            <w:r>
              <w:t>Always.</w:t>
            </w:r>
          </w:p>
        </w:tc>
      </w:tr>
      <w:tr>
        <w:trPr>
          <w:cantSplit/>
        </w:trPr>
        <w:tc>
          <w:tcPr>
            <w:tcW w:type="dxa" w:w="2780"/>
          </w:tcPr>
          <w:p>
            <w:pPr>
              <w:spacing w:before="40" w:after="80"/>
            </w:pPr>
            <w:r>
              <w:rPr>
                <w:rStyle w:val="CodeChar"/>
              </w:rPr>
              <w:t>ServiceRequest</w:t>
            </w:r>
            <w:r>
              <w:t xml:space="preserve">, </w:t>
            </w:r>
            <w:r>
              <w:rPr>
                <w:rStyle w:val="CodeChar"/>
              </w:rPr>
              <w:t>MedicationRequest</w:t>
            </w:r>
          </w:p>
        </w:tc>
        <w:tc>
          <w:tcPr>
            <w:tcW w:type="dxa" w:w="4156"/>
          </w:tcPr>
          <w:p>
            <w:pPr>
              <w:spacing w:before="40" w:after="80"/>
            </w:pPr>
            <w:r>
              <w:rPr>
                <w:rStyle w:val="CodeChar"/>
              </w:rPr>
              <w:t>GET api/orders/{orderId}</w:t>
            </w:r>
          </w:p>
        </w:tc>
        <w:tc>
          <w:tcPr>
            <w:tcW w:type="dxa" w:w="2424"/>
          </w:tcPr>
          <w:p>
            <w:pPr>
              <w:spacing w:before="40" w:after="80"/>
            </w:pPr>
            <w:r>
              <w:t>Always.</w:t>
            </w:r>
          </w:p>
        </w:tc>
      </w:tr>
      <w:tr>
        <w:trPr>
          <w:cantSplit/>
        </w:trPr>
        <w:tc>
          <w:tcPr>
            <w:tcW w:type="dxa" w:w="2780"/>
          </w:tcPr>
          <w:p>
            <w:pPr>
              <w:spacing w:before="40" w:after="80"/>
            </w:pPr>
            <w:r>
              <w:rPr>
                <w:rStyle w:val="CodeChar"/>
              </w:rPr>
              <w:t>Coverage</w:t>
            </w:r>
          </w:p>
        </w:tc>
        <w:tc>
          <w:tcPr>
            <w:tcW w:type="dxa" w:w="4156"/>
          </w:tcPr>
          <w:p>
            <w:pPr>
              <w:spacing w:before="40" w:after="80"/>
            </w:pPr>
            <w:r>
              <w:rPr>
                <w:rStyle w:val="CodeChar"/>
              </w:rPr>
              <w:t>GET api/patients/{id}/insurances?status=active</w:t>
            </w:r>
          </w:p>
        </w:tc>
        <w:tc>
          <w:tcPr>
            <w:tcW w:type="dxa" w:w="2424"/>
          </w:tcPr>
          <w:p>
            <w:pPr>
              <w:spacing w:before="40" w:after="80"/>
            </w:pPr>
            <w:r>
              <w:t>Always.</w:t>
            </w:r>
          </w:p>
        </w:tc>
      </w:tr>
      <w:tr>
        <w:trPr>
          <w:cantSplit/>
        </w:trPr>
        <w:tc>
          <w:tcPr>
            <w:tcW w:type="dxa" w:w="2780"/>
          </w:tcPr>
          <w:p>
            <w:pPr>
              <w:spacing w:before="40" w:after="80"/>
            </w:pPr>
            <w:r>
              <w:rPr>
                <w:rStyle w:val="CodeChar"/>
              </w:rPr>
              <w:t>Practitioner</w:t>
            </w:r>
          </w:p>
        </w:tc>
        <w:tc>
          <w:tcPr>
            <w:tcW w:type="dxa" w:w="4156"/>
          </w:tcPr>
          <w:p>
            <w:pPr>
              <w:spacing w:before="40" w:after="80"/>
            </w:pPr>
            <w:r>
              <w:rPr>
                <w:rStyle w:val="CodeChar"/>
              </w:rPr>
              <w:t>GET api/practitioners/{id}</w:t>
            </w:r>
          </w:p>
        </w:tc>
        <w:tc>
          <w:tcPr>
            <w:tcW w:type="dxa" w:w="2424"/>
          </w:tcPr>
          <w:p>
            <w:pPr>
              <w:spacing w:before="40" w:after="80"/>
            </w:pPr>
            <w:r>
              <w:t>When the payer asks for it.</w:t>
            </w:r>
          </w:p>
        </w:tc>
      </w:tr>
      <w:tr>
        <w:trPr>
          <w:cantSplit/>
        </w:trPr>
        <w:tc>
          <w:tcPr>
            <w:tcW w:type="dxa" w:w="2780"/>
          </w:tcPr>
          <w:p>
            <w:pPr>
              <w:spacing w:before="40" w:after="80"/>
            </w:pPr>
            <w:r>
              <w:rPr>
                <w:rStyle w:val="CodeChar"/>
              </w:rPr>
              <w:t xml:space="preserve">Organization</w:t>
            </w:r>
          </w:p>
        </w:tc>
        <w:tc>
          <w:tcPr>
            <w:tcW w:type="dxa" w:w="4156"/>
          </w:tcPr>
          <w:p>
            <w:pPr>
              <w:spacing w:before="40" w:after="80"/>
            </w:pPr>
            <w:r>
              <w:rPr>
                <w:rStyle w:val="CodeChar"/>
              </w:rPr>
              <w:t xml:space="preserve">GET api/organizations/{id}</w:t>
            </w:r>
            <w:r>
              <w:t xml:space="preserve">. A facility (</w:t>
            </w:r>
            <w:r>
              <w:rPr>
                <w:rStyle w:val="CodeChar"/>
              </w:rPr>
              <w:t xml:space="preserve">facility-{locationId}</w:t>
            </w:r>
            <w:r>
              <w:t xml:space="preserve">) is read with </w:t>
            </w:r>
            <w:r>
              <w:rPr>
                <w:rStyle w:val="CodeChar"/>
              </w:rPr>
              <w:t xml:space="preserve">GET api/locations/{id}</w:t>
            </w:r>
            <w:r>
              <w:t xml:space="preserve"> and its parent organization.</w:t>
            </w:r>
          </w:p>
        </w:tc>
        <w:tc>
          <w:tcPr>
            <w:tcW w:type="dxa" w:w="2424"/>
          </w:tcPr>
          <w:p>
            <w:pPr>
              <w:spacing w:before="40" w:after="80"/>
            </w:pPr>
            <w:r>
              <w:t xml:space="preserve">When the payer asks for it.</w:t>
            </w:r>
          </w:p>
        </w:tc>
      </w:tr>
      <w:tr>
        <w:trPr>
          <w:cantSplit/>
        </w:trPr>
        <w:tc>
          <w:tcPr>
            <w:tcW w:type="dxa" w:w="2780"/>
          </w:tcPr>
          <w:p>
            <w:pPr>
              <w:spacing w:before="40" w:after="80"/>
            </w:pPr>
            <w:r>
              <w:rPr>
                <w:rStyle w:val="CodeChar"/>
              </w:rPr>
              <w:t xml:space="preserve">Location</w:t>
            </w:r>
          </w:p>
        </w:tc>
        <w:tc>
          <w:tcPr>
            <w:tcW w:type="dxa" w:w="4156"/>
          </w:tcPr>
          <w:p>
            <w:pPr>
              <w:spacing w:before="40" w:after="80"/>
            </w:pPr>
            <w:r>
              <w:rPr>
                <w:rStyle w:val="CodeChar"/>
              </w:rPr>
              <w:t xml:space="preserve">GET api/locations/{id}</w:t>
            </w:r>
          </w:p>
        </w:tc>
        <w:tc>
          <w:tcPr>
            <w:tcW w:type="dxa" w:w="2424"/>
          </w:tcPr>
          <w:p>
            <w:pPr>
              <w:spacing w:before="40" w:after="80"/>
            </w:pPr>
            <w:r>
              <w:t xml:space="preserve">Always: the facility of </w:t>
            </w:r>
            <w:r>
              <w:rPr>
                <w:rStyle w:val="CodeChar"/>
              </w:rPr>
              <w:t xml:space="preserve">orderLocationCode</w:t>
            </w:r>
            <w:r>
              <w:t xml:space="preserve">. Also when the payer asks for it.</w:t>
            </w:r>
          </w:p>
        </w:tc>
      </w:tr>
      <w:tr>
        <w:trPr>
          <w:cantSplit/>
        </w:trPr>
        <w:tc>
          <w:tcPr>
            <w:tcW w:type="dxa" w:w="2780"/>
          </w:tcPr>
          <w:p>
            <w:pPr>
              <w:spacing w:before="40" w:after="80"/>
            </w:pPr>
            <w:r>
              <w:rPr>
                <w:rStyle w:val="CodeChar"/>
              </w:rPr>
              <w:t>Encounter</w:t>
            </w:r>
          </w:p>
        </w:tc>
        <w:tc>
          <w:tcPr>
            <w:tcW w:type="dxa" w:w="4156"/>
          </w:tcPr>
          <w:p>
            <w:pPr>
              <w:spacing w:before="40" w:after="80"/>
            </w:pPr>
            <w:r>
              <w:rPr>
                <w:rStyle w:val="CodeChar"/>
              </w:rPr>
              <w:t>GET api/encounters/{id}</w:t>
            </w:r>
            <w:r>
              <w:t xml:space="preserve"> and </w:t>
            </w:r>
            <w:r>
              <w:rPr>
                <w:rStyle w:val="CodeChar"/>
              </w:rPr>
              <w:t>GET api/patients/{id}/encounters</w:t>
            </w:r>
          </w:p>
        </w:tc>
        <w:tc>
          <w:tcPr>
            <w:tcW w:type="dxa" w:w="2424"/>
          </w:tcPr>
          <w:p>
            <w:pPr>
              <w:spacing w:before="40" w:after="80"/>
            </w:pPr>
            <w:r>
              <w:t>When the payer asks for it.</w:t>
            </w:r>
          </w:p>
        </w:tc>
      </w:tr>
      <w:tr>
        <w:trPr>
          <w:cantSplit/>
        </w:trPr>
        <w:tc>
          <w:tcPr>
            <w:tcW w:type="dxa" w:w="2780"/>
          </w:tcPr>
          <w:p>
            <w:pPr>
              <w:spacing w:before="40" w:after="80"/>
            </w:pPr>
            <w:r>
              <w:rPr>
                <w:rStyle w:val="CodeChar"/>
              </w:rPr>
              <w:t>Observation</w:t>
            </w:r>
            <w:r>
              <w:t xml:space="preserve">, </w:t>
            </w:r>
            <w:r>
              <w:rPr>
                <w:rStyle w:val="CodeChar"/>
              </w:rPr>
              <w:t>Condition</w:t>
            </w:r>
            <w:r>
              <w:t xml:space="preserve">, </w:t>
            </w:r>
            <w:r>
              <w:rPr>
                <w:rStyle w:val="CodeChar"/>
              </w:rPr>
              <w:t>Procedure</w:t>
            </w:r>
          </w:p>
        </w:tc>
        <w:tc>
          <w:tcPr>
            <w:tcW w:type="dxa" w:w="4156"/>
          </w:tcPr>
          <w:p>
            <w:pPr>
              <w:spacing w:before="40" w:after="80"/>
            </w:pPr>
            <w:r>
              <w:rPr>
                <w:rStyle w:val="CodeChar"/>
              </w:rPr>
              <w:t>GET api/patients/{id}/observations</w:t>
            </w:r>
            <w:r>
              <w:t xml:space="preserve">, </w:t>
            </w:r>
            <w:r>
              <w:rPr>
                <w:rStyle w:val="CodeChar"/>
              </w:rPr>
              <w:t>.../conditions</w:t>
            </w:r>
            <w:r>
              <w:t xml:space="preserve">, </w:t>
            </w:r>
            <w:r>
              <w:rPr>
                <w:rStyle w:val="CodeChar"/>
              </w:rPr>
              <w:t>.../procedures</w:t>
            </w:r>
          </w:p>
        </w:tc>
        <w:tc>
          <w:tcPr>
            <w:tcW w:type="dxa" w:w="2424"/>
          </w:tcPr>
          <w:p>
            <w:pPr>
              <w:spacing w:before="40" w:after="80"/>
            </w:pPr>
            <w:r>
              <w:t>When the payer asks for it.</w:t>
            </w:r>
          </w:p>
        </w:tc>
      </w:tr>
      <w:tr>
        <w:trPr>
          <w:cantSplit/>
        </w:trPr>
        <w:tc>
          <w:tcPr>
            <w:tcW w:type="dxa" w:w="2780"/>
          </w:tcPr>
          <w:p>
            <w:pPr>
              <w:spacing w:before="40" w:after="80"/>
            </w:pPr>
            <w:r>
              <w:rPr>
                <w:rStyle w:val="CodeChar"/>
              </w:rPr>
              <w:t>DocumentReference</w:t>
            </w:r>
          </w:p>
        </w:tc>
        <w:tc>
          <w:tcPr>
            <w:tcW w:type="dxa" w:w="4156"/>
          </w:tcPr>
          <w:p>
            <w:pPr>
              <w:spacing w:before="40" w:after="80"/>
            </w:pPr>
            <w:r>
              <w:rPr>
                <w:rStyle w:val="CodeChar"/>
              </w:rPr>
              <w:t>GET api/patients/{id}/documents</w:t>
            </w:r>
            <w:r>
              <w:t xml:space="preserve"> and </w:t>
            </w:r>
            <w:r>
              <w:rPr>
                <w:rStyle w:val="CodeChar"/>
              </w:rPr>
              <w:t>GET api/documents/{id}</w:t>
            </w:r>
          </w:p>
        </w:tc>
        <w:tc>
          <w:tcPr>
            <w:tcW w:type="dxa" w:w="2424"/>
          </w:tcPr>
          <w:p>
            <w:pPr>
              <w:spacing w:before="40" w:after="80"/>
            </w:pPr>
            <w:r>
              <w:t>When the payer asks for it.</w:t>
            </w:r>
          </w:p>
        </w:tc>
      </w:tr>
    </w:tbl>
    <w:p>
      <w:pPr>
        <w:spacing w:before="160"/>
      </w:pPr>
      <w:r>
        <w:t>This guide does not describe the request and response of the EHR REST APIs. They are outside the scope of this guide.</w:t>
      </w:r>
    </w:p>
    <w:p>
      <w:pPr>
        <w:pStyle w:val="Heading3"/>
      </w:pPr>
      <w:r>
        <w:t>9.3 The order-sign hook request (call 8)</w:t>
      </w:r>
    </w:p>
    <w:p>
      <w:r>
        <w:t>The gateway builds this message from the API 3 request and the FHIR data.</w:t>
      </w:r>
    </w:p>
    <w:tbl>
      <w:tblPr>
        <w:tblStyle w:val="TableGrid"/>
        <w:tblW w:w="9360" w:type="dxa"/>
        <w:tblLayout w:type="fixed"/>
        <w:tblLook w:firstColumn="1" w:firstRow="1" w:lastColumn="0" w:lastRow="0" w:noHBand="0" w:noVBand="1" w:val="04A0"/>
      </w:tblPr>
      <w:tblGrid>
        <w:gridCol w:w="2596"/>
        <w:gridCol w:w="3403"/>
        <w:gridCol w:w="3361"/>
      </w:tblGrid>
      <w:tr>
        <w:trPr>
          <w:tblHeader/>
          <w:cantSplit/>
        </w:trPr>
        <w:tc>
          <w:tcPr>
            <w:tcW w:type="dxa" w:w="2596"/>
            <w:shd w:val="clear" w:color="auto" w:fill="F2F2F2"/>
          </w:tcPr>
          <w:p>
            <w:pPr>
              <w:spacing w:before="40" w:after="80"/>
            </w:pPr>
            <w:r>
              <w:t>Hook property</w:t>
            </w:r>
          </w:p>
        </w:tc>
        <w:tc>
          <w:tcPr>
            <w:tcW w:type="dxa" w:w="3403"/>
            <w:shd w:val="clear" w:color="auto" w:fill="F2F2F2"/>
          </w:tcPr>
          <w:p>
            <w:pPr>
              <w:spacing w:before="40" w:after="80"/>
            </w:pPr>
            <w:r>
              <w:t>Value</w:t>
            </w:r>
          </w:p>
        </w:tc>
        <w:tc>
          <w:tcPr>
            <w:tcW w:type="dxa" w:w="3361"/>
            <w:shd w:val="clear" w:color="auto" w:fill="F2F2F2"/>
          </w:tcPr>
          <w:p>
            <w:pPr>
              <w:spacing w:before="40" w:after="80"/>
            </w:pPr>
            <w:r>
              <w:t>Comes from</w:t>
            </w:r>
          </w:p>
        </w:tc>
      </w:tr>
      <w:tr>
        <w:trPr>
          <w:cantSplit/>
        </w:trPr>
        <w:tc>
          <w:tcPr>
            <w:tcW w:type="dxa" w:w="2596"/>
          </w:tcPr>
          <w:p>
            <w:pPr>
              <w:spacing w:before="40" w:after="80"/>
            </w:pPr>
            <w:r>
              <w:rPr>
                <w:rStyle w:val="CodeChar"/>
              </w:rPr>
              <w:t>hook</w:t>
            </w:r>
          </w:p>
        </w:tc>
        <w:tc>
          <w:tcPr>
            <w:tcW w:type="dxa" w:w="3403"/>
          </w:tcPr>
          <w:p>
            <w:pPr>
              <w:spacing w:before="40" w:after="80"/>
            </w:pPr>
            <w:r>
              <w:rPr>
                <w:rStyle w:val="CodeChar"/>
              </w:rPr>
              <w:t>order-sign</w:t>
            </w:r>
          </w:p>
        </w:tc>
        <w:tc>
          <w:tcPr>
            <w:tcW w:type="dxa" w:w="3361"/>
          </w:tcPr>
          <w:p>
            <w:pPr>
              <w:spacing w:before="40" w:after="80"/>
            </w:pPr>
            <w:r>
              <w:t>Fixed.</w:t>
            </w:r>
          </w:p>
        </w:tc>
      </w:tr>
      <w:tr>
        <w:trPr>
          <w:cantSplit/>
        </w:trPr>
        <w:tc>
          <w:tcPr>
            <w:tcW w:type="dxa" w:w="2596"/>
          </w:tcPr>
          <w:p>
            <w:pPr>
              <w:spacing w:before="40" w:after="80"/>
            </w:pPr>
            <w:r>
              <w:rPr>
                <w:rStyle w:val="CodeChar"/>
              </w:rPr>
              <w:t>hookInstance</w:t>
            </w:r>
          </w:p>
        </w:tc>
        <w:tc>
          <w:tcPr>
            <w:tcW w:type="dxa" w:w="3403"/>
          </w:tcPr>
          <w:p>
            <w:pPr>
              <w:spacing w:before="40" w:after="80"/>
            </w:pPr>
            <w:r>
              <w:t>A new unique id for each call.</w:t>
            </w:r>
          </w:p>
        </w:tc>
        <w:tc>
          <w:tcPr>
            <w:tcW w:type="dxa" w:w="3361"/>
          </w:tcPr>
          <w:p>
            <w:pPr>
              <w:spacing w:before="40" w:after="80"/>
            </w:pPr>
            <w:r>
              <w:t>Made by the gateway.</w:t>
            </w:r>
          </w:p>
        </w:tc>
      </w:tr>
      <w:tr>
        <w:trPr>
          <w:cantSplit/>
        </w:trPr>
        <w:tc>
          <w:tcPr>
            <w:tcW w:type="dxa" w:w="2596"/>
          </w:tcPr>
          <w:p>
            <w:pPr>
              <w:spacing w:before="40" w:after="80"/>
            </w:pPr>
            <w:r>
              <w:rPr>
                <w:rStyle w:val="CodeChar"/>
              </w:rPr>
              <w:t>fhirServer</w:t>
            </w:r>
          </w:p>
        </w:tc>
        <w:tc>
          <w:tcPr>
            <w:tcW w:type="dxa" w:w="3403"/>
          </w:tcPr>
          <w:p>
            <w:pPr>
              <w:spacing w:before="40" w:after="80"/>
            </w:pPr>
            <w:r>
              <w:rPr>
                <w:rStyle w:val="CodeChar"/>
              </w:rPr>
              <w:t xml:space="preserve">{fhir}</w:t>
            </w:r>
            <w:r>
              <w:t xml:space="preserve">, the FHIR R4 address of the FHIR API.</w:t>
            </w:r>
          </w:p>
        </w:tc>
        <w:tc>
          <w:tcPr>
            <w:tcW w:type="dxa" w:w="3361"/>
          </w:tcPr>
          <w:p>
            <w:pPr>
              <w:spacing w:before="40" w:after="80"/>
            </w:pPr>
            <w:r>
              <w:t>Gateway settings.</w:t>
            </w:r>
          </w:p>
        </w:tc>
      </w:tr>
      <w:tr>
        <w:trPr>
          <w:cantSplit/>
        </w:trPr>
        <w:tc>
          <w:tcPr>
            <w:tcW w:type="dxa" w:w="2596"/>
          </w:tcPr>
          <w:p>
            <w:pPr>
              <w:spacing w:before="40" w:after="80"/>
            </w:pPr>
            <w:r>
              <w:rPr>
                <w:rStyle w:val="CodeChar"/>
              </w:rPr>
              <w:t>fhirAuthorization</w:t>
            </w:r>
          </w:p>
        </w:tc>
        <w:tc>
          <w:tcPr>
            <w:tcW w:type="dxa" w:w="3403"/>
          </w:tcPr>
          <w:p>
            <w:pPr>
              <w:spacing w:before="40" w:after="80"/>
            </w:pPr>
            <w:r>
              <w:t xml:space="preserve">The access token for the payer: </w:t>
            </w:r>
            <w:r>
              <w:rPr>
                <w:rStyle w:val="CodeChar"/>
              </w:rPr>
              <w:t>access_token</w:t>
            </w:r>
            <w:r>
              <w:t xml:space="preserve">, </w:t>
            </w:r>
            <w:r>
              <w:rPr>
                <w:rStyle w:val="CodeChar"/>
              </w:rPr>
              <w:t>token_type</w:t>
            </w:r>
            <w:r>
              <w:t xml:space="preserve"> (</w:t>
            </w:r>
            <w:r>
              <w:rPr>
                <w:rStyle w:val="CodeChar"/>
              </w:rPr>
              <w:t>Bearer</w:t>
            </w:r>
            <w:r>
              <w:t xml:space="preserve">), </w:t>
            </w:r>
            <w:r>
              <w:rPr>
                <w:rStyle w:val="CodeChar"/>
              </w:rPr>
              <w:t>expires_in</w:t>
            </w:r>
            <w:r>
              <w:t xml:space="preserve">, </w:t>
            </w:r>
            <w:r>
              <w:rPr>
                <w:rStyle w:val="CodeChar"/>
              </w:rPr>
              <w:t>scope</w:t>
            </w:r>
            <w:r>
              <w:t xml:space="preserve">, </w:t>
            </w:r>
            <w:r>
              <w:rPr>
                <w:rStyle w:val="CodeChar"/>
              </w:rPr>
              <w:t>subject</w:t>
            </w:r>
            <w:r>
              <w:t xml:space="preserve">, </w:t>
            </w:r>
            <w:r>
              <w:rPr>
                <w:rStyle w:val="CodeChar"/>
              </w:rPr>
              <w:t>patient</w:t>
            </w:r>
            <w:r>
              <w:t>. Left out when the token could not be made.</w:t>
            </w:r>
          </w:p>
        </w:tc>
        <w:tc>
          <w:tcPr>
            <w:tcW w:type="dxa" w:w="3361"/>
          </w:tcPr>
          <w:p>
            <w:pPr>
              <w:spacing w:before="40" w:after="80"/>
            </w:pPr>
            <w:r>
              <w:t>Call 7.</w:t>
            </w:r>
          </w:p>
        </w:tc>
      </w:tr>
      <w:tr>
        <w:trPr>
          <w:cantSplit/>
        </w:trPr>
        <w:tc>
          <w:tcPr>
            <w:tcW w:type="dxa" w:w="2596"/>
          </w:tcPr>
          <w:p>
            <w:pPr>
              <w:spacing w:before="40" w:after="80"/>
            </w:pPr>
            <w:r>
              <w:rPr>
                <w:rStyle w:val="CodeChar"/>
              </w:rPr>
              <w:t>context.patientId</w:t>
            </w:r>
          </w:p>
        </w:tc>
        <w:tc>
          <w:tcPr>
            <w:tcW w:type="dxa" w:w="3403"/>
          </w:tcPr>
          <w:p>
            <w:pPr>
              <w:spacing w:before="40" w:after="80"/>
            </w:pPr>
            <w:r>
              <w:t>The patient id.</w:t>
            </w:r>
          </w:p>
        </w:tc>
        <w:tc>
          <w:tcPr>
            <w:tcW w:type="dxa" w:w="3361"/>
          </w:tcPr>
          <w:p>
            <w:pPr>
              <w:spacing w:before="40" w:after="80"/>
            </w:pPr>
            <w:r>
              <w:rPr>
                <w:rStyle w:val="CodeChar"/>
              </w:rPr>
              <w:t>patientId</w:t>
            </w:r>
            <w:r>
              <w:t xml:space="preserve"> in API 3.</w:t>
            </w:r>
          </w:p>
        </w:tc>
      </w:tr>
      <w:tr>
        <w:trPr>
          <w:cantSplit/>
        </w:trPr>
        <w:tc>
          <w:tcPr>
            <w:tcW w:type="dxa" w:w="2596"/>
          </w:tcPr>
          <w:p>
            <w:pPr>
              <w:spacing w:before="40" w:after="80"/>
            </w:pPr>
            <w:r>
              <w:rPr>
                <w:rStyle w:val="CodeChar"/>
              </w:rPr>
              <w:t>context.userId</w:t>
            </w:r>
          </w:p>
        </w:tc>
        <w:tc>
          <w:tcPr>
            <w:tcW w:type="dxa" w:w="3403"/>
          </w:tcPr>
          <w:p>
            <w:pPr>
              <w:spacing w:before="40" w:after="80"/>
            </w:pPr>
            <w:r>
              <w:rPr>
                <w:rStyle w:val="CodeChar"/>
              </w:rPr>
              <w:t xml:space="preserve">Practitioner/{id}</w:t>
            </w:r>
            <w:r>
              <w:t xml:space="preserve">. Always sent, because CDS Hooks requires it.</w:t>
            </w:r>
          </w:p>
        </w:tc>
        <w:tc>
          <w:tcPr>
            <w:tcW w:type="dxa" w:w="3361"/>
          </w:tcPr>
          <w:p>
            <w:pPr>
              <w:spacing w:before="40" w:after="80"/>
            </w:pPr>
            <w:r>
              <w:rPr>
                <w:rStyle w:val="CodeChar"/>
              </w:rPr>
              <w:t xml:space="preserve">userPractitionerId</w:t>
            </w:r>
            <w:r>
              <w:t xml:space="preserve"> in API 3.</w:t>
            </w:r>
          </w:p>
        </w:tc>
      </w:tr>
      <w:tr>
        <w:trPr>
          <w:cantSplit/>
        </w:trPr>
        <w:tc>
          <w:tcPr>
            <w:tcW w:type="dxa" w:w="2596"/>
          </w:tcPr>
          <w:p>
            <w:pPr>
              <w:spacing w:before="40" w:after="80"/>
            </w:pPr>
            <w:r>
              <w:rPr>
                <w:rStyle w:val="CodeChar"/>
              </w:rPr>
              <w:t>context.encounterId</w:t>
            </w:r>
          </w:p>
        </w:tc>
        <w:tc>
          <w:tcPr>
            <w:tcW w:type="dxa" w:w="3403"/>
          </w:tcPr>
          <w:p>
            <w:pPr>
              <w:spacing w:before="40" w:after="80"/>
            </w:pPr>
            <w:r>
              <w:t>The encounter id. Left out when it was not sent.</w:t>
            </w:r>
          </w:p>
        </w:tc>
        <w:tc>
          <w:tcPr>
            <w:tcW w:type="dxa" w:w="3361"/>
          </w:tcPr>
          <w:p>
            <w:pPr>
              <w:spacing w:before="40" w:after="80"/>
            </w:pPr>
            <w:r>
              <w:rPr>
                <w:rStyle w:val="CodeChar"/>
              </w:rPr>
              <w:t>encounterId</w:t>
            </w:r>
            <w:r>
              <w:t xml:space="preserve"> in API 3.</w:t>
            </w:r>
          </w:p>
        </w:tc>
      </w:tr>
      <w:tr>
        <w:trPr>
          <w:cantSplit/>
        </w:trPr>
        <w:tc>
          <w:tcPr>
            <w:tcW w:type="dxa" w:w="2596"/>
          </w:tcPr>
          <w:p>
            <w:pPr>
              <w:spacing w:before="40" w:after="80"/>
            </w:pPr>
            <w:r>
              <w:rPr>
                <w:rStyle w:val="CodeChar"/>
              </w:rPr>
              <w:t>context.draftOrders</w:t>
            </w:r>
          </w:p>
        </w:tc>
        <w:tc>
          <w:tcPr>
            <w:tcW w:type="dxa" w:w="3403"/>
          </w:tcPr>
          <w:p>
            <w:pPr>
              <w:spacing w:before="40" w:after="80"/>
            </w:pPr>
            <w:r>
              <w:t xml:space="preserve">A FHIR Bundle with the signed orders, each with the facility as performer.</w:t>
            </w:r>
          </w:p>
        </w:tc>
        <w:tc>
          <w:tcPr>
            <w:tcW w:type="dxa" w:w="3361"/>
          </w:tcPr>
          <w:p>
            <w:pPr>
              <w:spacing w:before="40" w:after="80"/>
            </w:pPr>
            <w:r>
              <w:rPr>
                <w:rStyle w:val="CodeChar"/>
              </w:rPr>
              <w:t xml:space="preserve">orderIds</w:t>
            </w:r>
            <w:r>
              <w:t xml:space="preserve"> and </w:t>
            </w:r>
            <w:r>
              <w:rPr>
                <w:rStyle w:val="CodeChar"/>
              </w:rPr>
              <w:t xml:space="preserve">orderLocationCode</w:t>
            </w:r>
            <w:r>
              <w:t xml:space="preserve"> in API 3, read in call 4.</w:t>
            </w:r>
          </w:p>
        </w:tc>
      </w:tr>
      <w:tr>
        <w:trPr>
          <w:cantSplit/>
        </w:trPr>
        <w:tc>
          <w:tcPr>
            <w:tcW w:type="dxa" w:w="2596"/>
          </w:tcPr>
          <w:p>
            <w:pPr>
              <w:spacing w:before="40" w:after="80"/>
            </w:pPr>
            <w:r>
              <w:rPr>
                <w:rStyle w:val="CodeChar"/>
              </w:rPr>
              <w:t>prefetch</w:t>
            </w:r>
          </w:p>
        </w:tc>
        <w:tc>
          <w:tcPr>
            <w:tcW w:type="dxa" w:w="3403"/>
          </w:tcPr>
          <w:p>
            <w:pPr>
              <w:spacing w:before="40" w:after="80"/>
            </w:pPr>
            <w:r>
              <w:t>One entry for each prefetch query of the payer, with the FHIR data. A query that cannot be filled in, or that fails, is left out.</w:t>
            </w:r>
          </w:p>
        </w:tc>
        <w:tc>
          <w:tcPr>
            <w:tcW w:type="dxa" w:w="3361"/>
          </w:tcPr>
          <w:p>
            <w:pPr>
              <w:spacing w:before="40" w:after="80"/>
            </w:pPr>
            <w:r>
              <w:t>Call 7.</w:t>
            </w:r>
          </w:p>
        </w:tc>
      </w:tr>
    </w:tbl>
    <w:p>
      <w:pPr>
        <w:spacing w:before="160"/>
      </w:pPr>
      <w:r>
        <w:t>Example, with the long parts cut:</w:t>
      </w:r>
    </w:p>
    <w:p>
      <w:pPr>
        <w:pStyle w:val="Code"/>
        <w:spacing w:after="160"/>
      </w:pPr>
      <w:r>
        <w:t xml:space="preserve">{</w:t>
        <w:br/>
        <w:t xml:space="preserve">  "hook": "order-sign",</w:t>
        <w:br/>
        <w:t xml:space="preserve">  "hookInstance": "6f1b2c1e-8a0d-4f0e-9d53-0a2f6f3c9b11",</w:t>
        <w:br/>
        <w:t xml:space="preserve">  "fhirServer": "http://localhost:5100/fhir/r4",</w:t>
        <w:br/>
        <w:t xml:space="preserve">  "fhirAuthorization": {</w:t>
        <w:br/>
        <w:t xml:space="preserve">    "access_token": "...",</w:t>
        <w:br/>
        <w:t xml:space="preserve">    "token_type": "Bearer",</w:t>
        <w:br/>
        <w:t xml:space="preserve">    "expires_in": 300,</w:t>
        <w:br/>
        <w:t xml:space="preserve">    "scope": "...",</w:t>
        <w:br/>
        <w:t xml:space="preserve">    "subject": "...",</w:t>
        <w:br/>
        <w:t xml:space="preserve">    "patient": "pat-1"</w:t>
        <w:br/>
        <w:t xml:space="preserve">  },</w:t>
        <w:br/>
        <w:t xml:space="preserve">  "context": {</w:t>
        <w:br/>
        <w:t xml:space="preserve">    "userId": "Practitioner/prac-1",</w:t>
        <w:br/>
        <w:t xml:space="preserve">    "patientId": "pat-1",</w:t>
        <w:br/>
        <w:t xml:space="preserve">    "encounterId": "enc-1",</w:t>
        <w:br/>
        <w:t xml:space="preserve">    "draftOrders": {</w:t>
        <w:br/>
        <w:t xml:space="preserve">      "resourceType": "Bundle",</w:t>
        <w:br/>
        <w:t xml:space="preserve">      "type": "collection",</w:t>
        <w:br/>
        <w:t xml:space="preserve">      "entry": [</w:t>
        <w:br/>
        <w:t xml:space="preserve">        { "resource": { "resourceType": "ServiceRequest", "id": "ord-1-hd", "performer": [ { "reference": "Organization/facility-loc-main" } ] } }</w:t>
        <w:br/>
        <w:t xml:space="preserve">      ]</w:t>
        <w:br/>
        <w:t xml:space="preserve">    }</w:t>
        <w:br/>
        <w:t xml:space="preserve">  },</w:t>
        <w:br/>
        <w:t xml:space="preserve">  "prefetch": {</w:t>
        <w:br/>
        <w:t xml:space="preserve">    "coverage": { "resourceType": "Bundle", "type": "searchset" }</w:t>
        <w:br/>
        <w:t xml:space="preserve">  }</w:t>
        <w:br/>
        <w:t xml:space="preserve">}</w:t>
      </w:r>
    </w:p>
    <w:p>
      <w:pPr>
        <w:pStyle w:val="Heading3"/>
      </w:pPr>
      <w:r>
        <w:t>9.4 The hook response (call 10) and how it becomes the API 3 response</w:t>
      </w:r>
    </w:p>
    <w:p>
      <w:r>
        <w:t>The payer answers with two things:</w:t>
      </w:r>
    </w:p>
    <w:p>
      <w:pPr>
        <w:pStyle w:val="ListParagraph"/>
        <w:numPr>
          <w:ilvl w:val="0"/>
          <w:numId w:val="1"/>
        </w:numPr>
      </w:pPr>
      <w:r>
        <w:rPr>
          <w:b/>
        </w:rPr>
        <w:t>Cards.</w:t>
      </w:r>
      <w:r>
        <w:t xml:space="preserve"> Each card becomes a message object. The card's indicator becomes </w:t>
      </w:r>
      <w:r>
        <w:rPr>
          <w:rStyle w:val="CodeChar"/>
        </w:rPr>
        <w:t>severity</w:t>
      </w:r>
      <w:r>
        <w:t xml:space="preserve">, its summary becomes </w:t>
      </w:r>
      <w:r>
        <w:rPr>
          <w:rStyle w:val="CodeChar"/>
        </w:rPr>
        <w:t>summary</w:t>
      </w:r>
      <w:r>
        <w:t xml:space="preserve">, its detail becomes </w:t>
      </w:r>
      <w:r>
        <w:rPr>
          <w:rStyle w:val="CodeChar"/>
        </w:rPr>
        <w:t>detail</w:t>
      </w:r>
      <w:r>
        <w:t xml:space="preserve">, and its link becomes </w:t>
      </w:r>
      <w:r>
        <w:rPr>
          <w:rStyle w:val="CodeChar"/>
        </w:rPr>
        <w:t>link</w:t>
      </w:r>
      <w:r>
        <w:t xml:space="preserve">. When a card has more than one link, the first link of type </w:t>
      </w:r>
      <w:r>
        <w:rPr>
          <w:rStyle w:val="CodeChar"/>
        </w:rPr>
        <w:t>smart</w:t>
      </w:r>
      <w:r>
        <w:t xml:space="preserve"> is used, else the first link. A card goes to the decision of the order it is about: the only order of the request, or the order the card names. Any other card goes to the top-level </w:t>
      </w:r>
      <w:r>
        <w:rPr>
          <w:rStyle w:val="CodeChar"/>
        </w:rPr>
        <w:t>messages</w:t>
      </w:r>
      <w:r>
        <w:t>.</w:t>
      </w:r>
    </w:p>
    <w:p>
      <w:pPr>
        <w:pStyle w:val="ListParagraph"/>
        <w:numPr>
          <w:ilvl w:val="0"/>
          <w:numId w:val="1"/>
        </w:numPr>
      </w:pPr>
      <w:r>
        <w:rPr>
          <w:b/>
        </w:rPr>
        <w:t>System actions.</w:t>
      </w:r>
      <w:r>
        <w:t xml:space="preserve"> Each one is an updated order that carries the CRD coverage-information extension (</w:t>
      </w:r>
      <w:r>
        <w:rPr>
          <w:rStyle w:val="CodeChar"/>
        </w:rPr>
        <w:t>http://hl7.org/fhir/us/davinci-crd/StructureDefinition/ext-coverage-information</w:t>
      </w:r>
      <w:r>
        <w:t>). The gateway reads the parts of the extension into the decision object.</w:t>
      </w:r>
    </w:p>
    <w:tbl>
      <w:tblPr>
        <w:tblStyle w:val="TableGrid"/>
        <w:tblW w:w="9360" w:type="dxa"/>
        <w:tblLayout w:type="fixed"/>
        <w:tblLook w:firstColumn="1" w:firstRow="1" w:lastColumn="0" w:lastRow="0" w:noHBand="0" w:noVBand="1" w:val="04A0"/>
      </w:tblPr>
      <w:tblGrid>
        <w:gridCol w:w="4706"/>
        <w:gridCol w:w="4654"/>
      </w:tblGrid>
      <w:tr>
        <w:trPr>
          <w:tblHeader/>
          <w:cantSplit/>
        </w:trPr>
        <w:tc>
          <w:tcPr>
            <w:tcW w:type="dxa" w:w="4706"/>
            <w:shd w:val="clear" w:color="auto" w:fill="F2F2F2"/>
          </w:tcPr>
          <w:p>
            <w:pPr>
              <w:spacing w:before="40" w:after="80"/>
            </w:pPr>
            <w:r>
              <w:t>Part of the coverage-information extension</w:t>
            </w:r>
          </w:p>
        </w:tc>
        <w:tc>
          <w:tcPr>
            <w:tcW w:type="dxa" w:w="4654"/>
            <w:shd w:val="clear" w:color="auto" w:fill="F2F2F2"/>
          </w:tcPr>
          <w:p>
            <w:pPr>
              <w:spacing w:before="40" w:after="80"/>
            </w:pPr>
            <w:r>
              <w:t>Property in the decision object</w:t>
            </w:r>
          </w:p>
        </w:tc>
      </w:tr>
      <w:tr>
        <w:trPr>
          <w:cantSplit/>
        </w:trPr>
        <w:tc>
          <w:tcPr>
            <w:tcW w:type="dxa" w:w="4706"/>
          </w:tcPr>
          <w:p>
            <w:pPr>
              <w:spacing w:before="40" w:after="80"/>
            </w:pPr>
            <w:r>
              <w:rPr>
                <w:rStyle w:val="CodeChar"/>
              </w:rPr>
              <w:t>coverage</w:t>
            </w:r>
          </w:p>
        </w:tc>
        <w:tc>
          <w:tcPr>
            <w:tcW w:type="dxa" w:w="4654"/>
          </w:tcPr>
          <w:p>
            <w:pPr>
              <w:spacing w:before="40" w:after="80"/>
            </w:pPr>
            <w:r>
              <w:rPr>
                <w:rStyle w:val="CodeChar"/>
              </w:rPr>
              <w:t>coverageId</w:t>
            </w:r>
          </w:p>
        </w:tc>
      </w:tr>
      <w:tr>
        <w:trPr>
          <w:cantSplit/>
        </w:trPr>
        <w:tc>
          <w:tcPr>
            <w:tcW w:type="dxa" w:w="4706"/>
          </w:tcPr>
          <w:p>
            <w:pPr>
              <w:spacing w:before="40" w:after="80"/>
            </w:pPr>
            <w:r>
              <w:rPr>
                <w:rStyle w:val="CodeChar"/>
              </w:rPr>
              <w:t>covered</w:t>
            </w:r>
          </w:p>
        </w:tc>
        <w:tc>
          <w:tcPr>
            <w:tcW w:type="dxa" w:w="4654"/>
          </w:tcPr>
          <w:p>
            <w:pPr>
              <w:spacing w:before="40" w:after="80"/>
            </w:pPr>
            <w:r>
              <w:rPr>
                <w:rStyle w:val="CodeChar"/>
              </w:rPr>
              <w:t>covered</w:t>
            </w:r>
          </w:p>
        </w:tc>
      </w:tr>
      <w:tr>
        <w:trPr>
          <w:cantSplit/>
        </w:trPr>
        <w:tc>
          <w:tcPr>
            <w:tcW w:type="dxa" w:w="4706"/>
          </w:tcPr>
          <w:p>
            <w:pPr>
              <w:spacing w:before="40" w:after="80"/>
            </w:pPr>
            <w:r>
              <w:rPr>
                <w:rStyle w:val="CodeChar"/>
              </w:rPr>
              <w:t>pa-needed</w:t>
            </w:r>
          </w:p>
        </w:tc>
        <w:tc>
          <w:tcPr>
            <w:tcW w:type="dxa" w:w="4654"/>
          </w:tcPr>
          <w:p>
            <w:pPr>
              <w:spacing w:before="40" w:after="80"/>
            </w:pPr>
            <w:r>
              <w:rPr>
                <w:rStyle w:val="CodeChar"/>
              </w:rPr>
              <w:t>priorAuthNeeded</w:t>
            </w:r>
          </w:p>
        </w:tc>
      </w:tr>
      <w:tr>
        <w:trPr>
          <w:cantSplit/>
        </w:trPr>
        <w:tc>
          <w:tcPr>
            <w:tcW w:type="dxa" w:w="4706"/>
          </w:tcPr>
          <w:p>
            <w:pPr>
              <w:spacing w:before="40" w:after="80"/>
            </w:pPr>
            <w:r>
              <w:rPr>
                <w:rStyle w:val="CodeChar"/>
              </w:rPr>
              <w:t>doc-needed</w:t>
            </w:r>
          </w:p>
        </w:tc>
        <w:tc>
          <w:tcPr>
            <w:tcW w:type="dxa" w:w="4654"/>
          </w:tcPr>
          <w:p>
            <w:pPr>
              <w:spacing w:before="40" w:after="80"/>
            </w:pPr>
            <w:r>
              <w:rPr>
                <w:rStyle w:val="CodeChar"/>
              </w:rPr>
              <w:t>documentationNeeded</w:t>
            </w:r>
          </w:p>
        </w:tc>
      </w:tr>
      <w:tr>
        <w:trPr>
          <w:cantSplit/>
        </w:trPr>
        <w:tc>
          <w:tcPr>
            <w:tcW w:type="dxa" w:w="4706"/>
          </w:tcPr>
          <w:p>
            <w:pPr>
              <w:spacing w:before="40" w:after="80"/>
            </w:pPr>
            <w:r>
              <w:rPr>
                <w:rStyle w:val="CodeChar"/>
              </w:rPr>
              <w:t>doc-purpose</w:t>
            </w:r>
          </w:p>
        </w:tc>
        <w:tc>
          <w:tcPr>
            <w:tcW w:type="dxa" w:w="4654"/>
          </w:tcPr>
          <w:p>
            <w:pPr>
              <w:spacing w:before="40" w:after="80"/>
            </w:pPr>
            <w:r>
              <w:rPr>
                <w:rStyle w:val="CodeChar"/>
              </w:rPr>
              <w:t>documentationPurpose</w:t>
            </w:r>
          </w:p>
        </w:tc>
      </w:tr>
      <w:tr>
        <w:trPr>
          <w:cantSplit/>
        </w:trPr>
        <w:tc>
          <w:tcPr>
            <w:tcW w:type="dxa" w:w="4706"/>
          </w:tcPr>
          <w:p>
            <w:pPr>
              <w:spacing w:before="40" w:after="80"/>
            </w:pPr>
            <w:r>
              <w:rPr>
                <w:rStyle w:val="CodeChar"/>
              </w:rPr>
              <w:t>info-needed</w:t>
            </w:r>
          </w:p>
        </w:tc>
        <w:tc>
          <w:tcPr>
            <w:tcW w:type="dxa" w:w="4654"/>
          </w:tcPr>
          <w:p>
            <w:pPr>
              <w:spacing w:before="40" w:after="80"/>
            </w:pPr>
            <w:r>
              <w:rPr>
                <w:rStyle w:val="CodeChar"/>
              </w:rPr>
              <w:t>informationNeeded</w:t>
            </w:r>
          </w:p>
        </w:tc>
      </w:tr>
      <w:tr>
        <w:trPr>
          <w:cantSplit/>
        </w:trPr>
        <w:tc>
          <w:tcPr>
            <w:tcW w:type="dxa" w:w="4706"/>
          </w:tcPr>
          <w:p>
            <w:pPr>
              <w:spacing w:before="40" w:after="80"/>
            </w:pPr>
            <w:r>
              <w:rPr>
                <w:rStyle w:val="CodeChar"/>
              </w:rPr>
              <w:t>questionnaire</w:t>
            </w:r>
          </w:p>
        </w:tc>
        <w:tc>
          <w:tcPr>
            <w:tcW w:type="dxa" w:w="4654"/>
          </w:tcPr>
          <w:p>
            <w:pPr>
              <w:spacing w:before="40" w:after="80"/>
            </w:pPr>
            <w:r>
              <w:rPr>
                <w:rStyle w:val="CodeChar"/>
              </w:rPr>
              <w:t>questionnaireUrls</w:t>
            </w:r>
          </w:p>
        </w:tc>
      </w:tr>
      <w:tr>
        <w:trPr>
          <w:cantSplit/>
        </w:trPr>
        <w:tc>
          <w:tcPr>
            <w:tcW w:type="dxa" w:w="4706"/>
          </w:tcPr>
          <w:p>
            <w:pPr>
              <w:spacing w:before="40" w:after="80"/>
            </w:pPr>
            <w:r>
              <w:rPr>
                <w:rStyle w:val="CodeChar"/>
              </w:rPr>
              <w:t>coverage-assertion-id</w:t>
            </w:r>
          </w:p>
        </w:tc>
        <w:tc>
          <w:tcPr>
            <w:tcW w:type="dxa" w:w="4654"/>
          </w:tcPr>
          <w:p>
            <w:pPr>
              <w:spacing w:before="40" w:after="80"/>
            </w:pPr>
            <w:r>
              <w:rPr>
                <w:rStyle w:val="CodeChar"/>
              </w:rPr>
              <w:t>coverageAssertionId</w:t>
            </w:r>
          </w:p>
        </w:tc>
      </w:tr>
      <w:tr>
        <w:trPr>
          <w:cantSplit/>
        </w:trPr>
        <w:tc>
          <w:tcPr>
            <w:tcW w:type="dxa" w:w="4706"/>
          </w:tcPr>
          <w:p>
            <w:pPr>
              <w:spacing w:before="40" w:after="80"/>
            </w:pPr>
            <w:r>
              <w:rPr>
                <w:rStyle w:val="CodeChar"/>
              </w:rPr>
              <w:t>satisfied-pa-id</w:t>
            </w:r>
          </w:p>
        </w:tc>
        <w:tc>
          <w:tcPr>
            <w:tcW w:type="dxa" w:w="4654"/>
          </w:tcPr>
          <w:p>
            <w:pPr>
              <w:spacing w:before="40" w:after="80"/>
            </w:pPr>
            <w:r>
              <w:rPr>
                <w:rStyle w:val="CodeChar"/>
              </w:rPr>
              <w:t>satisfiedAuthorizationNumber</w:t>
            </w:r>
          </w:p>
        </w:tc>
      </w:tr>
      <w:tr>
        <w:trPr>
          <w:cantSplit/>
        </w:trPr>
        <w:tc>
          <w:tcPr>
            <w:tcW w:type="dxa" w:w="4706"/>
          </w:tcPr>
          <w:p>
            <w:pPr>
              <w:spacing w:before="40" w:after="80"/>
            </w:pPr>
            <w:r>
              <w:rPr>
                <w:rStyle w:val="CodeChar"/>
              </w:rPr>
              <w:t>date</w:t>
            </w:r>
          </w:p>
        </w:tc>
        <w:tc>
          <w:tcPr>
            <w:tcW w:type="dxa" w:w="4654"/>
          </w:tcPr>
          <w:p>
            <w:pPr>
              <w:spacing w:before="40" w:after="80"/>
            </w:pPr>
            <w:r>
              <w:rPr>
                <w:rStyle w:val="CodeChar"/>
              </w:rPr>
              <w:t>decidedAt</w:t>
            </w:r>
          </w:p>
        </w:tc>
      </w:tr>
      <w:tr>
        <w:trPr>
          <w:cantSplit/>
        </w:trPr>
        <w:tc>
          <w:tcPr>
            <w:tcW w:type="dxa" w:w="4706"/>
          </w:tcPr>
          <w:p>
            <w:pPr>
              <w:spacing w:before="40" w:after="80"/>
            </w:pPr>
            <w:r>
              <w:rPr>
                <w:rStyle w:val="CodeChar"/>
              </w:rPr>
              <w:t>reason</w:t>
            </w:r>
          </w:p>
        </w:tc>
        <w:tc>
          <w:tcPr>
            <w:tcW w:type="dxa" w:w="4654"/>
          </w:tcPr>
          <w:p>
            <w:pPr>
              <w:spacing w:before="40" w:after="80"/>
            </w:pPr>
            <w:r>
              <w:t xml:space="preserve">A message in </w:t>
            </w:r>
            <w:r>
              <w:rPr>
                <w:rStyle w:val="CodeChar"/>
              </w:rPr>
              <w:t>messages</w:t>
            </w:r>
            <w:r>
              <w:t xml:space="preserve">, with severity </w:t>
            </w:r>
            <w:r>
              <w:rPr>
                <w:rStyle w:val="CodeChar"/>
              </w:rPr>
              <w:t>info</w:t>
            </w:r>
          </w:p>
        </w:tc>
      </w:tr>
    </w:tbl>
    <w:p>
      <w:pPr>
        <w:spacing w:before="160"/>
      </w:pPr>
      <w:r>
        <w:t>When the payer sends coverage information for more than one insurance for the same order, the gateway keeps the strictest answer.</w:t>
      </w:r>
    </w:p>
    <w:p>
      <w:r>
        <w:rPr>
          <w:b/>
        </w:rPr>
        <w:t>A link of type</w:t>
      </w:r>
      <w:r>
        <w:t xml:space="preserve"> </w:t>
      </w:r>
      <w:r>
        <w:rPr>
          <w:rStyle w:val="CodeChar"/>
        </w:rPr>
        <w:t>smart</w:t>
      </w:r>
      <w:r>
        <w:t xml:space="preserve">. The payer's card has the address of a form application. The EHR cannot start such an application itself, so the gateway keeps the address and the launch details (table </w:t>
      </w:r>
      <w:r>
        <w:rPr>
          <w:rStyle w:val="CodeChar"/>
        </w:rPr>
        <w:t>PA_DTR_LINK</w:t>
      </w:r>
      <w:r>
        <w:t xml:space="preserve">) and gives the EHR a gateway address instead: </w:t>
      </w:r>
      <w:r>
        <w:rPr>
          <w:rStyle w:val="CodeChar"/>
        </w:rPr>
        <w:t>{gateway}/api/v1/dtr/launch/{linkId}</w:t>
      </w:r>
      <w:r>
        <w:t xml:space="preserve">. The link works for 72 hours. </w:t>
      </w:r>
      <w:r>
        <w:rPr>
          <w:rStyle w:val="CodeChar"/>
        </w:rPr>
        <w:t>link.opensPayerApp</w:t>
      </w:r>
      <w:r>
        <w:t xml:space="preserve"> tells the EHR what to do with it (section 6.3).</w:t>
      </w:r>
    </w:p>
    <w:p>
      <w:pPr>
        <w:pStyle w:val="Heading2"/>
      </w:pPr>
      <w:r>
        <w:t>10. Errors and missing parameters</w:t>
      </w:r>
    </w:p>
    <w:p>
      <w:pPr>
        <w:pStyle w:val="Heading3"/>
      </w:pPr>
      <w:r>
        <w:t>10.1 The error format</w:t>
      </w:r>
    </w:p>
    <w:p>
      <w:r>
        <w:t>Every error from the gateway has the same JSON body.</w:t>
      </w:r>
    </w:p>
    <w:tbl>
      <w:tblPr>
        <w:tblStyle w:val="TableGrid"/>
        <w:tblW w:w="9360" w:type="dxa"/>
        <w:tblLayout w:type="fixed"/>
        <w:tblLook w:firstColumn="1" w:firstRow="1" w:lastColumn="0" w:lastRow="0" w:noHBand="0" w:noVBand="1" w:val="04A0"/>
      </w:tblPr>
      <w:tblGrid>
        <w:gridCol w:w="1232"/>
        <w:gridCol w:w="1728"/>
        <w:gridCol w:w="6400"/>
      </w:tblGrid>
      <w:tr>
        <w:trPr>
          <w:tblHeader/>
          <w:cantSplit/>
        </w:trPr>
        <w:tc>
          <w:tcPr>
            <w:tcW w:type="dxa" w:w="1232"/>
            <w:shd w:val="clear" w:color="auto" w:fill="F2F2F2"/>
          </w:tcPr>
          <w:p>
            <w:pPr>
              <w:spacing w:before="40" w:after="80"/>
            </w:pPr>
            <w:r>
              <w:t>Property</w:t>
            </w:r>
          </w:p>
        </w:tc>
        <w:tc>
          <w:tcPr>
            <w:tcW w:type="dxa" w:w="1728"/>
            <w:shd w:val="clear" w:color="auto" w:fill="F2F2F2"/>
          </w:tcPr>
          <w:p>
            <w:pPr>
              <w:spacing w:before="40" w:after="80"/>
            </w:pPr>
            <w:r>
              <w:t>Type</w:t>
            </w:r>
          </w:p>
        </w:tc>
        <w:tc>
          <w:tcPr>
            <w:tcW w:type="dxa" w:w="6400"/>
            <w:shd w:val="clear" w:color="auto" w:fill="F2F2F2"/>
          </w:tcPr>
          <w:p>
            <w:pPr>
              <w:spacing w:before="40" w:after="80"/>
            </w:pPr>
            <w:r>
              <w:t>Use</w:t>
            </w:r>
          </w:p>
        </w:tc>
      </w:tr>
      <w:tr>
        <w:trPr>
          <w:cantSplit/>
        </w:trPr>
        <w:tc>
          <w:tcPr>
            <w:tcW w:type="dxa" w:w="1232"/>
          </w:tcPr>
          <w:p>
            <w:pPr>
              <w:spacing w:before="40" w:after="80"/>
            </w:pPr>
            <w:r>
              <w:rPr>
                <w:rStyle w:val="CodeChar"/>
              </w:rPr>
              <w:t>error</w:t>
            </w:r>
          </w:p>
        </w:tc>
        <w:tc>
          <w:tcPr>
            <w:tcW w:type="dxa" w:w="1728"/>
          </w:tcPr>
          <w:p>
            <w:pPr>
              <w:spacing w:before="40" w:after="80"/>
            </w:pPr>
            <w:r>
              <w:t>text</w:t>
            </w:r>
          </w:p>
        </w:tc>
        <w:tc>
          <w:tcPr>
            <w:tcW w:type="dxa" w:w="6400"/>
          </w:tcPr>
          <w:p>
            <w:pPr>
              <w:spacing w:before="40" w:after="80"/>
            </w:pPr>
            <w:r>
              <w:t>What went wrong, in one sentence.</w:t>
            </w:r>
          </w:p>
        </w:tc>
      </w:tr>
      <w:tr>
        <w:trPr>
          <w:cantSplit/>
        </w:trPr>
        <w:tc>
          <w:tcPr>
            <w:tcW w:type="dxa" w:w="1232"/>
          </w:tcPr>
          <w:p>
            <w:pPr>
              <w:spacing w:before="40" w:after="80"/>
            </w:pPr>
            <w:r>
              <w:rPr>
                <w:rStyle w:val="CodeChar"/>
              </w:rPr>
              <w:t>details</w:t>
            </w:r>
          </w:p>
        </w:tc>
        <w:tc>
          <w:tcPr>
            <w:tcW w:type="dxa" w:w="1728"/>
          </w:tcPr>
          <w:p>
            <w:pPr>
              <w:spacing w:before="40" w:after="80"/>
            </w:pPr>
            <w:r>
              <w:t>list of text</w:t>
            </w:r>
          </w:p>
        </w:tc>
        <w:tc>
          <w:tcPr>
            <w:tcW w:type="dxa" w:w="6400"/>
          </w:tcPr>
          <w:p>
            <w:pPr>
              <w:spacing w:before="40" w:after="80"/>
            </w:pPr>
            <w:r>
              <w:t>More messages, for example one line for each problem in the request. Empty when there are none.</w:t>
            </w:r>
          </w:p>
        </w:tc>
      </w:tr>
      <w:tr>
        <w:trPr>
          <w:cantSplit/>
        </w:trPr>
        <w:tc>
          <w:tcPr>
            <w:tcW w:type="dxa" w:w="1232"/>
          </w:tcPr>
          <w:p>
            <w:pPr>
              <w:spacing w:before="40" w:after="80"/>
            </w:pPr>
            <w:r>
              <w:rPr>
                <w:rStyle w:val="CodeChar"/>
              </w:rPr>
              <w:t>traceId</w:t>
            </w:r>
          </w:p>
        </w:tc>
        <w:tc>
          <w:tcPr>
            <w:tcW w:type="dxa" w:w="1728"/>
          </w:tcPr>
          <w:p>
            <w:pPr>
              <w:spacing w:before="40" w:after="80"/>
            </w:pPr>
            <w:r>
              <w:t>text or null</w:t>
            </w:r>
          </w:p>
        </w:tc>
        <w:tc>
          <w:tcPr>
            <w:tcW w:type="dxa" w:w="6400"/>
          </w:tcPr>
          <w:p>
            <w:pPr>
              <w:spacing w:before="40" w:after="80"/>
            </w:pPr>
            <w:r>
              <w:t>The id of this request in the gateway log. Give it to the gateway team when asking for help.</w:t>
            </w:r>
          </w:p>
        </w:tc>
      </w:tr>
    </w:tbl>
    <w:p>
      <w:pPr>
        <w:pStyle w:val="Code"/>
        <w:spacing w:after="160" w:before="160"/>
      </w:pPr>
      <w:r>
        <w:t xml:space="preserve">{</w:t>
        <w:br/>
        <w:t xml:space="preserve">  "error": "The request is not valid.",</w:t>
        <w:br/>
        <w:t xml:space="preserve">  "details": [</w:t>
        <w:br/>
        <w:t xml:space="preserve">    "orderIds must contain at least one order id."</w:t>
        <w:br/>
        <w:t xml:space="preserve">  ],</w:t>
        <w:br/>
        <w:t xml:space="preserve">  "traceId": "0HN6Q2L3J7K1B:00000001"</w:t>
        <w:br/>
        <w:t xml:space="preserve">}</w:t>
      </w:r>
    </w:p>
    <w:p>
      <w:pPr>
        <w:pStyle w:val="Heading3"/>
      </w:pPr>
      <w:r>
        <w:t>10.2 Status codes</w:t>
      </w:r>
    </w:p>
    <w:tbl>
      <w:tblPr>
        <w:tblStyle w:val="TableGrid"/>
        <w:tblW w:w="9360" w:type="dxa"/>
        <w:tblLayout w:type="fixed"/>
        <w:tblLook w:firstColumn="1" w:firstRow="1" w:lastColumn="0" w:lastRow="0" w:noHBand="0" w:noVBand="1" w:val="04A0"/>
      </w:tblPr>
      <w:tblGrid>
        <w:gridCol w:w="984"/>
        <w:gridCol w:w="4576"/>
        <w:gridCol w:w="3800"/>
      </w:tblGrid>
      <w:tr>
        <w:trPr>
          <w:tblHeader/>
          <w:cantSplit/>
        </w:trPr>
        <w:tc>
          <w:tcPr>
            <w:tcW w:type="dxa" w:w="984"/>
            <w:shd w:val="clear" w:color="auto" w:fill="F2F2F2"/>
          </w:tcPr>
          <w:p>
            <w:pPr>
              <w:spacing w:before="40" w:after="80"/>
            </w:pPr>
            <w:r>
              <w:t>Status</w:t>
            </w:r>
          </w:p>
        </w:tc>
        <w:tc>
          <w:tcPr>
            <w:tcW w:type="dxa" w:w="4576"/>
            <w:shd w:val="clear" w:color="auto" w:fill="F2F2F2"/>
          </w:tcPr>
          <w:p>
            <w:pPr>
              <w:spacing w:before="40" w:after="80"/>
            </w:pPr>
            <w:r>
              <w:t>Meaning</w:t>
            </w:r>
          </w:p>
        </w:tc>
        <w:tc>
          <w:tcPr>
            <w:tcW w:type="dxa" w:w="3800"/>
            <w:shd w:val="clear" w:color="auto" w:fill="F2F2F2"/>
          </w:tcPr>
          <w:p>
            <w:pPr>
              <w:spacing w:before="40" w:after="80"/>
            </w:pPr>
            <w:r>
              <w:t>What the EHR should do</w:t>
            </w:r>
          </w:p>
        </w:tc>
      </w:tr>
      <w:tr>
        <w:trPr>
          <w:cantSplit/>
        </w:trPr>
        <w:tc>
          <w:tcPr>
            <w:tcW w:type="dxa" w:w="984"/>
          </w:tcPr>
          <w:p>
            <w:pPr>
              <w:spacing w:before="40" w:after="80"/>
            </w:pPr>
            <w:r>
              <w:t>200</w:t>
            </w:r>
          </w:p>
        </w:tc>
        <w:tc>
          <w:tcPr>
            <w:tcW w:type="dxa" w:w="4576"/>
          </w:tcPr>
          <w:p>
            <w:pPr>
              <w:spacing w:before="40" w:after="80"/>
            </w:pPr>
            <w:r>
              <w:t>The call worked. For API 3 this includes the case where the payer could not be asked (section 6.6).</w:t>
            </w:r>
          </w:p>
        </w:tc>
        <w:tc>
          <w:tcPr>
            <w:tcW w:type="dxa" w:w="3800"/>
          </w:tcPr>
          <w:p>
            <w:pPr>
              <w:spacing w:before="40" w:after="80"/>
            </w:pPr>
            <w:r>
              <w:t>Read the response.</w:t>
            </w:r>
          </w:p>
        </w:tc>
      </w:tr>
      <w:tr>
        <w:trPr>
          <w:cantSplit/>
        </w:trPr>
        <w:tc>
          <w:tcPr>
            <w:tcW w:type="dxa" w:w="984"/>
          </w:tcPr>
          <w:p>
            <w:pPr>
              <w:spacing w:before="40" w:after="80"/>
            </w:pPr>
            <w:r>
              <w:t>400</w:t>
            </w:r>
          </w:p>
        </w:tc>
        <w:tc>
          <w:tcPr>
            <w:tcW w:type="dxa" w:w="4576"/>
          </w:tcPr>
          <w:p>
            <w:pPr>
              <w:spacing w:before="40" w:after="80"/>
            </w:pPr>
            <w:r>
              <w:t>The request is wrong.</w:t>
            </w:r>
          </w:p>
        </w:tc>
        <w:tc>
          <w:tcPr>
            <w:tcW w:type="dxa" w:w="3800"/>
          </w:tcPr>
          <w:p>
            <w:pPr>
              <w:spacing w:before="40" w:after="80"/>
            </w:pPr>
            <w:r>
              <w:t>Correct the request. Do not send the same request again.</w:t>
            </w:r>
          </w:p>
        </w:tc>
      </w:tr>
      <w:tr>
        <w:trPr>
          <w:cantSplit/>
        </w:trPr>
        <w:tc>
          <w:tcPr>
            <w:tcW w:type="dxa" w:w="984"/>
          </w:tcPr>
          <w:p>
            <w:pPr>
              <w:spacing w:before="40" w:after="80"/>
            </w:pPr>
            <w:r>
              <w:t>404</w:t>
            </w:r>
          </w:p>
        </w:tc>
        <w:tc>
          <w:tcPr>
            <w:tcW w:type="dxa" w:w="4576"/>
          </w:tcPr>
          <w:p>
            <w:pPr>
              <w:spacing w:before="40" w:after="80"/>
            </w:pPr>
            <w:r>
              <w:t xml:space="preserve">The patient, the orders, the location (facility), the payer (API 2) or the decision (API 4) was not found.</w:t>
            </w:r>
          </w:p>
        </w:tc>
        <w:tc>
          <w:tcPr>
            <w:tcW w:type="dxa" w:w="3800"/>
          </w:tcPr>
          <w:p>
            <w:pPr>
              <w:spacing w:before="40" w:after="80"/>
            </w:pPr>
            <w:r>
              <w:t>Check the ids.</w:t>
            </w:r>
          </w:p>
        </w:tc>
      </w:tr>
      <w:tr>
        <w:trPr>
          <w:cantSplit/>
        </w:trPr>
        <w:tc>
          <w:tcPr>
            <w:tcW w:type="dxa" w:w="984"/>
          </w:tcPr>
          <w:p>
            <w:pPr>
              <w:spacing w:before="40" w:after="80"/>
            </w:pPr>
            <w:r>
              <w:t>422</w:t>
            </w:r>
          </w:p>
        </w:tc>
        <w:tc>
          <w:tcPr>
            <w:tcW w:type="dxa" w:w="4576"/>
          </w:tcPr>
          <w:p>
            <w:pPr>
              <w:spacing w:before="40" w:after="80"/>
            </w:pPr>
            <w:r>
              <w:t xml:space="preserve">(API 3) The request is correct, but the gateway cannot tell which insurance to use, or the location of </w:t>
            </w:r>
            <w:r>
              <w:rPr>
                <w:rStyle w:val="CodeChar"/>
              </w:rPr>
              <w:t xml:space="preserve">orderLocationCode</w:t>
            </w:r>
            <w:r>
              <w:t xml:space="preserve"> has no facility.</w:t>
            </w:r>
          </w:p>
        </w:tc>
        <w:tc>
          <w:tcPr>
            <w:tcW w:type="dxa" w:w="3800"/>
          </w:tcPr>
          <w:p>
            <w:pPr>
              <w:spacing w:before="40" w:after="80"/>
            </w:pPr>
            <w:r>
              <w:t xml:space="preserve">Send </w:t>
            </w:r>
            <w:r>
              <w:rPr>
                <w:rStyle w:val="CodeChar"/>
              </w:rPr>
              <w:t xml:space="preserve">coverageId</w:t>
            </w:r>
            <w:r>
              <w:t xml:space="preserve">, or fix the location in the EHR.</w:t>
            </w:r>
          </w:p>
        </w:tc>
      </w:tr>
      <w:tr>
        <w:trPr>
          <w:cantSplit/>
        </w:trPr>
        <w:tc>
          <w:tcPr>
            <w:tcW w:type="dxa" w:w="984"/>
          </w:tcPr>
          <w:p>
            <w:pPr>
              <w:spacing w:before="40" w:after="80"/>
            </w:pPr>
            <w:r>
              <w:t>415</w:t>
            </w:r>
          </w:p>
        </w:tc>
        <w:tc>
          <w:tcPr>
            <w:tcW w:type="dxa" w:w="4576"/>
          </w:tcPr>
          <w:p>
            <w:pPr>
              <w:spacing w:before="40" w:after="80"/>
            </w:pPr>
            <w:r>
              <w:t xml:space="preserve">The </w:t>
            </w:r>
            <w:r>
              <w:rPr>
                <w:rStyle w:val="CodeChar"/>
              </w:rPr>
              <w:t>Content-Type</w:t>
            </w:r>
            <w:r>
              <w:t xml:space="preserve"> header is missing or is not </w:t>
            </w:r>
            <w:r>
              <w:rPr>
                <w:rStyle w:val="CodeChar"/>
              </w:rPr>
              <w:t>application/json</w:t>
            </w:r>
            <w:r>
              <w:t>. This answer comes from the web server and may not use the format in 10.1.</w:t>
            </w:r>
          </w:p>
        </w:tc>
        <w:tc>
          <w:tcPr>
            <w:tcW w:type="dxa" w:w="3800"/>
          </w:tcPr>
          <w:p>
            <w:pPr>
              <w:spacing w:before="40" w:after="80"/>
            </w:pPr>
            <w:r>
              <w:t>Add the header.</w:t>
            </w:r>
          </w:p>
        </w:tc>
      </w:tr>
      <w:tr>
        <w:trPr>
          <w:cantSplit/>
        </w:trPr>
        <w:tc>
          <w:tcPr>
            <w:tcW w:type="dxa" w:w="984"/>
          </w:tcPr>
          <w:p>
            <w:pPr>
              <w:spacing w:before="40" w:after="80"/>
            </w:pPr>
            <w:r>
              <w:t>500</w:t>
            </w:r>
          </w:p>
        </w:tc>
        <w:tc>
          <w:tcPr>
            <w:tcW w:type="dxa" w:w="4576"/>
          </w:tcPr>
          <w:p>
            <w:pPr>
              <w:spacing w:before="40" w:after="80"/>
            </w:pPr>
            <w:r>
              <w:t>An unexpected error in the gateway.</w:t>
            </w:r>
          </w:p>
        </w:tc>
        <w:tc>
          <w:tcPr>
            <w:tcW w:type="dxa" w:w="3800"/>
          </w:tcPr>
          <w:p>
            <w:pPr>
              <w:spacing w:before="40" w:after="80"/>
            </w:pPr>
            <w:r>
              <w:t xml:space="preserve">Tell the gateway team the </w:t>
            </w:r>
            <w:r>
              <w:rPr>
                <w:rStyle w:val="CodeChar"/>
              </w:rPr>
              <w:t>traceId</w:t>
            </w:r>
            <w:r>
              <w:t>.</w:t>
            </w:r>
          </w:p>
        </w:tc>
      </w:tr>
      <w:tr>
        <w:trPr>
          <w:cantSplit/>
        </w:trPr>
        <w:tc>
          <w:tcPr>
            <w:tcW w:type="dxa" w:w="984"/>
          </w:tcPr>
          <w:p>
            <w:pPr>
              <w:spacing w:before="40" w:after="80"/>
            </w:pPr>
            <w:r>
              <w:t>502</w:t>
            </w:r>
          </w:p>
        </w:tc>
        <w:tc>
          <w:tcPr>
            <w:tcW w:type="dxa" w:w="4576"/>
          </w:tcPr>
          <w:p>
            <w:pPr>
              <w:spacing w:before="40" w:after="80"/>
            </w:pPr>
            <w:r>
              <w:t>The gateway could not read data from the FHIR API, or (API 2) the payer answered with an error.</w:t>
            </w:r>
          </w:p>
        </w:tc>
        <w:tc>
          <w:tcPr>
            <w:tcW w:type="dxa" w:w="3800"/>
          </w:tcPr>
          <w:p>
            <w:pPr>
              <w:spacing w:before="40" w:after="80"/>
            </w:pPr>
            <w:r>
              <w:t>Try again later.</w:t>
            </w:r>
          </w:p>
        </w:tc>
      </w:tr>
      <w:tr>
        <w:trPr>
          <w:cantSplit/>
        </w:trPr>
        <w:tc>
          <w:tcPr>
            <w:tcW w:type="dxa" w:w="984"/>
          </w:tcPr>
          <w:p>
            <w:pPr>
              <w:spacing w:before="40" w:after="80"/>
            </w:pPr>
            <w:r>
              <w:t>503</w:t>
            </w:r>
          </w:p>
        </w:tc>
        <w:tc>
          <w:tcPr>
            <w:tcW w:type="dxa" w:w="4576"/>
          </w:tcPr>
          <w:p>
            <w:pPr>
              <w:spacing w:before="40" w:after="80"/>
            </w:pPr>
            <w:r>
              <w:t>The EHR data API is not available. The gateway could not read or save its data in the EHR database.</w:t>
            </w:r>
          </w:p>
        </w:tc>
        <w:tc>
          <w:tcPr>
            <w:tcW w:type="dxa" w:w="3800"/>
          </w:tcPr>
          <w:p>
            <w:pPr>
              <w:spacing w:before="40" w:after="80"/>
            </w:pPr>
            <w:r>
              <w:t>Check the EHR data API. Then try again.</w:t>
            </w:r>
          </w:p>
        </w:tc>
      </w:tr>
      <w:tr>
        <w:trPr>
          <w:cantSplit/>
        </w:trPr>
        <w:tc>
          <w:tcPr>
            <w:tcW w:type="dxa" w:w="984"/>
          </w:tcPr>
          <w:p>
            <w:pPr>
              <w:spacing w:before="40" w:after="80"/>
            </w:pPr>
            <w:r>
              <w:t>504</w:t>
            </w:r>
          </w:p>
        </w:tc>
        <w:tc>
          <w:tcPr>
            <w:tcW w:type="dxa" w:w="4576"/>
          </w:tcPr>
          <w:p>
            <w:pPr>
              <w:spacing w:before="40" w:after="80"/>
            </w:pPr>
            <w:r>
              <w:t>(API 2) The payer did not answer in time.</w:t>
            </w:r>
          </w:p>
        </w:tc>
        <w:tc>
          <w:tcPr>
            <w:tcW w:type="dxa" w:w="3800"/>
          </w:tcPr>
          <w:p>
            <w:pPr>
              <w:spacing w:before="40" w:after="80"/>
            </w:pPr>
            <w:r>
              <w:t>Try again later.</w:t>
            </w:r>
          </w:p>
        </w:tc>
      </w:tr>
    </w:tbl>
    <w:p>
      <w:pPr>
        <w:spacing w:before="160"/>
      </w:pPr>
      <w:r>
        <w:t>No status 401 comes from the gateway code, because it does not check a key or token. When authentication is added in front of the gateway, that layer can answer with 401 or 403.</w:t>
      </w:r>
    </w:p>
    <w:p>
      <w:r>
        <w:t xml:space="preserve">It is safe to send an API 3 request again with the same </w:t>
      </w:r>
      <w:r>
        <w:rPr>
          <w:rStyle w:val="CodeChar"/>
        </w:rPr>
        <w:t>eventId</w:t>
      </w:r>
      <w:r>
        <w:t xml:space="preserve"> after a 5xx status or a network error.</w:t>
      </w:r>
    </w:p>
    <w:p>
      <w:pPr>
        <w:pStyle w:val="Heading3"/>
      </w:pPr>
      <w:r>
        <w:t>10.3 API 3: what is returned for each missing or wrong value</w:t>
      </w:r>
    </w:p>
    <w:p>
      <w:r>
        <w:rPr>
          <w:b/>
        </w:rPr>
        <w:t>Required values</w:t>
      </w:r>
    </w:p>
    <w:tbl>
      <w:tblPr>
        <w:tblStyle w:val="TableGrid"/>
        <w:tblW w:w="9360" w:type="dxa"/>
        <w:tblLayout w:type="fixed"/>
        <w:tblLook w:firstColumn="1" w:firstRow="1" w:lastColumn="0" w:lastRow="0" w:noHBand="0" w:noVBand="1" w:val="04A0"/>
      </w:tblPr>
      <w:tblGrid>
        <w:gridCol w:w="2588"/>
        <w:gridCol w:w="984"/>
        <w:gridCol w:w="2710"/>
        <w:gridCol w:w="3078"/>
      </w:tblGrid>
      <w:tr>
        <w:trPr>
          <w:tblHeader/>
          <w:cantSplit/>
        </w:trPr>
        <w:tc>
          <w:tcPr>
            <w:tcW w:type="dxa" w:w="2588"/>
            <w:shd w:val="clear" w:color="auto" w:fill="F2F2F2"/>
          </w:tcPr>
          <w:p>
            <w:pPr>
              <w:spacing w:before="40" w:after="80"/>
            </w:pPr>
            <w:r>
              <w:t>Case</w:t>
            </w:r>
          </w:p>
        </w:tc>
        <w:tc>
          <w:tcPr>
            <w:tcW w:type="dxa" w:w="984"/>
            <w:shd w:val="clear" w:color="auto" w:fill="F2F2F2"/>
          </w:tcPr>
          <w:p>
            <w:pPr>
              <w:spacing w:before="40" w:after="80"/>
            </w:pPr>
            <w:r>
              <w:t>Status</w:t>
            </w:r>
          </w:p>
        </w:tc>
        <w:tc>
          <w:tcPr>
            <w:tcW w:type="dxa" w:w="2710"/>
            <w:shd w:val="clear" w:color="auto" w:fill="F2F2F2"/>
          </w:tcPr>
          <w:p>
            <w:pPr>
              <w:spacing w:before="40" w:after="80"/>
            </w:pPr>
            <w:r>
              <w:rPr>
                <w:rStyle w:val="CodeChar"/>
              </w:rPr>
              <w:t>error</w:t>
            </w:r>
          </w:p>
        </w:tc>
        <w:tc>
          <w:tcPr>
            <w:tcW w:type="dxa" w:w="3078"/>
            <w:shd w:val="clear" w:color="auto" w:fill="F2F2F2"/>
          </w:tcPr>
          <w:p>
            <w:pPr>
              <w:spacing w:before="40" w:after="80"/>
            </w:pPr>
            <w:r>
              <w:rPr>
                <w:rStyle w:val="CodeChar"/>
              </w:rPr>
              <w:t>details</w:t>
            </w:r>
          </w:p>
        </w:tc>
      </w:tr>
      <w:tr>
        <w:trPr>
          <w:cantSplit/>
        </w:trPr>
        <w:tc>
          <w:tcPr>
            <w:tcW w:type="dxa" w:w="2588"/>
          </w:tcPr>
          <w:p>
            <w:pPr>
              <w:spacing w:before="40" w:after="80"/>
            </w:pPr>
            <w:r>
              <w:t>Body missing, or not valid JSON</w:t>
            </w:r>
          </w:p>
        </w:tc>
        <w:tc>
          <w:tcPr>
            <w:tcW w:type="dxa" w:w="984"/>
          </w:tcPr>
          <w:p>
            <w:pPr>
              <w:spacing w:before="40" w:after="80"/>
            </w:pPr>
            <w:r>
              <w:t>400</w:t>
            </w:r>
          </w:p>
        </w:tc>
        <w:tc>
          <w:tcPr>
            <w:tcW w:type="dxa" w:w="2710"/>
          </w:tcPr>
          <w:p>
            <w:pPr>
              <w:spacing w:before="40" w:after="80"/>
            </w:pPr>
            <w:r>
              <w:t>"The request is not valid."</w:t>
            </w:r>
          </w:p>
        </w:tc>
        <w:tc>
          <w:tcPr>
            <w:tcW w:type="dxa" w:w="3078"/>
          </w:tcPr>
          <w:p>
            <w:pPr>
              <w:spacing w:before="40" w:after="80"/>
            </w:pPr>
            <w:r>
              <w:t>The problem found in the JSON.</w:t>
            </w:r>
          </w:p>
        </w:tc>
      </w:tr>
      <w:tr>
        <w:trPr>
          <w:cantSplit/>
        </w:trPr>
        <w:tc>
          <w:tcPr>
            <w:tcW w:type="dxa" w:w="2588"/>
          </w:tcPr>
          <w:p>
            <w:pPr>
              <w:spacing w:before="40" w:after="80"/>
            </w:pPr>
            <w:r>
              <w:rPr>
                <w:rStyle w:val="CodeChar"/>
              </w:rPr>
              <w:t>eventId</w:t>
            </w:r>
            <w:r>
              <w:t xml:space="preserve"> missing, </w:t>
            </w:r>
            <w:r>
              <w:rPr>
                <w:rStyle w:val="CodeChar"/>
              </w:rPr>
              <w:t>null</w:t>
            </w:r>
            <w:r>
              <w:t xml:space="preserve"> or empty</w:t>
            </w:r>
          </w:p>
        </w:tc>
        <w:tc>
          <w:tcPr>
            <w:tcW w:type="dxa" w:w="984"/>
          </w:tcPr>
          <w:p>
            <w:pPr>
              <w:spacing w:before="40" w:after="80"/>
            </w:pPr>
            <w:r>
              <w:t>400</w:t>
            </w:r>
          </w:p>
        </w:tc>
        <w:tc>
          <w:tcPr>
            <w:tcW w:type="dxa" w:w="2710"/>
          </w:tcPr>
          <w:p>
            <w:pPr>
              <w:spacing w:before="40" w:after="80"/>
            </w:pPr>
            <w:r>
              <w:t>"The request is not valid."</w:t>
            </w:r>
          </w:p>
        </w:tc>
        <w:tc>
          <w:tcPr>
            <w:tcW w:type="dxa" w:w="3078"/>
          </w:tcPr>
          <w:p>
            <w:pPr>
              <w:spacing w:before="40" w:after="80"/>
            </w:pPr>
            <w:r>
              <w:t>One line that names the property, for example "EventId: The EventId field is required."</w:t>
            </w:r>
          </w:p>
        </w:tc>
      </w:tr>
      <w:tr>
        <w:trPr>
          <w:cantSplit/>
        </w:trPr>
        <w:tc>
          <w:tcPr>
            <w:tcW w:type="dxa" w:w="2588"/>
          </w:tcPr>
          <w:p>
            <w:pPr>
              <w:spacing w:before="40" w:after="80"/>
            </w:pPr>
            <w:r>
              <w:rPr>
                <w:rStyle w:val="CodeChar"/>
              </w:rPr>
              <w:t>payerName</w:t>
            </w:r>
            <w:r>
              <w:t xml:space="preserve"> missing, </w:t>
            </w:r>
            <w:r>
              <w:rPr>
                <w:rStyle w:val="CodeChar"/>
              </w:rPr>
              <w:t>null</w:t>
            </w:r>
            <w:r>
              <w:t xml:space="preserve"> or empty</w:t>
            </w:r>
          </w:p>
        </w:tc>
        <w:tc>
          <w:tcPr>
            <w:tcW w:type="dxa" w:w="984"/>
          </w:tcPr>
          <w:p>
            <w:pPr>
              <w:spacing w:before="40" w:after="80"/>
            </w:pPr>
            <w:r>
              <w:t>400</w:t>
            </w:r>
          </w:p>
        </w:tc>
        <w:tc>
          <w:tcPr>
            <w:tcW w:type="dxa" w:w="2710"/>
          </w:tcPr>
          <w:p>
            <w:pPr>
              <w:spacing w:before="40" w:after="80"/>
            </w:pPr>
            <w:r>
              <w:t>"The request is not valid."</w:t>
            </w:r>
          </w:p>
        </w:tc>
        <w:tc>
          <w:tcPr>
            <w:tcW w:type="dxa" w:w="3078"/>
          </w:tcPr>
          <w:p>
            <w:pPr>
              <w:spacing w:before="40" w:after="80"/>
            </w:pPr>
            <w:r>
              <w:t>One line that names the property.</w:t>
            </w:r>
          </w:p>
        </w:tc>
      </w:tr>
      <w:tr>
        <w:trPr>
          <w:cantSplit/>
        </w:trPr>
        <w:tc>
          <w:tcPr>
            <w:tcW w:type="dxa" w:w="2588"/>
          </w:tcPr>
          <w:p>
            <w:pPr>
              <w:spacing w:before="40" w:after="80"/>
            </w:pPr>
            <w:r>
              <w:rPr>
                <w:rStyle w:val="CodeChar"/>
              </w:rPr>
              <w:t>payerName</w:t>
            </w:r>
            <w:r>
              <w:t xml:space="preserve"> not set up in </w:t>
            </w:r>
            <w:r>
              <w:rPr>
                <w:rStyle w:val="CodeChar"/>
              </w:rPr>
              <w:t>PA_PAYER</w:t>
            </w:r>
            <w:r>
              <w:t>, or switched off</w:t>
            </w:r>
          </w:p>
        </w:tc>
        <w:tc>
          <w:tcPr>
            <w:tcW w:type="dxa" w:w="984"/>
          </w:tcPr>
          <w:p>
            <w:pPr>
              <w:spacing w:before="40" w:after="80"/>
            </w:pPr>
            <w:r>
              <w:t>400</w:t>
            </w:r>
          </w:p>
        </w:tc>
        <w:tc>
          <w:tcPr>
            <w:tcW w:type="dxa" w:w="2710"/>
          </w:tcPr>
          <w:p>
            <w:pPr>
              <w:spacing w:before="40" w:after="80"/>
            </w:pPr>
            <w:r>
              <w:t>"Payer '{payerName}' is not configured or not enabled. Configured payers: {list}."</w:t>
            </w:r>
          </w:p>
        </w:tc>
        <w:tc>
          <w:tcPr>
            <w:tcW w:type="dxa" w:w="3078"/>
          </w:tcPr>
          <w:p>
            <w:pPr>
              <w:spacing w:before="40" w:after="80"/>
            </w:pPr>
            <w:r>
              <w:t>empty</w:t>
            </w:r>
          </w:p>
        </w:tc>
      </w:tr>
      <w:tr>
        <w:trPr>
          <w:cantSplit/>
        </w:trPr>
        <w:tc>
          <w:tcPr>
            <w:tcW w:type="dxa" w:w="2588"/>
          </w:tcPr>
          <w:p>
            <w:pPr>
              <w:spacing w:before="40" w:after="80"/>
            </w:pPr>
            <w:r>
              <w:rPr>
                <w:rStyle w:val="CodeChar"/>
              </w:rPr>
              <w:t>patientId</w:t>
            </w:r>
            <w:r>
              <w:t xml:space="preserve"> missing, </w:t>
            </w:r>
            <w:r>
              <w:rPr>
                <w:rStyle w:val="CodeChar"/>
              </w:rPr>
              <w:t>null</w:t>
            </w:r>
            <w:r>
              <w:t xml:space="preserve"> or empty</w:t>
            </w:r>
          </w:p>
        </w:tc>
        <w:tc>
          <w:tcPr>
            <w:tcW w:type="dxa" w:w="984"/>
          </w:tcPr>
          <w:p>
            <w:pPr>
              <w:spacing w:before="40" w:after="80"/>
            </w:pPr>
            <w:r>
              <w:t>400</w:t>
            </w:r>
          </w:p>
        </w:tc>
        <w:tc>
          <w:tcPr>
            <w:tcW w:type="dxa" w:w="2710"/>
          </w:tcPr>
          <w:p>
            <w:pPr>
              <w:spacing w:before="40" w:after="80"/>
            </w:pPr>
            <w:r>
              <w:t>"The request is not valid."</w:t>
            </w:r>
          </w:p>
        </w:tc>
        <w:tc>
          <w:tcPr>
            <w:tcW w:type="dxa" w:w="3078"/>
          </w:tcPr>
          <w:p>
            <w:pPr>
              <w:spacing w:before="40" w:after="80"/>
            </w:pPr>
            <w:r>
              <w:t>One line that names the property.</w:t>
            </w:r>
          </w:p>
        </w:tc>
      </w:tr>
      <w:tr>
        <w:trPr>
          <w:cantSplit/>
        </w:trPr>
        <w:tc>
          <w:tcPr>
            <w:tcW w:type="dxa" w:w="2588"/>
          </w:tcPr>
          <w:p>
            <w:pPr>
              <w:spacing w:before="40" w:after="80"/>
            </w:pPr>
            <w:r>
              <w:rPr>
                <w:rStyle w:val="CodeChar"/>
              </w:rPr>
              <w:t>patientId</w:t>
            </w:r>
            <w:r>
              <w:t xml:space="preserve"> not found in the EHR</w:t>
            </w:r>
          </w:p>
        </w:tc>
        <w:tc>
          <w:tcPr>
            <w:tcW w:type="dxa" w:w="984"/>
          </w:tcPr>
          <w:p>
            <w:pPr>
              <w:spacing w:before="40" w:after="80"/>
            </w:pPr>
            <w:r>
              <w:t>404</w:t>
            </w:r>
          </w:p>
        </w:tc>
        <w:tc>
          <w:tcPr>
            <w:tcW w:type="dxa" w:w="2710"/>
          </w:tcPr>
          <w:p>
            <w:pPr>
              <w:spacing w:before="40" w:after="80"/>
            </w:pPr>
            <w:r>
              <w:t>"Patient {patientId} was not found at the FHIR API."</w:t>
            </w:r>
          </w:p>
        </w:tc>
        <w:tc>
          <w:tcPr>
            <w:tcW w:type="dxa" w:w="3078"/>
          </w:tcPr>
          <w:p>
            <w:pPr>
              <w:spacing w:before="40" w:after="80"/>
            </w:pPr>
            <w:r>
              <w:t>empty</w:t>
            </w:r>
          </w:p>
        </w:tc>
      </w:tr>
      <w:tr>
        <w:trPr>
          <w:cantSplit/>
        </w:trPr>
        <w:tc>
          <w:tcPr>
            <w:tcW w:type="dxa" w:w="2588"/>
          </w:tcPr>
          <w:p>
            <w:pPr>
              <w:spacing w:before="40" w:after="80"/>
            </w:pPr>
            <w:r>
              <w:rPr>
                <w:rStyle w:val="CodeChar"/>
              </w:rPr>
              <w:t>orderIds</w:t>
            </w:r>
            <w:r>
              <w:t xml:space="preserve"> missing, </w:t>
            </w:r>
            <w:r>
              <w:rPr>
                <w:rStyle w:val="CodeChar"/>
              </w:rPr>
              <w:t>null</w:t>
            </w:r>
            <w:r>
              <w:t xml:space="preserve"> or an empty list</w:t>
            </w:r>
          </w:p>
        </w:tc>
        <w:tc>
          <w:tcPr>
            <w:tcW w:type="dxa" w:w="984"/>
          </w:tcPr>
          <w:p>
            <w:pPr>
              <w:spacing w:before="40" w:after="80"/>
            </w:pPr>
            <w:r>
              <w:t>400</w:t>
            </w:r>
          </w:p>
        </w:tc>
        <w:tc>
          <w:tcPr>
            <w:tcW w:type="dxa" w:w="2710"/>
          </w:tcPr>
          <w:p>
            <w:pPr>
              <w:spacing w:before="40" w:after="80"/>
            </w:pPr>
            <w:r>
              <w:t>"The request is not valid."</w:t>
            </w:r>
          </w:p>
        </w:tc>
        <w:tc>
          <w:tcPr>
            <w:tcW w:type="dxa" w:w="3078"/>
          </w:tcPr>
          <w:p>
            <w:pPr>
              <w:spacing w:before="40" w:after="80"/>
            </w:pPr>
            <w:r>
              <w:t>"orderIds must contain at least one order id." or a line that names the property.</w:t>
            </w:r>
          </w:p>
        </w:tc>
      </w:tr>
      <w:tr>
        <w:trPr>
          <w:cantSplit/>
        </w:trPr>
        <w:tc>
          <w:tcPr>
            <w:tcW w:type="dxa" w:w="2588"/>
          </w:tcPr>
          <w:p>
            <w:pPr>
              <w:spacing w:before="40" w:after="80"/>
            </w:pPr>
            <w:r>
              <w:rPr>
                <w:rStyle w:val="CodeChar"/>
              </w:rPr>
              <w:t>orderIds</w:t>
            </w:r>
            <w:r>
              <w:t xml:space="preserve"> is not a list, for example one text value</w:t>
            </w:r>
          </w:p>
        </w:tc>
        <w:tc>
          <w:tcPr>
            <w:tcW w:type="dxa" w:w="984"/>
          </w:tcPr>
          <w:p>
            <w:pPr>
              <w:spacing w:before="40" w:after="80"/>
            </w:pPr>
            <w:r>
              <w:t>400</w:t>
            </w:r>
          </w:p>
        </w:tc>
        <w:tc>
          <w:tcPr>
            <w:tcW w:type="dxa" w:w="2710"/>
          </w:tcPr>
          <w:p>
            <w:pPr>
              <w:spacing w:before="40" w:after="80"/>
            </w:pPr>
            <w:r>
              <w:t>"The request is not valid."</w:t>
            </w:r>
          </w:p>
        </w:tc>
        <w:tc>
          <w:tcPr>
            <w:tcW w:type="dxa" w:w="3078"/>
          </w:tcPr>
          <w:p>
            <w:pPr>
              <w:spacing w:before="40" w:after="80"/>
            </w:pPr>
            <w:r>
              <w:t>The problem found in the JSON.</w:t>
            </w:r>
          </w:p>
        </w:tc>
      </w:tr>
      <w:tr>
        <w:trPr>
          <w:cantSplit/>
        </w:trPr>
        <w:tc>
          <w:tcPr>
            <w:tcW w:type="dxa" w:w="2588"/>
          </w:tcPr>
          <w:p>
            <w:pPr>
              <w:spacing w:before="40" w:after="80"/>
            </w:pPr>
            <w:r>
              <w:t>None of the order ids are found</w:t>
            </w:r>
          </w:p>
        </w:tc>
        <w:tc>
          <w:tcPr>
            <w:tcW w:type="dxa" w:w="984"/>
          </w:tcPr>
          <w:p>
            <w:pPr>
              <w:spacing w:before="40" w:after="80"/>
            </w:pPr>
            <w:r>
              <w:t>404</w:t>
            </w:r>
          </w:p>
        </w:tc>
        <w:tc>
          <w:tcPr>
            <w:tcW w:type="dxa" w:w="2710"/>
          </w:tcPr>
          <w:p>
            <w:pPr>
              <w:spacing w:before="40" w:after="80"/>
            </w:pPr>
            <w:r>
              <w:t>"None of the orders in orderIds were found at the FHIR API."</w:t>
            </w:r>
          </w:p>
        </w:tc>
        <w:tc>
          <w:tcPr>
            <w:tcW w:type="dxa" w:w="3078"/>
          </w:tcPr>
          <w:p>
            <w:pPr>
              <w:spacing w:before="40" w:after="80"/>
            </w:pPr>
            <w:r>
              <w:t>empty</w:t>
            </w:r>
          </w:p>
        </w:tc>
      </w:tr>
      <w:tr>
        <w:trPr>
          <w:cantSplit/>
        </w:trPr>
        <w:tc>
          <w:tcPr>
            <w:tcW w:type="dxa" w:w="2588"/>
          </w:tcPr>
          <w:p>
            <w:pPr>
              <w:spacing w:before="40" w:after="80"/>
            </w:pPr>
            <w:r>
              <w:t>Some order ids are found and some are not</w:t>
            </w:r>
          </w:p>
        </w:tc>
        <w:tc>
          <w:tcPr>
            <w:tcW w:type="dxa" w:w="984"/>
          </w:tcPr>
          <w:p>
            <w:pPr>
              <w:spacing w:before="40" w:after="80"/>
            </w:pPr>
            <w:r>
              <w:t>200</w:t>
            </w:r>
          </w:p>
        </w:tc>
        <w:tc>
          <w:tcPr>
            <w:tcW w:type="dxa" w:w="2710"/>
          </w:tcPr>
          <w:p>
            <w:pPr>
              <w:spacing w:before="40" w:after="80"/>
            </w:pPr>
            <w:r>
              <w:t>no error</w:t>
            </w:r>
          </w:p>
        </w:tc>
        <w:tc>
          <w:tcPr>
            <w:tcW w:type="dxa" w:w="3078"/>
          </w:tcPr>
          <w:p>
            <w:pPr>
              <w:spacing w:before="40" w:after="80"/>
            </w:pPr>
            <w:r>
              <w:t xml:space="preserve">Decisions for the orders that were found. A top-level message "Order {id} was not found." with severity </w:t>
            </w:r>
            <w:r>
              <w:rPr>
                <w:rStyle w:val="CodeChar"/>
              </w:rPr>
              <w:t>warning</w:t>
            </w:r>
            <w:r>
              <w:t xml:space="preserve"> for each one that was not.</w:t>
            </w:r>
          </w:p>
        </w:tc>
      </w:tr>
      <w:tr>
        <w:trPr>
          <w:cantSplit/>
        </w:trPr>
        <w:tc>
          <w:tcPr>
            <w:tcW w:type="dxa" w:w="2588"/>
          </w:tcPr>
          <w:p>
            <w:pPr>
              <w:spacing w:before="40" w:after="80"/>
            </w:pPr>
            <w:r>
              <w:t>An order belongs to another patient</w:t>
            </w:r>
          </w:p>
        </w:tc>
        <w:tc>
          <w:tcPr>
            <w:tcW w:type="dxa" w:w="984"/>
          </w:tcPr>
          <w:p>
            <w:pPr>
              <w:spacing w:before="40" w:after="80"/>
            </w:pPr>
            <w:r>
              <w:t>400</w:t>
            </w:r>
          </w:p>
        </w:tc>
        <w:tc>
          <w:tcPr>
            <w:tcW w:type="dxa" w:w="2710"/>
          </w:tcPr>
          <w:p>
            <w:pPr>
              <w:spacing w:before="40" w:after="80"/>
            </w:pPr>
            <w:r>
              <w:t>"Order {id} does not belong to patient {patientId}."</w:t>
            </w:r>
          </w:p>
        </w:tc>
        <w:tc>
          <w:tcPr>
            <w:tcW w:type="dxa" w:w="3078"/>
          </w:tcPr>
          <w:p>
            <w:pPr>
              <w:spacing w:before="40" w:after="80"/>
            </w:pPr>
            <w:r>
              <w:t>empty</w:t>
            </w:r>
          </w:p>
        </w:tc>
      </w:tr>
      <w:tr>
        <w:trPr>
          <w:cantSplit/>
        </w:trPr>
        <w:tc>
          <w:tcPr>
            <w:tcW w:type="dxa" w:w="2588"/>
          </w:tcPr>
          <w:p>
            <w:pPr>
              <w:spacing w:before="40" w:after="80"/>
            </w:pPr>
            <w:r>
              <w:rPr>
                <w:rStyle w:val="CodeChar"/>
              </w:rPr>
              <w:t xml:space="preserve">userPractitionerId</w:t>
            </w:r>
            <w:r>
              <w:t xml:space="preserve"> missing, </w:t>
            </w:r>
            <w:r>
              <w:rPr>
                <w:rStyle w:val="CodeChar"/>
              </w:rPr>
              <w:t xml:space="preserve">null</w:t>
            </w:r>
            <w:r>
              <w:t xml:space="preserve"> or empty</w:t>
            </w:r>
          </w:p>
        </w:tc>
        <w:tc>
          <w:tcPr>
            <w:tcW w:type="dxa" w:w="984"/>
          </w:tcPr>
          <w:p>
            <w:pPr>
              <w:spacing w:before="40" w:after="80"/>
            </w:pPr>
            <w:r>
              <w:t xml:space="preserve">400</w:t>
            </w:r>
          </w:p>
        </w:tc>
        <w:tc>
          <w:tcPr>
            <w:tcW w:type="dxa" w:w="2710"/>
          </w:tcPr>
          <w:p>
            <w:pPr>
              <w:spacing w:before="40" w:after="80"/>
            </w:pPr>
            <w:r>
              <w:t xml:space="preserve">"The request is not valid."</w:t>
            </w:r>
          </w:p>
        </w:tc>
        <w:tc>
          <w:tcPr>
            <w:tcW w:type="dxa" w:w="3078"/>
          </w:tcPr>
          <w:p>
            <w:pPr>
              <w:spacing w:before="40" w:after="80"/>
            </w:pPr>
            <w:r>
              <w:t xml:space="preserve">"userPractitionerId is required."</w:t>
            </w:r>
          </w:p>
        </w:tc>
      </w:tr>
      <w:tr>
        <w:trPr>
          <w:cantSplit/>
        </w:trPr>
        <w:tc>
          <w:tcPr>
            <w:tcW w:type="dxa" w:w="2588"/>
          </w:tcPr>
          <w:p>
            <w:pPr>
              <w:spacing w:before="40" w:after="80"/>
            </w:pPr>
            <w:r>
              <w:rPr>
                <w:rStyle w:val="CodeChar"/>
              </w:rPr>
              <w:t xml:space="preserve">orderLocationCode</w:t>
            </w:r>
            <w:r>
              <w:t xml:space="preserve"> missing, </w:t>
            </w:r>
            <w:r>
              <w:rPr>
                <w:rStyle w:val="CodeChar"/>
              </w:rPr>
              <w:t xml:space="preserve">null</w:t>
            </w:r>
            <w:r>
              <w:t xml:space="preserve"> or empty</w:t>
            </w:r>
          </w:p>
        </w:tc>
        <w:tc>
          <w:tcPr>
            <w:tcW w:type="dxa" w:w="984"/>
          </w:tcPr>
          <w:p>
            <w:pPr>
              <w:spacing w:before="40" w:after="80"/>
            </w:pPr>
            <w:r>
              <w:t xml:space="preserve">400</w:t>
            </w:r>
          </w:p>
        </w:tc>
        <w:tc>
          <w:tcPr>
            <w:tcW w:type="dxa" w:w="2710"/>
          </w:tcPr>
          <w:p>
            <w:pPr>
              <w:spacing w:before="40" w:after="80"/>
            </w:pPr>
            <w:r>
              <w:t xml:space="preserve">"The request is not valid."</w:t>
            </w:r>
          </w:p>
        </w:tc>
        <w:tc>
          <w:tcPr>
            <w:tcW w:type="dxa" w:w="3078"/>
          </w:tcPr>
          <w:p>
            <w:pPr>
              <w:spacing w:before="40" w:after="80"/>
            </w:pPr>
            <w:r>
              <w:t xml:space="preserve">"orderLocationCode is required."</w:t>
            </w:r>
          </w:p>
        </w:tc>
      </w:tr>
      <w:tr>
        <w:trPr>
          <w:cantSplit/>
        </w:trPr>
        <w:tc>
          <w:tcPr>
            <w:tcW w:type="dxa" w:w="2588"/>
          </w:tcPr>
          <w:p>
            <w:pPr>
              <w:spacing w:before="40" w:after="80"/>
            </w:pPr>
            <w:r>
              <w:rPr>
                <w:rStyle w:val="CodeChar"/>
              </w:rPr>
              <w:t xml:space="preserve">orderLocationCode</w:t>
            </w:r>
            <w:r>
              <w:t xml:space="preserve"> not found in the EHR</w:t>
            </w:r>
          </w:p>
        </w:tc>
        <w:tc>
          <w:tcPr>
            <w:tcW w:type="dxa" w:w="984"/>
          </w:tcPr>
          <w:p>
            <w:pPr>
              <w:spacing w:before="40" w:after="80"/>
            </w:pPr>
            <w:r>
              <w:t xml:space="preserve">404</w:t>
            </w:r>
          </w:p>
        </w:tc>
        <w:tc>
          <w:tcPr>
            <w:tcW w:type="dxa" w:w="2710"/>
          </w:tcPr>
          <w:p>
            <w:pPr>
              <w:spacing w:before="40" w:after="80"/>
            </w:pPr>
            <w:r>
              <w:t xml:space="preserve">"Facility {code} was not found at the FHIR API (Location/{code})."</w:t>
            </w:r>
          </w:p>
        </w:tc>
        <w:tc>
          <w:tcPr>
            <w:tcW w:type="dxa" w:w="3078"/>
          </w:tcPr>
          <w:p>
            <w:pPr>
              <w:spacing w:before="40" w:after="80"/>
            </w:pPr>
            <w:r>
              <w:t xml:space="preserve">empty</w:t>
            </w:r>
          </w:p>
        </w:tc>
      </w:tr>
      <w:tr>
        <w:trPr>
          <w:cantSplit/>
        </w:trPr>
        <w:tc>
          <w:tcPr>
            <w:tcW w:type="dxa" w:w="2588"/>
          </w:tcPr>
          <w:p>
            <w:pPr>
              <w:spacing w:before="40" w:after="80"/>
            </w:pPr>
            <w:r>
              <w:t xml:space="preserve">The location of </w:t>
            </w:r>
            <w:r>
              <w:rPr>
                <w:rStyle w:val="CodeChar"/>
              </w:rPr>
              <w:t xml:space="preserve">orderLocationCode</w:t>
            </w:r>
            <w:r>
              <w:t xml:space="preserve"> has no managing organization</w:t>
            </w:r>
          </w:p>
        </w:tc>
        <w:tc>
          <w:tcPr>
            <w:tcW w:type="dxa" w:w="984"/>
          </w:tcPr>
          <w:p>
            <w:pPr>
              <w:spacing w:before="40" w:after="80"/>
            </w:pPr>
            <w:r>
              <w:t xml:space="preserve">422</w:t>
            </w:r>
          </w:p>
        </w:tc>
        <w:tc>
          <w:tcPr>
            <w:tcW w:type="dxa" w:w="2710"/>
          </w:tcPr>
          <w:p>
            <w:pPr>
              <w:spacing w:before="40" w:after="80"/>
            </w:pPr>
            <w:r>
              <w:t xml:space="preserve">"Facility {code} (Location/{code}) has no managingOrganization at the FHIR API."</w:t>
            </w:r>
          </w:p>
        </w:tc>
        <w:tc>
          <w:tcPr>
            <w:tcW w:type="dxa" w:w="3078"/>
          </w:tcPr>
          <w:p>
            <w:pPr>
              <w:spacing w:before="40" w:after="80"/>
            </w:pPr>
            <w:r>
              <w:t xml:space="preserve">empty</w:t>
            </w:r>
          </w:p>
        </w:tc>
      </w:tr>
      <w:tr>
        <w:trPr>
          <w:cantSplit/>
        </w:trPr>
        <w:tc>
          <w:tcPr>
            <w:tcW w:type="dxa" w:w="2588"/>
          </w:tcPr>
          <w:p>
            <w:pPr>
              <w:spacing w:before="40" w:after="80"/>
            </w:pPr>
            <w:r>
              <w:t xml:space="preserve">The location of an order is not found</w:t>
            </w:r>
          </w:p>
        </w:tc>
        <w:tc>
          <w:tcPr>
            <w:tcW w:type="dxa" w:w="984"/>
          </w:tcPr>
          <w:p>
            <w:pPr>
              <w:spacing w:before="40" w:after="80"/>
            </w:pPr>
            <w:r>
              <w:t xml:space="preserve">404</w:t>
            </w:r>
          </w:p>
        </w:tc>
        <w:tc>
          <w:tcPr>
            <w:tcW w:type="dxa" w:w="2710"/>
          </w:tcPr>
          <w:p>
            <w:pPr>
              <w:spacing w:before="40" w:after="80"/>
            </w:pPr>
            <w:r>
              <w:t xml:space="preserve">"Location {id} of order {orderId} was not found at the FHIR API."</w:t>
            </w:r>
          </w:p>
        </w:tc>
        <w:tc>
          <w:tcPr>
            <w:tcW w:type="dxa" w:w="3078"/>
          </w:tcPr>
          <w:p>
            <w:pPr>
              <w:spacing w:before="40" w:after="80"/>
            </w:pPr>
            <w:r>
              <w:t xml:space="preserve">empty</w:t>
            </w:r>
          </w:p>
        </w:tc>
      </w:tr>
      <w:tr>
        <w:trPr>
          <w:cantSplit/>
        </w:trPr>
        <w:tc>
          <w:tcPr>
            <w:tcW w:type="dxa" w:w="2588"/>
          </w:tcPr>
          <w:p>
            <w:pPr>
              <w:spacing w:before="40" w:after="80"/>
            </w:pPr>
            <w:r>
              <w:t xml:space="preserve">An order is at another facility than </w:t>
            </w:r>
            <w:r>
              <w:rPr>
                <w:rStyle w:val="CodeChar"/>
              </w:rPr>
              <w:t xml:space="preserve">orderLocationCode</w:t>
            </w:r>
          </w:p>
        </w:tc>
        <w:tc>
          <w:tcPr>
            <w:tcW w:type="dxa" w:w="984"/>
          </w:tcPr>
          <w:p>
            <w:pPr>
              <w:spacing w:before="40" w:after="80"/>
            </w:pPr>
            <w:r>
              <w:t xml:space="preserve">400</w:t>
            </w:r>
          </w:p>
        </w:tc>
        <w:tc>
          <w:tcPr>
            <w:tcW w:type="dxa" w:w="2710"/>
          </w:tcPr>
          <w:p>
            <w:pPr>
              <w:spacing w:before="40" w:after="80"/>
            </w:pPr>
            <w:r>
              <w:t xml:space="preserve">"orderLocationCode {code} is facility {id}, but order {id} is at facility {id}."</w:t>
            </w:r>
          </w:p>
        </w:tc>
        <w:tc>
          <w:tcPr>
            <w:tcW w:type="dxa" w:w="3078"/>
          </w:tcPr>
          <w:p>
            <w:pPr>
              <w:spacing w:before="40" w:after="80"/>
            </w:pPr>
            <w:r>
              <w:t xml:space="preserve">empty</w:t>
            </w:r>
          </w:p>
        </w:tc>
      </w:tr>
      <w:tr>
        <w:trPr>
          <w:cantSplit/>
        </w:trPr>
        <w:tc>
          <w:tcPr>
            <w:tcW w:type="dxa" w:w="2588"/>
          </w:tcPr>
          <w:p>
            <w:pPr>
              <w:spacing w:before="40" w:after="80"/>
            </w:pPr>
            <w:r>
              <w:rPr>
                <w:rStyle w:val="CodeChar"/>
              </w:rPr>
              <w:t xml:space="preserve">userPractitionerId</w:t>
            </w:r>
            <w:r>
              <w:t xml:space="preserve"> sent with an id the EHR does not know</w:t>
            </w:r>
          </w:p>
        </w:tc>
        <w:tc>
          <w:tcPr>
            <w:tcW w:type="dxa" w:w="984"/>
          </w:tcPr>
          <w:p>
            <w:pPr>
              <w:spacing w:before="40" w:after="80"/>
            </w:pPr>
            <w:r>
              <w:t xml:space="preserve">200</w:t>
            </w:r>
          </w:p>
        </w:tc>
        <w:tc>
          <w:tcPr>
            <w:tcW w:type="dxa" w:w="2710"/>
          </w:tcPr>
          <w:p>
            <w:pPr>
              <w:spacing w:before="40" w:after="80"/>
            </w:pPr>
            <w:r>
              <w:t xml:space="preserve">no error</w:t>
            </w:r>
          </w:p>
        </w:tc>
        <w:tc>
          <w:tcPr>
            <w:tcW w:type="dxa" w:w="3078"/>
          </w:tcPr>
          <w:p>
            <w:pPr>
              <w:spacing w:before="40" w:after="80"/>
            </w:pPr>
            <w:r>
              <w:t xml:space="preserve">The gateway does not check this id. It passes it to the payer.</w:t>
            </w:r>
          </w:p>
        </w:tc>
      </w:tr>
      <w:tr>
        <w:trPr>
          <w:cantSplit/>
        </w:trPr>
        <w:tc>
          <w:tcPr>
            <w:tcW w:type="dxa" w:w="2588"/>
          </w:tcPr>
          <w:p>
            <w:pPr>
              <w:spacing w:before="40" w:after="80"/>
            </w:pPr>
            <w:r>
              <w:t xml:space="preserve">The patient has more than one active insurance, </w:t>
            </w:r>
            <w:r>
              <w:rPr>
                <w:rStyle w:val="CodeChar"/>
              </w:rPr>
              <w:t>coverageId</w:t>
            </w:r>
            <w:r>
              <w:t xml:space="preserve"> is not sent and the order names none</w:t>
            </w:r>
          </w:p>
        </w:tc>
        <w:tc>
          <w:tcPr>
            <w:tcW w:type="dxa" w:w="984"/>
          </w:tcPr>
          <w:p>
            <w:pPr>
              <w:spacing w:before="40" w:after="80"/>
            </w:pPr>
            <w:r>
              <w:t>422</w:t>
            </w:r>
          </w:p>
        </w:tc>
        <w:tc>
          <w:tcPr>
            <w:tcW w:type="dxa" w:w="2710"/>
          </w:tcPr>
          <w:p>
            <w:pPr>
              <w:spacing w:before="40" w:after="80"/>
            </w:pPr>
            <w:r>
              <w:t>"The patient has {n} active insurances ({ids}) and the orders do not say which one to use. Send coverageId."</w:t>
            </w:r>
          </w:p>
        </w:tc>
        <w:tc>
          <w:tcPr>
            <w:tcW w:type="dxa" w:w="3078"/>
          </w:tcPr>
          <w:p>
            <w:pPr>
              <w:spacing w:before="40" w:after="80"/>
            </w:pPr>
            <w:r>
              <w:t>empty</w:t>
            </w:r>
          </w:p>
        </w:tc>
      </w:tr>
      <w:tr>
        <w:trPr>
          <w:cantSplit/>
        </w:trPr>
        <w:tc>
          <w:tcPr>
            <w:tcW w:type="dxa" w:w="2588"/>
          </w:tcPr>
          <w:p>
            <w:pPr>
              <w:spacing w:before="40" w:after="80"/>
            </w:pPr>
            <w:r>
              <w:t>The FHIR API does not answer, or answers with an error</w:t>
            </w:r>
          </w:p>
        </w:tc>
        <w:tc>
          <w:tcPr>
            <w:tcW w:type="dxa" w:w="984"/>
          </w:tcPr>
          <w:p>
            <w:pPr>
              <w:spacing w:before="40" w:after="80"/>
            </w:pPr>
            <w:r>
              <w:t>502</w:t>
            </w:r>
          </w:p>
        </w:tc>
        <w:tc>
          <w:tcPr>
            <w:tcW w:type="dxa" w:w="2710"/>
          </w:tcPr>
          <w:p>
            <w:pPr>
              <w:spacing w:before="40" w:after="80"/>
            </w:pPr>
            <w:r>
              <w:t>"FHIR API error: ..."</w:t>
            </w:r>
          </w:p>
        </w:tc>
        <w:tc>
          <w:tcPr>
            <w:tcW w:type="dxa" w:w="3078"/>
          </w:tcPr>
          <w:p>
            <w:pPr>
              <w:spacing w:before="40" w:after="80"/>
            </w:pPr>
            <w:r>
              <w:t>empty</w:t>
            </w:r>
          </w:p>
        </w:tc>
      </w:tr>
      <w:tr>
        <w:trPr>
          <w:cantSplit/>
        </w:trPr>
        <w:tc>
          <w:tcPr>
            <w:tcW w:type="dxa" w:w="2588"/>
          </w:tcPr>
          <w:p>
            <w:pPr>
              <w:spacing w:before="40" w:after="80"/>
            </w:pPr>
            <w:r>
              <w:t>The EHR data API does not answer, or answers with an error</w:t>
            </w:r>
          </w:p>
        </w:tc>
        <w:tc>
          <w:tcPr>
            <w:tcW w:type="dxa" w:w="984"/>
          </w:tcPr>
          <w:p>
            <w:pPr>
              <w:spacing w:before="40" w:after="80"/>
            </w:pPr>
            <w:r>
              <w:t>503</w:t>
            </w:r>
          </w:p>
        </w:tc>
        <w:tc>
          <w:tcPr>
            <w:tcW w:type="dxa" w:w="2710"/>
          </w:tcPr>
          <w:p>
            <w:pPr>
              <w:spacing w:before="40" w:after="80"/>
            </w:pPr>
            <w:r>
              <w:t>"The EHR data API is not available. Try again later."</w:t>
            </w:r>
          </w:p>
        </w:tc>
        <w:tc>
          <w:tcPr>
            <w:tcW w:type="dxa" w:w="3078"/>
          </w:tcPr>
          <w:p>
            <w:pPr>
              <w:spacing w:before="40" w:after="80"/>
            </w:pPr>
            <w:r>
              <w:t>The call that failed, for example "EHR data API PUT coverage-decisions/ord-1-hd returned HTTP 500: ..."</w:t>
            </w:r>
          </w:p>
        </w:tc>
      </w:tr>
    </w:tbl>
    <w:p>
      <w:pPr>
        <w:spacing w:before="160"/>
      </w:pPr>
      <w:r>
        <w:t xml:space="preserve">When more than one required property is missing, </w:t>
      </w:r>
      <w:r>
        <w:rPr>
          <w:rStyle w:val="CodeChar"/>
        </w:rPr>
        <w:t>details</w:t>
      </w:r>
      <w:r>
        <w:t xml:space="preserve"> has one line for each.</w:t>
      </w:r>
    </w:p>
    <w:p>
      <w:r>
        <w:rPr>
          <w:b/>
        </w:rPr>
        <w:t>Optional values</w:t>
      </w:r>
    </w:p>
    <w:p>
      <w:r>
        <w:t xml:space="preserve">An optional value that is not sent gives no error, except when the patient has more than one active insurance (table above).</w:t>
      </w:r>
    </w:p>
    <w:tbl>
      <w:tblPr>
        <w:tblStyle w:val="TableGrid"/>
        <w:tblW w:w="9360" w:type="dxa"/>
        <w:tblLayout w:type="fixed"/>
        <w:tblLook w:firstColumn="1" w:firstRow="1" w:lastColumn="0" w:lastRow="0" w:noHBand="0" w:noVBand="1" w:val="04A0"/>
      </w:tblPr>
      <w:tblGrid>
        <w:gridCol w:w="3860"/>
        <w:gridCol w:w="1480"/>
        <w:gridCol w:w="4020"/>
      </w:tblGrid>
      <w:tr>
        <w:trPr>
          <w:tblHeader/>
          <w:cantSplit/>
        </w:trPr>
        <w:tc>
          <w:tcPr>
            <w:tcW w:type="dxa" w:w="3860"/>
            <w:shd w:val="clear" w:color="auto" w:fill="F2F2F2"/>
          </w:tcPr>
          <w:p>
            <w:pPr>
              <w:spacing w:before="40" w:after="80"/>
            </w:pPr>
            <w:r>
              <w:t>Case</w:t>
            </w:r>
          </w:p>
        </w:tc>
        <w:tc>
          <w:tcPr>
            <w:tcW w:type="dxa" w:w="1480"/>
            <w:shd w:val="clear" w:color="auto" w:fill="F2F2F2"/>
          </w:tcPr>
          <w:p>
            <w:pPr>
              <w:spacing w:before="40" w:after="80"/>
            </w:pPr>
            <w:r>
              <w:t>Status</w:t>
            </w:r>
          </w:p>
        </w:tc>
        <w:tc>
          <w:tcPr>
            <w:tcW w:type="dxa" w:w="4020"/>
            <w:shd w:val="clear" w:color="auto" w:fill="F2F2F2"/>
          </w:tcPr>
          <w:p>
            <w:pPr>
              <w:spacing w:before="40" w:after="80"/>
            </w:pPr>
            <w:r>
              <w:t>Result</w:t>
            </w:r>
          </w:p>
        </w:tc>
      </w:tr>
      <w:tr>
        <w:trPr>
          <w:cantSplit/>
        </w:trPr>
        <w:tc>
          <w:tcPr>
            <w:tcW w:type="dxa" w:w="3860"/>
          </w:tcPr>
          <w:p>
            <w:pPr>
              <w:spacing w:before="40" w:after="80"/>
            </w:pPr>
            <w:r>
              <w:rPr>
                <w:rStyle w:val="CodeChar"/>
              </w:rPr>
              <w:t>coverageId</w:t>
            </w:r>
            <w:r>
              <w:t xml:space="preserve"> not sent</w:t>
            </w:r>
          </w:p>
        </w:tc>
        <w:tc>
          <w:tcPr>
            <w:tcW w:type="dxa" w:w="1480"/>
          </w:tcPr>
          <w:p>
            <w:pPr>
              <w:spacing w:before="40" w:after="80"/>
            </w:pPr>
            <w:r>
              <w:t>200 or 422</w:t>
            </w:r>
          </w:p>
        </w:tc>
        <w:tc>
          <w:tcPr>
            <w:tcW w:type="dxa" w:w="4020"/>
          </w:tcPr>
          <w:p>
            <w:pPr>
              <w:spacing w:before="40" w:after="80"/>
            </w:pPr>
            <w:r>
              <w:t>The gateway uses the insurance linked to the order. If there is none, it uses the patient's only active insurance. With more than one active insurance and none named by the order, the status is 422.</w:t>
            </w:r>
          </w:p>
        </w:tc>
      </w:tr>
      <w:tr>
        <w:trPr>
          <w:cantSplit/>
        </w:trPr>
        <w:tc>
          <w:tcPr>
            <w:tcW w:type="dxa" w:w="3860"/>
          </w:tcPr>
          <w:p>
            <w:pPr>
              <w:spacing w:before="40" w:after="80"/>
            </w:pPr>
            <w:r>
              <w:rPr>
                <w:rStyle w:val="CodeChar"/>
              </w:rPr>
              <w:t>coverageId</w:t>
            </w:r>
            <w:r>
              <w:t xml:space="preserve"> sent, but it is not an active insurance of the patient</w:t>
            </w:r>
          </w:p>
        </w:tc>
        <w:tc>
          <w:tcPr>
            <w:tcW w:type="dxa" w:w="1480"/>
          </w:tcPr>
          <w:p>
            <w:pPr>
              <w:spacing w:before="40" w:after="80"/>
            </w:pPr>
            <w:r>
              <w:t>200</w:t>
            </w:r>
          </w:p>
        </w:tc>
        <w:tc>
          <w:tcPr>
            <w:tcW w:type="dxa" w:w="4020"/>
          </w:tcPr>
          <w:p>
            <w:pPr>
              <w:spacing w:before="40" w:after="80"/>
            </w:pPr>
            <w:r>
              <w:t xml:space="preserve">The payer is not called. </w:t>
            </w:r>
            <w:r>
              <w:rPr>
                <w:rStyle w:val="CodeChar"/>
              </w:rPr>
              <w:t>covered</w:t>
            </w:r>
            <w:r>
              <w:t xml:space="preserve"> is </w:t>
            </w:r>
            <w:r>
              <w:rPr>
                <w:rStyle w:val="CodeChar"/>
              </w:rPr>
              <w:t>unknown</w:t>
            </w:r>
            <w:r>
              <w:t xml:space="preserve"> and </w:t>
            </w:r>
            <w:r>
              <w:rPr>
                <w:rStyle w:val="CodeChar"/>
              </w:rPr>
              <w:t>payerCall.outcome</w:t>
            </w:r>
            <w:r>
              <w:t xml:space="preserve"> is </w:t>
            </w:r>
            <w:r>
              <w:rPr>
                <w:rStyle w:val="CodeChar"/>
              </w:rPr>
              <w:t>skipped</w:t>
            </w:r>
            <w:r>
              <w:t>, with the message "Insurance {coverageId} is not an active insurance of this patient. Coverage requirements could not be checked."</w:t>
            </w:r>
          </w:p>
        </w:tc>
      </w:tr>
      <w:tr>
        <w:trPr>
          <w:cantSplit/>
        </w:trPr>
        <w:tc>
          <w:tcPr>
            <w:tcW w:type="dxa" w:w="3860"/>
          </w:tcPr>
          <w:p>
            <w:pPr>
              <w:spacing w:before="40" w:after="80"/>
            </w:pPr>
            <w:r>
              <w:rPr>
                <w:rStyle w:val="CodeChar"/>
              </w:rPr>
              <w:t>coverageId</w:t>
            </w:r>
            <w:r>
              <w:t xml:space="preserve"> not sent and the patient has no active insurance</w:t>
            </w:r>
          </w:p>
        </w:tc>
        <w:tc>
          <w:tcPr>
            <w:tcW w:type="dxa" w:w="1480"/>
          </w:tcPr>
          <w:p>
            <w:pPr>
              <w:spacing w:before="40" w:after="80"/>
            </w:pPr>
            <w:r>
              <w:t>200</w:t>
            </w:r>
          </w:p>
        </w:tc>
        <w:tc>
          <w:tcPr>
            <w:tcW w:type="dxa" w:w="4020"/>
          </w:tcPr>
          <w:p>
            <w:pPr>
              <w:spacing w:before="40" w:after="80"/>
            </w:pPr>
            <w:r>
              <w:t xml:space="preserve">The payer is not called. </w:t>
            </w:r>
            <w:r>
              <w:rPr>
                <w:rStyle w:val="CodeChar"/>
              </w:rPr>
              <w:t>covered</w:t>
            </w:r>
            <w:r>
              <w:t xml:space="preserve"> is </w:t>
            </w:r>
            <w:r>
              <w:rPr>
                <w:rStyle w:val="CodeChar"/>
              </w:rPr>
              <w:t>unknown</w:t>
            </w:r>
            <w:r>
              <w:t xml:space="preserve"> and </w:t>
            </w:r>
            <w:r>
              <w:rPr>
                <w:rStyle w:val="CodeChar"/>
              </w:rPr>
              <w:t>payerCall.outcome</w:t>
            </w:r>
            <w:r>
              <w:t xml:space="preserve"> is </w:t>
            </w:r>
            <w:r>
              <w:rPr>
                <w:rStyle w:val="CodeChar"/>
              </w:rPr>
              <w:t>skipped</w:t>
            </w:r>
            <w:r>
              <w:t>, with the message "No active insurance on file for this patient. Coverage requirements could not be checked."</w:t>
            </w:r>
          </w:p>
        </w:tc>
      </w:tr>
      <w:tr>
        <w:trPr>
          <w:cantSplit/>
        </w:trPr>
        <w:tc>
          <w:tcPr>
            <w:tcW w:type="dxa" w:w="3860"/>
          </w:tcPr>
          <w:p>
            <w:pPr>
              <w:spacing w:before="40" w:after="80"/>
            </w:pPr>
            <w:r>
              <w:rPr>
                <w:rStyle w:val="CodeChar"/>
              </w:rPr>
              <w:t>encounterId</w:t>
            </w:r>
            <w:r>
              <w:t xml:space="preserve"> not sent</w:t>
            </w:r>
          </w:p>
        </w:tc>
        <w:tc>
          <w:tcPr>
            <w:tcW w:type="dxa" w:w="1480"/>
          </w:tcPr>
          <w:p>
            <w:pPr>
              <w:spacing w:before="40" w:after="80"/>
            </w:pPr>
            <w:r>
              <w:t>200</w:t>
            </w:r>
          </w:p>
        </w:tc>
        <w:tc>
          <w:tcPr>
            <w:tcW w:type="dxa" w:w="4020"/>
          </w:tcPr>
          <w:p>
            <w:pPr>
              <w:spacing w:before="40" w:after="80"/>
            </w:pPr>
            <w:r>
              <w:t>The hook is sent without an encounter.</w:t>
            </w:r>
          </w:p>
        </w:tc>
      </w:tr>
      <w:tr>
        <w:trPr>
          <w:cantSplit/>
        </w:trPr>
        <w:tc>
          <w:tcPr>
            <w:tcW w:type="dxa" w:w="3860"/>
          </w:tcPr>
          <w:p>
            <w:pPr>
              <w:spacing w:before="40" w:after="80"/>
            </w:pPr>
            <w:r>
              <w:rPr>
                <w:rStyle w:val="CodeChar"/>
              </w:rPr>
              <w:t>encounterId</w:t>
            </w:r>
            <w:r>
              <w:t xml:space="preserve"> sent with an id the EHR does not know</w:t>
            </w:r>
          </w:p>
        </w:tc>
        <w:tc>
          <w:tcPr>
            <w:tcW w:type="dxa" w:w="1480"/>
          </w:tcPr>
          <w:p>
            <w:pPr>
              <w:spacing w:before="40" w:after="80"/>
            </w:pPr>
            <w:r>
              <w:t>200</w:t>
            </w:r>
          </w:p>
        </w:tc>
        <w:tc>
          <w:tcPr>
            <w:tcW w:type="dxa" w:w="4020"/>
          </w:tcPr>
          <w:p>
            <w:pPr>
              <w:spacing w:before="40" w:after="80"/>
            </w:pPr>
            <w:r>
              <w:t>The gateway does not check this id. It passes it to the payer.</w:t>
            </w:r>
          </w:p>
        </w:tc>
      </w:tr>
      <w:tr>
        <w:trPr>
          <w:cantSplit/>
        </w:trPr>
        <w:tc>
          <w:tcPr>
            <w:tcW w:type="dxa" w:w="3860"/>
          </w:tcPr>
          <w:p>
            <w:pPr>
              <w:spacing w:before="40" w:after="80"/>
            </w:pPr>
            <w:r>
              <w:rPr>
                <w:rStyle w:val="CodeChar"/>
              </w:rPr>
              <w:t>writeBack</w:t>
            </w:r>
            <w:r>
              <w:t xml:space="preserve"> sent (a property of the earlier version)</w:t>
            </w:r>
          </w:p>
        </w:tc>
        <w:tc>
          <w:tcPr>
            <w:tcW w:type="dxa" w:w="1480"/>
          </w:tcPr>
          <w:p>
            <w:pPr>
              <w:spacing w:before="40" w:after="80"/>
            </w:pPr>
            <w:r>
              <w:t>200</w:t>
            </w:r>
          </w:p>
        </w:tc>
        <w:tc>
          <w:tcPr>
            <w:tcW w:type="dxa" w:w="4020"/>
          </w:tcPr>
          <w:p>
            <w:pPr>
              <w:spacing w:before="40" w:after="80"/>
            </w:pPr>
            <w:r>
              <w:t>Ignored. Every decision is saved in the EHR database.</w:t>
            </w:r>
          </w:p>
        </w:tc>
      </w:tr>
      <w:tr>
        <w:trPr>
          <w:cantSplit/>
        </w:trPr>
        <w:tc>
          <w:tcPr>
            <w:tcW w:type="dxa" w:w="3860"/>
          </w:tcPr>
          <w:p>
            <w:pPr>
              <w:spacing w:before="40" w:after="80"/>
            </w:pPr>
            <w:r>
              <w:t>A property that this guide does not list</w:t>
            </w:r>
          </w:p>
        </w:tc>
        <w:tc>
          <w:tcPr>
            <w:tcW w:type="dxa" w:w="1480"/>
          </w:tcPr>
          <w:p>
            <w:pPr>
              <w:spacing w:before="40" w:after="80"/>
            </w:pPr>
            <w:r>
              <w:t>200</w:t>
            </w:r>
          </w:p>
        </w:tc>
        <w:tc>
          <w:tcPr>
            <w:tcW w:type="dxa" w:w="4020"/>
          </w:tcPr>
          <w:p>
            <w:pPr>
              <w:spacing w:before="40" w:after="80"/>
            </w:pPr>
            <w:r>
              <w:t>Ignored.</w:t>
            </w:r>
          </w:p>
        </w:tc>
      </w:tr>
    </w:tbl>
    <w:p>
      <w:pPr>
        <w:pStyle w:val="Heading3"/>
      </w:pPr>
      <w:r>
        <w:t>10.4 The other APIs</w:t>
      </w:r>
    </w:p>
    <w:tbl>
      <w:tblPr>
        <w:tblStyle w:val="TableGrid"/>
        <w:tblW w:w="9360" w:type="dxa"/>
        <w:tblLayout w:type="fixed"/>
        <w:tblLook w:firstColumn="1" w:firstRow="1" w:lastColumn="0" w:lastRow="0" w:noHBand="0" w:noVBand="1" w:val="04A0"/>
      </w:tblPr>
      <w:tblGrid>
        <w:gridCol w:w="1604"/>
        <w:gridCol w:w="2548"/>
        <w:gridCol w:w="984"/>
        <w:gridCol w:w="4224"/>
      </w:tblGrid>
      <w:tr>
        <w:trPr>
          <w:tblHeader/>
          <w:cantSplit/>
        </w:trPr>
        <w:tc>
          <w:tcPr>
            <w:tcW w:type="dxa" w:w="1604"/>
            <w:shd w:val="clear" w:color="auto" w:fill="F2F2F2"/>
          </w:tcPr>
          <w:p>
            <w:pPr>
              <w:spacing w:before="40" w:after="80"/>
            </w:pPr>
            <w:r>
              <w:t>API</w:t>
            </w:r>
          </w:p>
        </w:tc>
        <w:tc>
          <w:tcPr>
            <w:tcW w:type="dxa" w:w="2548"/>
            <w:shd w:val="clear" w:color="auto" w:fill="F2F2F2"/>
          </w:tcPr>
          <w:p>
            <w:pPr>
              <w:spacing w:before="40" w:after="80"/>
            </w:pPr>
            <w:r>
              <w:t>Case</w:t>
            </w:r>
          </w:p>
        </w:tc>
        <w:tc>
          <w:tcPr>
            <w:tcW w:type="dxa" w:w="984"/>
            <w:shd w:val="clear" w:color="auto" w:fill="F2F2F2"/>
          </w:tcPr>
          <w:p>
            <w:pPr>
              <w:spacing w:before="40" w:after="80"/>
            </w:pPr>
            <w:r>
              <w:t>Status</w:t>
            </w:r>
          </w:p>
        </w:tc>
        <w:tc>
          <w:tcPr>
            <w:tcW w:type="dxa" w:w="4224"/>
            <w:shd w:val="clear" w:color="auto" w:fill="F2F2F2"/>
          </w:tcPr>
          <w:p>
            <w:pPr>
              <w:spacing w:before="40" w:after="80"/>
            </w:pPr>
            <w:r>
              <w:rPr>
                <w:rStyle w:val="CodeChar"/>
              </w:rPr>
              <w:t>error</w:t>
            </w:r>
          </w:p>
        </w:tc>
      </w:tr>
      <w:tr>
        <w:trPr>
          <w:cantSplit/>
        </w:trPr>
        <w:tc>
          <w:tcPr>
            <w:tcW w:type="dxa" w:w="1604"/>
          </w:tcPr>
          <w:p>
            <w:pPr>
              <w:spacing w:before="40" w:after="80"/>
            </w:pPr>
            <w:r>
              <w:t>API 1, 2, 4</w:t>
            </w:r>
          </w:p>
        </w:tc>
        <w:tc>
          <w:tcPr>
            <w:tcW w:type="dxa" w:w="2548"/>
          </w:tcPr>
          <w:p>
            <w:pPr>
              <w:spacing w:before="40" w:after="80"/>
            </w:pPr>
            <w:r>
              <w:t>The EHR data API does not answer, or answers with an error</w:t>
            </w:r>
          </w:p>
        </w:tc>
        <w:tc>
          <w:tcPr>
            <w:tcW w:type="dxa" w:w="984"/>
          </w:tcPr>
          <w:p>
            <w:pPr>
              <w:spacing w:before="40" w:after="80"/>
            </w:pPr>
            <w:r>
              <w:t>503</w:t>
            </w:r>
          </w:p>
        </w:tc>
        <w:tc>
          <w:tcPr>
            <w:tcW w:type="dxa" w:w="4224"/>
          </w:tcPr>
          <w:p>
            <w:pPr>
              <w:spacing w:before="40" w:after="80"/>
            </w:pPr>
            <w:r>
              <w:t>"The EHR data API is not available. Try again later."</w:t>
            </w:r>
          </w:p>
        </w:tc>
      </w:tr>
      <w:tr>
        <w:trPr>
          <w:cantSplit/>
        </w:trPr>
        <w:tc>
          <w:tcPr>
            <w:tcW w:type="dxa" w:w="1604"/>
          </w:tcPr>
          <w:p>
            <w:pPr>
              <w:spacing w:before="40" w:after="80"/>
            </w:pPr>
            <w:r>
              <w:t>API 2</w:t>
            </w:r>
          </w:p>
        </w:tc>
        <w:tc>
          <w:tcPr>
            <w:tcW w:type="dxa" w:w="2548"/>
          </w:tcPr>
          <w:p>
            <w:pPr>
              <w:spacing w:before="40" w:after="80"/>
            </w:pPr>
            <w:r>
              <w:rPr>
                <w:rStyle w:val="CodeChar"/>
              </w:rPr>
              <w:t>payerName</w:t>
            </w:r>
            <w:r>
              <w:t xml:space="preserve"> in the URL is not set up, or is switched off</w:t>
            </w:r>
          </w:p>
        </w:tc>
        <w:tc>
          <w:tcPr>
            <w:tcW w:type="dxa" w:w="984"/>
          </w:tcPr>
          <w:p>
            <w:pPr>
              <w:spacing w:before="40" w:after="80"/>
            </w:pPr>
            <w:r>
              <w:t>404</w:t>
            </w:r>
          </w:p>
        </w:tc>
        <w:tc>
          <w:tcPr>
            <w:tcW w:type="dxa" w:w="4224"/>
          </w:tcPr>
          <w:p>
            <w:pPr>
              <w:spacing w:before="40" w:after="80"/>
            </w:pPr>
            <w:r>
              <w:t>"Payer '{payerName}' is not configured or not enabled. Configured payers: {list}."</w:t>
            </w:r>
          </w:p>
        </w:tc>
      </w:tr>
      <w:tr>
        <w:trPr>
          <w:cantSplit/>
        </w:trPr>
        <w:tc>
          <w:tcPr>
            <w:tcW w:type="dxa" w:w="1604"/>
          </w:tcPr>
          <w:p>
            <w:pPr>
              <w:spacing w:before="40" w:after="80"/>
            </w:pPr>
            <w:r>
              <w:t>API 2</w:t>
            </w:r>
          </w:p>
        </w:tc>
        <w:tc>
          <w:tcPr>
            <w:tcW w:type="dxa" w:w="2548"/>
          </w:tcPr>
          <w:p>
            <w:pPr>
              <w:spacing w:before="40" w:after="80"/>
            </w:pPr>
            <w:r>
              <w:t>The payer answered with an error</w:t>
            </w:r>
          </w:p>
        </w:tc>
        <w:tc>
          <w:tcPr>
            <w:tcW w:type="dxa" w:w="984"/>
          </w:tcPr>
          <w:p>
            <w:pPr>
              <w:spacing w:before="40" w:after="80"/>
            </w:pPr>
            <w:r>
              <w:t>502</w:t>
            </w:r>
          </w:p>
        </w:tc>
        <w:tc>
          <w:tcPr>
            <w:tcW w:type="dxa" w:w="4224"/>
          </w:tcPr>
          <w:p>
            <w:pPr>
              <w:spacing w:before="40" w:after="80"/>
            </w:pPr>
            <w:r>
              <w:t>"{payer} returned HTTP {status} for {url}: ..."</w:t>
            </w:r>
          </w:p>
        </w:tc>
      </w:tr>
      <w:tr>
        <w:trPr>
          <w:cantSplit/>
        </w:trPr>
        <w:tc>
          <w:tcPr>
            <w:tcW w:type="dxa" w:w="1604"/>
          </w:tcPr>
          <w:p>
            <w:pPr>
              <w:spacing w:before="40" w:after="80"/>
            </w:pPr>
            <w:r>
              <w:t>API 2</w:t>
            </w:r>
          </w:p>
        </w:tc>
        <w:tc>
          <w:tcPr>
            <w:tcW w:type="dxa" w:w="2548"/>
          </w:tcPr>
          <w:p>
            <w:pPr>
              <w:spacing w:before="40" w:after="80"/>
            </w:pPr>
            <w:r>
              <w:t>The payer could not be reached</w:t>
            </w:r>
          </w:p>
        </w:tc>
        <w:tc>
          <w:tcPr>
            <w:tcW w:type="dxa" w:w="984"/>
          </w:tcPr>
          <w:p>
            <w:pPr>
              <w:spacing w:before="40" w:after="80"/>
            </w:pPr>
            <w:r>
              <w:t>502</w:t>
            </w:r>
          </w:p>
        </w:tc>
        <w:tc>
          <w:tcPr>
            <w:tcW w:type="dxa" w:w="4224"/>
          </w:tcPr>
          <w:p>
            <w:pPr>
              <w:spacing w:before="40" w:after="80"/>
            </w:pPr>
            <w:r>
              <w:t>"{payer} could not be reached: ..."</w:t>
            </w:r>
          </w:p>
        </w:tc>
      </w:tr>
      <w:tr>
        <w:trPr>
          <w:cantSplit/>
        </w:trPr>
        <w:tc>
          <w:tcPr>
            <w:tcW w:type="dxa" w:w="1604"/>
          </w:tcPr>
          <w:p>
            <w:pPr>
              <w:spacing w:before="40" w:after="80"/>
            </w:pPr>
            <w:r>
              <w:t>API 2</w:t>
            </w:r>
          </w:p>
        </w:tc>
        <w:tc>
          <w:tcPr>
            <w:tcW w:type="dxa" w:w="2548"/>
          </w:tcPr>
          <w:p>
            <w:pPr>
              <w:spacing w:before="40" w:after="80"/>
            </w:pPr>
            <w:r>
              <w:t>The payer did not answer in time</w:t>
            </w:r>
          </w:p>
        </w:tc>
        <w:tc>
          <w:tcPr>
            <w:tcW w:type="dxa" w:w="984"/>
          </w:tcPr>
          <w:p>
            <w:pPr>
              <w:spacing w:before="40" w:after="80"/>
            </w:pPr>
            <w:r>
              <w:t>504</w:t>
            </w:r>
          </w:p>
        </w:tc>
        <w:tc>
          <w:tcPr>
            <w:tcW w:type="dxa" w:w="4224"/>
          </w:tcPr>
          <w:p>
            <w:pPr>
              <w:spacing w:before="40" w:after="80"/>
            </w:pPr>
            <w:r>
              <w:t>"{payer} did not answer within {n} seconds."</w:t>
            </w:r>
          </w:p>
        </w:tc>
      </w:tr>
      <w:tr>
        <w:trPr>
          <w:cantSplit/>
        </w:trPr>
        <w:tc>
          <w:tcPr>
            <w:tcW w:type="dxa" w:w="1604"/>
          </w:tcPr>
          <w:p>
            <w:pPr>
              <w:spacing w:before="40" w:after="80"/>
            </w:pPr>
            <w:r>
              <w:t>API 4</w:t>
            </w:r>
          </w:p>
        </w:tc>
        <w:tc>
          <w:tcPr>
            <w:tcW w:type="dxa" w:w="2548"/>
          </w:tcPr>
          <w:p>
            <w:pPr>
              <w:spacing w:before="40" w:after="80"/>
            </w:pPr>
            <w:r>
              <w:t xml:space="preserve">No stored decision for the </w:t>
            </w:r>
            <w:r>
              <w:rPr>
                <w:rStyle w:val="CodeChar"/>
              </w:rPr>
              <w:t>orderId</w:t>
            </w:r>
            <w:r>
              <w:t xml:space="preserve"> in the URL</w:t>
            </w:r>
          </w:p>
        </w:tc>
        <w:tc>
          <w:tcPr>
            <w:tcW w:type="dxa" w:w="984"/>
          </w:tcPr>
          <w:p>
            <w:pPr>
              <w:spacing w:before="40" w:after="80"/>
            </w:pPr>
            <w:r>
              <w:t>404</w:t>
            </w:r>
          </w:p>
        </w:tc>
        <w:tc>
          <w:tcPr>
            <w:tcW w:type="dxa" w:w="4224"/>
          </w:tcPr>
          <w:p>
            <w:pPr>
              <w:spacing w:before="40" w:after="80"/>
            </w:pPr>
            <w:r>
              <w:t>"No coverage decision for order {orderId}. Call POST /api/v1/crd/order-sign first."</w:t>
            </w:r>
          </w:p>
        </w:tc>
      </w:tr>
    </w:tbl>
    <w:p>
      <w:pPr>
        <w:spacing w:before="160"/>
      </w:pPr>
      <w:r>
        <w:t xml:space="preserve">The error texts in this section are copied from the gateway code. The framework's own lines in </w:t>
      </w:r>
      <w:r>
        <w:rPr>
          <w:rStyle w:val="CodeChar"/>
        </w:rPr>
        <w:t>details</w:t>
      </w:r>
      <w:r>
        <w:t xml:space="preserve"> (for a missing property or a JSON problem) can have a different wording, so do not compare them as fixed text. Use the status code to decide what to do.</w:t>
      </w:r>
    </w:p>
    <w:p>
      <w:pPr>
        <w:pStyle w:val="Heading2"/>
      </w:pPr>
      <w:r>
        <w:t>11. What to do after order-sign</w:t>
      </w:r>
    </w:p>
    <w:p>
      <w:r>
        <w:t xml:space="preserve">CRD ends when the EHR has the decision for each order. Read </w:t>
      </w:r>
      <w:r>
        <w:rPr>
          <w:rStyle w:val="CodeChar"/>
        </w:rPr>
        <w:t>callDtr</w:t>
      </w:r>
      <w:r>
        <w:t xml:space="preserve"> and </w:t>
      </w:r>
      <w:r>
        <w:rPr>
          <w:rStyle w:val="CodeChar"/>
        </w:rPr>
        <w:t>callPas</w:t>
      </w:r>
      <w:r>
        <w:t xml:space="preserve"> in each decision to know the next step for that order.</w:t>
      </w:r>
    </w:p>
    <w:tbl>
      <w:tblPr>
        <w:tblStyle w:val="TableGrid"/>
        <w:tblW w:w="9360" w:type="dxa"/>
        <w:tblLayout w:type="fixed"/>
        <w:tblLook w:firstColumn="1" w:firstRow="1" w:lastColumn="0" w:lastRow="0" w:noHBand="0" w:noVBand="1" w:val="04A0"/>
      </w:tblPr>
      <w:tblGrid>
        <w:gridCol w:w="1108"/>
        <w:gridCol w:w="1108"/>
        <w:gridCol w:w="3216"/>
        <w:gridCol w:w="3928"/>
      </w:tblGrid>
      <w:tr>
        <w:trPr>
          <w:tblHeader/>
          <w:cantSplit/>
        </w:trPr>
        <w:tc>
          <w:tcPr>
            <w:tcW w:type="dxa" w:w="1108"/>
            <w:shd w:val="clear" w:color="auto" w:fill="F2F2F2"/>
          </w:tcPr>
          <w:p>
            <w:pPr>
              <w:spacing w:before="40" w:after="80"/>
            </w:pPr>
            <w:r>
              <w:rPr>
                <w:rStyle w:val="CodeChar"/>
              </w:rPr>
              <w:t>callDtr</w:t>
            </w:r>
          </w:p>
        </w:tc>
        <w:tc>
          <w:tcPr>
            <w:tcW w:type="dxa" w:w="1108"/>
            <w:shd w:val="clear" w:color="auto" w:fill="F2F2F2"/>
          </w:tcPr>
          <w:p>
            <w:pPr>
              <w:spacing w:before="40" w:after="80"/>
            </w:pPr>
            <w:r>
              <w:rPr>
                <w:rStyle w:val="CodeChar"/>
              </w:rPr>
              <w:t>callPas</w:t>
            </w:r>
          </w:p>
        </w:tc>
        <w:tc>
          <w:tcPr>
            <w:tcW w:type="dxa" w:w="3216"/>
            <w:shd w:val="clear" w:color="auto" w:fill="F2F2F2"/>
          </w:tcPr>
          <w:p>
            <w:pPr>
              <w:spacing w:before="40" w:after="80"/>
            </w:pPr>
            <w:r>
              <w:t>Meaning</w:t>
            </w:r>
          </w:p>
        </w:tc>
        <w:tc>
          <w:tcPr>
            <w:tcW w:type="dxa" w:w="3928"/>
            <w:shd w:val="clear" w:color="auto" w:fill="F2F2F2"/>
          </w:tcPr>
          <w:p>
            <w:pPr>
              <w:spacing w:before="40" w:after="80"/>
            </w:pPr>
            <w:r>
              <w:t>Next step</w:t>
            </w:r>
          </w:p>
        </w:tc>
      </w:tr>
      <w:tr>
        <w:trPr>
          <w:cantSplit/>
        </w:trPr>
        <w:tc>
          <w:tcPr>
            <w:tcW w:type="dxa" w:w="1108"/>
          </w:tcPr>
          <w:p>
            <w:pPr>
              <w:spacing w:before="40" w:after="80"/>
            </w:pPr>
            <w:r>
              <w:rPr>
                <w:rStyle w:val="CodeChar"/>
              </w:rPr>
              <w:t>true</w:t>
            </w:r>
          </w:p>
        </w:tc>
        <w:tc>
          <w:tcPr>
            <w:tcW w:type="dxa" w:w="1108"/>
          </w:tcPr>
          <w:p>
            <w:pPr>
              <w:spacing w:before="40" w:after="80"/>
            </w:pPr>
            <w:r>
              <w:rPr>
                <w:rStyle w:val="CodeChar"/>
              </w:rPr>
              <w:t>true</w:t>
            </w:r>
          </w:p>
        </w:tc>
        <w:tc>
          <w:tcPr>
            <w:tcW w:type="dxa" w:w="3216"/>
          </w:tcPr>
          <w:p>
            <w:pPr>
              <w:spacing w:before="40" w:after="80"/>
            </w:pPr>
            <w:r>
              <w:t>The payer wants a form filled in, and prior authorization is needed.</w:t>
            </w:r>
          </w:p>
        </w:tc>
        <w:tc>
          <w:tcPr>
            <w:tcW w:type="dxa" w:w="3928"/>
          </w:tcPr>
          <w:p>
            <w:pPr>
              <w:spacing w:before="40" w:after="80"/>
            </w:pPr>
            <w:r>
              <w:t xml:space="preserve">First DTR, to fill in the forms in </w:t>
            </w:r>
            <w:r>
              <w:rPr>
                <w:rStyle w:val="CodeChar"/>
              </w:rPr>
              <w:t>questionnaireUrls</w:t>
            </w:r>
            <w:r>
              <w:t>. Then PAS, to send the prior authorization request with the answers.</w:t>
            </w:r>
          </w:p>
        </w:tc>
      </w:tr>
      <w:tr>
        <w:trPr>
          <w:cantSplit/>
        </w:trPr>
        <w:tc>
          <w:tcPr>
            <w:tcW w:type="dxa" w:w="1108"/>
          </w:tcPr>
          <w:p>
            <w:pPr>
              <w:spacing w:before="40" w:after="80"/>
            </w:pPr>
            <w:r>
              <w:rPr>
                <w:rStyle w:val="CodeChar"/>
              </w:rPr>
              <w:t>true</w:t>
            </w:r>
          </w:p>
        </w:tc>
        <w:tc>
          <w:tcPr>
            <w:tcW w:type="dxa" w:w="1108"/>
          </w:tcPr>
          <w:p>
            <w:pPr>
              <w:spacing w:before="40" w:after="80"/>
            </w:pPr>
            <w:r>
              <w:rPr>
                <w:rStyle w:val="CodeChar"/>
              </w:rPr>
              <w:t>false</w:t>
            </w:r>
          </w:p>
        </w:tc>
        <w:tc>
          <w:tcPr>
            <w:tcW w:type="dxa" w:w="3216"/>
          </w:tcPr>
          <w:p>
            <w:pPr>
              <w:spacing w:before="40" w:after="80"/>
            </w:pPr>
            <w:r>
              <w:t>The payer wants a form filled in. No prior authorization request is needed now.</w:t>
            </w:r>
          </w:p>
        </w:tc>
        <w:tc>
          <w:tcPr>
            <w:tcW w:type="dxa" w:w="3928"/>
          </w:tcPr>
          <w:p>
            <w:pPr>
              <w:spacing w:before="40" w:after="80"/>
            </w:pPr>
            <w:r>
              <w:t xml:space="preserve">DTR. Then use </w:t>
            </w:r>
            <w:r>
              <w:rPr>
                <w:rStyle w:val="CodeChar"/>
              </w:rPr>
              <w:t>documentationPurpose</w:t>
            </w:r>
            <w:r>
              <w:t xml:space="preserve"> to know what to do with the answers: send them with the claim, send them with the order, or keep them in the record.</w:t>
            </w:r>
          </w:p>
        </w:tc>
      </w:tr>
      <w:tr>
        <w:trPr>
          <w:cantSplit/>
        </w:trPr>
        <w:tc>
          <w:tcPr>
            <w:tcW w:type="dxa" w:w="1108"/>
          </w:tcPr>
          <w:p>
            <w:pPr>
              <w:spacing w:before="40" w:after="80"/>
            </w:pPr>
            <w:r>
              <w:rPr>
                <w:rStyle w:val="CodeChar"/>
              </w:rPr>
              <w:t>false</w:t>
            </w:r>
          </w:p>
        </w:tc>
        <w:tc>
          <w:tcPr>
            <w:tcW w:type="dxa" w:w="1108"/>
          </w:tcPr>
          <w:p>
            <w:pPr>
              <w:spacing w:before="40" w:after="80"/>
            </w:pPr>
            <w:r>
              <w:rPr>
                <w:rStyle w:val="CodeChar"/>
              </w:rPr>
              <w:t>true</w:t>
            </w:r>
          </w:p>
        </w:tc>
        <w:tc>
          <w:tcPr>
            <w:tcW w:type="dxa" w:w="3216"/>
          </w:tcPr>
          <w:p>
            <w:pPr>
              <w:spacing w:before="40" w:after="80"/>
            </w:pPr>
            <w:r>
              <w:t>Prior authorization is needed. No form is needed.</w:t>
            </w:r>
          </w:p>
        </w:tc>
        <w:tc>
          <w:tcPr>
            <w:tcW w:type="dxa" w:w="3928"/>
          </w:tcPr>
          <w:p>
            <w:pPr>
              <w:spacing w:before="40" w:after="80"/>
            </w:pPr>
            <w:r>
              <w:t>PAS.</w:t>
            </w:r>
          </w:p>
        </w:tc>
      </w:tr>
      <w:tr>
        <w:trPr>
          <w:cantSplit/>
        </w:trPr>
        <w:tc>
          <w:tcPr>
            <w:tcW w:type="dxa" w:w="1108"/>
          </w:tcPr>
          <w:p>
            <w:pPr>
              <w:spacing w:before="40" w:after="80"/>
            </w:pPr>
            <w:r>
              <w:rPr>
                <w:rStyle w:val="CodeChar"/>
              </w:rPr>
              <w:t>false</w:t>
            </w:r>
          </w:p>
        </w:tc>
        <w:tc>
          <w:tcPr>
            <w:tcW w:type="dxa" w:w="1108"/>
          </w:tcPr>
          <w:p>
            <w:pPr>
              <w:spacing w:before="40" w:after="80"/>
            </w:pPr>
            <w:r>
              <w:rPr>
                <w:rStyle w:val="CodeChar"/>
              </w:rPr>
              <w:t>false</w:t>
            </w:r>
          </w:p>
        </w:tc>
        <w:tc>
          <w:tcPr>
            <w:tcW w:type="dxa" w:w="3216"/>
          </w:tcPr>
          <w:p>
            <w:pPr>
              <w:spacing w:before="40" w:after="80"/>
            </w:pPr>
            <w:r>
              <w:t>No further call for this order.</w:t>
            </w:r>
          </w:p>
        </w:tc>
        <w:tc>
          <w:tcPr>
            <w:tcW w:type="dxa" w:w="3928"/>
          </w:tcPr>
          <w:p>
            <w:pPr>
              <w:spacing w:before="40" w:after="80"/>
            </w:pPr>
            <w:r>
              <w:t xml:space="preserve">Read </w:t>
            </w:r>
            <w:r>
              <w:rPr>
                <w:rStyle w:val="CodeChar"/>
              </w:rPr>
              <w:t>covered</w:t>
            </w:r>
            <w:r>
              <w:t xml:space="preserve"> and </w:t>
            </w:r>
            <w:r>
              <w:rPr>
                <w:rStyle w:val="CodeChar"/>
              </w:rPr>
              <w:t>priorAuthNeeded</w:t>
            </w:r>
            <w:r>
              <w:t xml:space="preserve"> in the table below.</w:t>
            </w:r>
          </w:p>
        </w:tc>
      </w:tr>
    </w:tbl>
    <w:p>
      <w:pPr>
        <w:spacing w:before="160"/>
      </w:pPr>
      <w:r>
        <w:t xml:space="preserve">When both flags are </w:t>
      </w:r>
      <w:r>
        <w:rPr>
          <w:rStyle w:val="CodeChar"/>
        </w:rPr>
        <w:t>false</w:t>
      </w:r>
      <w:r>
        <w:t>:</w:t>
      </w:r>
    </w:p>
    <w:tbl>
      <w:tblPr>
        <w:tblStyle w:val="TableGrid"/>
        <w:tblW w:w="9360" w:type="dxa"/>
        <w:tblLayout w:type="fixed"/>
        <w:tblLook w:firstColumn="1" w:firstRow="1" w:lastColumn="0" w:lastRow="0" w:noHBand="0" w:noVBand="1" w:val="04A0"/>
      </w:tblPr>
      <w:tblGrid>
        <w:gridCol w:w="1604"/>
        <w:gridCol w:w="2293"/>
        <w:gridCol w:w="5463"/>
      </w:tblGrid>
      <w:tr>
        <w:trPr>
          <w:tblHeader/>
          <w:cantSplit/>
        </w:trPr>
        <w:tc>
          <w:tcPr>
            <w:tcW w:type="dxa" w:w="1604"/>
            <w:shd w:val="clear" w:color="auto" w:fill="F2F2F2"/>
          </w:tcPr>
          <w:p>
            <w:pPr>
              <w:spacing w:before="40" w:after="80"/>
            </w:pPr>
            <w:r>
              <w:rPr>
                <w:rStyle w:val="CodeChar"/>
              </w:rPr>
              <w:t>covered</w:t>
            </w:r>
          </w:p>
        </w:tc>
        <w:tc>
          <w:tcPr>
            <w:tcW w:type="dxa" w:w="2293"/>
            <w:shd w:val="clear" w:color="auto" w:fill="F2F2F2"/>
          </w:tcPr>
          <w:p>
            <w:pPr>
              <w:spacing w:before="40" w:after="80"/>
            </w:pPr>
            <w:r>
              <w:rPr>
                <w:rStyle w:val="CodeChar"/>
              </w:rPr>
              <w:t>priorAuthNeeded</w:t>
            </w:r>
          </w:p>
        </w:tc>
        <w:tc>
          <w:tcPr>
            <w:tcW w:type="dxa" w:w="5463"/>
            <w:shd w:val="clear" w:color="auto" w:fill="F2F2F2"/>
          </w:tcPr>
          <w:p>
            <w:pPr>
              <w:spacing w:before="40" w:after="80"/>
            </w:pPr>
            <w:r>
              <w:t>What to show or do</w:t>
            </w:r>
          </w:p>
        </w:tc>
      </w:tr>
      <w:tr>
        <w:trPr>
          <w:cantSplit/>
        </w:trPr>
        <w:tc>
          <w:tcPr>
            <w:tcW w:type="dxa" w:w="1604"/>
          </w:tcPr>
          <w:p>
            <w:pPr>
              <w:spacing w:before="40" w:after="80"/>
            </w:pPr>
            <w:r>
              <w:rPr>
                <w:rStyle w:val="CodeChar"/>
              </w:rPr>
              <w:t>covered</w:t>
            </w:r>
          </w:p>
        </w:tc>
        <w:tc>
          <w:tcPr>
            <w:tcW w:type="dxa" w:w="2293"/>
          </w:tcPr>
          <w:p>
            <w:pPr>
              <w:spacing w:before="40" w:after="80"/>
            </w:pPr>
            <w:r>
              <w:rPr>
                <w:rStyle w:val="CodeChar"/>
              </w:rPr>
              <w:t>no-auth</w:t>
            </w:r>
          </w:p>
        </w:tc>
        <w:tc>
          <w:tcPr>
            <w:tcW w:type="dxa" w:w="5463"/>
          </w:tcPr>
          <w:p>
            <w:pPr>
              <w:spacing w:before="40" w:after="80"/>
            </w:pPr>
            <w:r>
              <w:t>The order can go ahead.</w:t>
            </w:r>
          </w:p>
        </w:tc>
      </w:tr>
      <w:tr>
        <w:trPr>
          <w:cantSplit/>
        </w:trPr>
        <w:tc>
          <w:tcPr>
            <w:tcW w:type="dxa" w:w="1604"/>
          </w:tcPr>
          <w:p>
            <w:pPr>
              <w:spacing w:before="40" w:after="80"/>
            </w:pPr>
            <w:r>
              <w:rPr>
                <w:rStyle w:val="CodeChar"/>
              </w:rPr>
              <w:t>covered</w:t>
            </w:r>
          </w:p>
        </w:tc>
        <w:tc>
          <w:tcPr>
            <w:tcW w:type="dxa" w:w="2293"/>
          </w:tcPr>
          <w:p>
            <w:pPr>
              <w:spacing w:before="40" w:after="80"/>
            </w:pPr>
            <w:r>
              <w:rPr>
                <w:rStyle w:val="CodeChar"/>
              </w:rPr>
              <w:t>satisfied</w:t>
            </w:r>
          </w:p>
        </w:tc>
        <w:tc>
          <w:tcPr>
            <w:tcW w:type="dxa" w:w="5463"/>
          </w:tcPr>
          <w:p>
            <w:pPr>
              <w:spacing w:before="40" w:after="80"/>
            </w:pPr>
            <w:r>
              <w:t xml:space="preserve">The order can go ahead. Store </w:t>
            </w:r>
            <w:r>
              <w:rPr>
                <w:rStyle w:val="CodeChar"/>
              </w:rPr>
              <w:t>satisfiedAuthorizationNumber</w:t>
            </w:r>
            <w:r>
              <w:t xml:space="preserve"> with the order.</w:t>
            </w:r>
          </w:p>
        </w:tc>
      </w:tr>
      <w:tr>
        <w:trPr>
          <w:cantSplit/>
        </w:trPr>
        <w:tc>
          <w:tcPr>
            <w:tcW w:type="dxa" w:w="1604"/>
          </w:tcPr>
          <w:p>
            <w:pPr>
              <w:spacing w:before="40" w:after="80"/>
            </w:pPr>
            <w:r>
              <w:rPr>
                <w:rStyle w:val="CodeChar"/>
              </w:rPr>
              <w:t>covered</w:t>
            </w:r>
          </w:p>
        </w:tc>
        <w:tc>
          <w:tcPr>
            <w:tcW w:type="dxa" w:w="2293"/>
          </w:tcPr>
          <w:p>
            <w:pPr>
              <w:spacing w:before="40" w:after="80"/>
            </w:pPr>
            <w:r>
              <w:rPr>
                <w:rStyle w:val="CodeChar"/>
              </w:rPr>
              <w:t>performpa</w:t>
            </w:r>
          </w:p>
        </w:tc>
        <w:tc>
          <w:tcPr>
            <w:tcW w:type="dxa" w:w="5463"/>
          </w:tcPr>
          <w:p>
            <w:pPr>
              <w:spacing w:before="40" w:after="80"/>
            </w:pPr>
            <w:r>
              <w:t>The provider who performs the service must ask for the authorization. Show the messages to the clinician.</w:t>
            </w:r>
          </w:p>
        </w:tc>
      </w:tr>
      <w:tr>
        <w:trPr>
          <w:cantSplit/>
        </w:trPr>
        <w:tc>
          <w:tcPr>
            <w:tcW w:type="dxa" w:w="1604"/>
          </w:tcPr>
          <w:p>
            <w:pPr>
              <w:spacing w:before="40" w:after="80"/>
            </w:pPr>
            <w:r>
              <w:rPr>
                <w:rStyle w:val="CodeChar"/>
              </w:rPr>
              <w:t>covered</w:t>
            </w:r>
          </w:p>
        </w:tc>
        <w:tc>
          <w:tcPr>
            <w:tcW w:type="dxa" w:w="2293"/>
          </w:tcPr>
          <w:p>
            <w:pPr>
              <w:spacing w:before="40" w:after="80"/>
            </w:pPr>
            <w:r>
              <w:rPr>
                <w:rStyle w:val="CodeChar"/>
              </w:rPr>
              <w:t>conditional</w:t>
            </w:r>
            <w:r>
              <w:t xml:space="preserve"> or </w:t>
            </w:r>
            <w:r>
              <w:rPr>
                <w:rStyle w:val="CodeChar"/>
              </w:rPr>
              <w:t>null</w:t>
            </w:r>
          </w:p>
        </w:tc>
        <w:tc>
          <w:tcPr>
            <w:tcW w:type="dxa" w:w="5463"/>
          </w:tcPr>
          <w:p>
            <w:pPr>
              <w:spacing w:before="40" w:after="80"/>
            </w:pPr>
            <w:r>
              <w:t xml:space="preserve">The payer did not say if prior authorization is needed. See </w:t>
            </w:r>
            <w:r>
              <w:rPr>
                <w:rStyle w:val="CodeChar"/>
              </w:rPr>
              <w:t>informationNeeded</w:t>
            </w:r>
            <w:r>
              <w:t xml:space="preserve"> and the messages.</w:t>
            </w:r>
          </w:p>
        </w:tc>
      </w:tr>
      <w:tr>
        <w:trPr>
          <w:cantSplit/>
        </w:trPr>
        <w:tc>
          <w:tcPr>
            <w:tcW w:type="dxa" w:w="1604"/>
          </w:tcPr>
          <w:p>
            <w:pPr>
              <w:spacing w:before="40" w:after="80"/>
            </w:pPr>
            <w:r>
              <w:rPr>
                <w:rStyle w:val="CodeChar"/>
              </w:rPr>
              <w:t>conditional</w:t>
            </w:r>
          </w:p>
        </w:tc>
        <w:tc>
          <w:tcPr>
            <w:tcW w:type="dxa" w:w="2293"/>
          </w:tcPr>
          <w:p>
            <w:pPr>
              <w:spacing w:before="40" w:after="80"/>
            </w:pPr>
            <w:r>
              <w:t>any value</w:t>
            </w:r>
          </w:p>
        </w:tc>
        <w:tc>
          <w:tcPr>
            <w:tcW w:type="dxa" w:w="5463"/>
          </w:tcPr>
          <w:p>
            <w:pPr>
              <w:spacing w:before="40" w:after="80"/>
            </w:pPr>
            <w:r>
              <w:t xml:space="preserve">The payer needs more information before it can decide. See </w:t>
            </w:r>
            <w:r>
              <w:rPr>
                <w:rStyle w:val="CodeChar"/>
              </w:rPr>
              <w:t>informationNeeded</w:t>
            </w:r>
            <w:r>
              <w:t xml:space="preserve"> and the messages.</w:t>
            </w:r>
          </w:p>
        </w:tc>
      </w:tr>
      <w:tr>
        <w:trPr>
          <w:cantSplit/>
        </w:trPr>
        <w:tc>
          <w:tcPr>
            <w:tcW w:type="dxa" w:w="1604"/>
          </w:tcPr>
          <w:p>
            <w:pPr>
              <w:spacing w:before="40" w:after="80"/>
            </w:pPr>
            <w:r>
              <w:rPr>
                <w:rStyle w:val="CodeChar"/>
              </w:rPr>
              <w:t>not-covered</w:t>
            </w:r>
          </w:p>
        </w:tc>
        <w:tc>
          <w:tcPr>
            <w:tcW w:type="dxa" w:w="2293"/>
          </w:tcPr>
          <w:p>
            <w:pPr>
              <w:spacing w:before="40" w:after="80"/>
            </w:pPr>
            <w:r>
              <w:t>any value</w:t>
            </w:r>
          </w:p>
        </w:tc>
        <w:tc>
          <w:tcPr>
            <w:tcW w:type="dxa" w:w="5463"/>
          </w:tcPr>
          <w:p>
            <w:pPr>
              <w:spacing w:before="40" w:after="80"/>
            </w:pPr>
            <w:r>
              <w:t>The payer does not cover the order. Show the messages to the clinician.</w:t>
            </w:r>
          </w:p>
        </w:tc>
      </w:tr>
      <w:tr>
        <w:trPr>
          <w:cantSplit/>
        </w:trPr>
        <w:tc>
          <w:tcPr>
            <w:tcW w:type="dxa" w:w="1604"/>
          </w:tcPr>
          <w:p>
            <w:pPr>
              <w:spacing w:before="40" w:after="80"/>
            </w:pPr>
            <w:r>
              <w:rPr>
                <w:rStyle w:val="CodeChar"/>
              </w:rPr>
              <w:t>unknown</w:t>
            </w:r>
          </w:p>
        </w:tc>
        <w:tc>
          <w:tcPr>
            <w:tcW w:type="dxa" w:w="2293"/>
          </w:tcPr>
          <w:p>
            <w:pPr>
              <w:spacing w:before="40" w:after="80"/>
            </w:pPr>
            <w:r>
              <w:rPr>
                <w:rStyle w:val="CodeChar"/>
              </w:rPr>
              <w:t>null</w:t>
            </w:r>
          </w:p>
        </w:tc>
        <w:tc>
          <w:tcPr>
            <w:tcW w:type="dxa" w:w="5463"/>
          </w:tcPr>
          <w:p>
            <w:pPr>
              <w:spacing w:before="40" w:after="80"/>
            </w:pPr>
            <w:r>
              <w:t>The payer could not be asked. The clinician can continue. Show the message.</w:t>
            </w:r>
          </w:p>
        </w:tc>
      </w:tr>
    </w:tbl>
    <w:p>
      <w:pPr>
        <w:spacing w:before="160"/>
      </w:pPr>
      <w:r>
        <w:t xml:space="preserve">Values to keep from each decision for the DTR and PAS calls: </w:t>
      </w:r>
      <w:r>
        <w:rPr>
          <w:rStyle w:val="CodeChar"/>
        </w:rPr>
        <w:t>orderId</w:t>
      </w:r>
      <w:r>
        <w:t xml:space="preserve">, </w:t>
      </w:r>
      <w:r>
        <w:rPr>
          <w:rStyle w:val="CodeChar"/>
        </w:rPr>
        <w:t>payerName</w:t>
      </w:r>
      <w:r>
        <w:t xml:space="preserve">, </w:t>
      </w:r>
      <w:r>
        <w:rPr>
          <w:rStyle w:val="CodeChar"/>
        </w:rPr>
        <w:t>coverageId</w:t>
      </w:r>
      <w:r>
        <w:t xml:space="preserve">, </w:t>
      </w:r>
      <w:r>
        <w:rPr>
          <w:rStyle w:val="CodeChar"/>
        </w:rPr>
        <w:t>questionnaireUrls</w:t>
      </w:r>
      <w:r>
        <w:t xml:space="preserve"> and </w:t>
      </w:r>
      <w:r>
        <w:rPr>
          <w:rStyle w:val="CodeChar"/>
        </w:rPr>
        <w:t>coverageAssertionId</w:t>
      </w:r>
      <w:r>
        <w:t>.</w:t>
      </w:r>
    </w:p>
    <w:p>
      <w:r>
        <w:t xml:space="preserve">Always show the texts in </w:t>
      </w:r>
      <w:r>
        <w:rPr>
          <w:rStyle w:val="CodeChar"/>
        </w:rPr>
        <w:t>messages</w:t>
      </w:r>
      <w:r>
        <w:t xml:space="preserve"> to the clinician. They are the payer's own words.</w:t>
      </w:r>
    </w:p>
    <w:p>
      <w:r>
        <w:rPr>
          <w:b/>
        </w:rPr>
        <w:t>Which DTR guide to use.</w:t>
      </w:r>
      <w:r>
        <w:t xml:space="preserve"> Look at the message link of type </w:t>
      </w:r>
      <w:r>
        <w:rPr>
          <w:rStyle w:val="CodeChar"/>
        </w:rPr>
        <w:t>smart</w:t>
      </w:r>
      <w:r>
        <w:t xml:space="preserve"> in the decision, or at </w:t>
      </w:r>
      <w:r>
        <w:rPr>
          <w:rStyle w:val="CodeChar"/>
        </w:rPr>
        <w:t>dtrMode</w:t>
      </w:r>
      <w:r>
        <w:t xml:space="preserve"> of the payer in API 1.</w:t>
      </w:r>
    </w:p>
    <w:tbl>
      <w:tblPr>
        <w:tblStyle w:val="TableGrid"/>
        <w:tblW w:w="9360" w:type="dxa"/>
        <w:tblLayout w:type="fixed"/>
        <w:tblLook w:firstColumn="1" w:firstRow="1" w:lastColumn="0" w:lastRow="0" w:noHBand="0" w:noVBand="1" w:val="04A0"/>
      </w:tblPr>
      <w:tblGrid>
        <w:gridCol w:w="2865"/>
        <w:gridCol w:w="1594"/>
        <w:gridCol w:w="3495"/>
        <w:gridCol w:w="1406"/>
      </w:tblGrid>
      <w:tr>
        <w:trPr>
          <w:tblHeader/>
          <w:cantSplit/>
        </w:trPr>
        <w:tc>
          <w:tcPr>
            <w:tcW w:type="dxa" w:w="2865"/>
            <w:shd w:val="clear" w:color="auto" w:fill="F2F2F2"/>
          </w:tcPr>
          <w:p>
            <w:pPr>
              <w:spacing w:before="40" w:after="80"/>
            </w:pPr>
            <w:r>
              <w:rPr>
                <w:rStyle w:val="CodeChar"/>
              </w:rPr>
              <w:t>link.opensPayerApp</w:t>
            </w:r>
          </w:p>
        </w:tc>
        <w:tc>
          <w:tcPr>
            <w:tcW w:type="dxa" w:w="1594"/>
            <w:shd w:val="clear" w:color="auto" w:fill="F2F2F2"/>
          </w:tcPr>
          <w:p>
            <w:pPr>
              <w:spacing w:before="40" w:after="80"/>
            </w:pPr>
            <w:r>
              <w:rPr>
                <w:rStyle w:val="CodeChar"/>
              </w:rPr>
              <w:t>dtrMode</w:t>
            </w:r>
            <w:r>
              <w:t xml:space="preserve"> of the payer</w:t>
            </w:r>
          </w:p>
        </w:tc>
        <w:tc>
          <w:tcPr>
            <w:tcW w:type="dxa" w:w="3495"/>
            <w:shd w:val="clear" w:color="auto" w:fill="F2F2F2"/>
          </w:tcPr>
          <w:p>
            <w:pPr>
              <w:spacing w:before="40" w:after="80"/>
            </w:pPr>
            <w:r>
              <w:t>How the form is filled in</w:t>
            </w:r>
          </w:p>
        </w:tc>
        <w:tc>
          <w:tcPr>
            <w:tcW w:type="dxa" w:w="1406"/>
            <w:shd w:val="clear" w:color="auto" w:fill="F2F2F2"/>
          </w:tcPr>
          <w:p>
            <w:pPr>
              <w:spacing w:before="40" w:after="80"/>
            </w:pPr>
            <w:r>
              <w:t>Guide</w:t>
            </w:r>
          </w:p>
        </w:tc>
      </w:tr>
      <w:tr>
        <w:trPr>
          <w:cantSplit/>
        </w:trPr>
        <w:tc>
          <w:tcPr>
            <w:tcW w:type="dxa" w:w="2865"/>
          </w:tcPr>
          <w:p>
            <w:pPr>
              <w:spacing w:before="40" w:after="80"/>
            </w:pPr>
            <w:r>
              <w:rPr>
                <w:rStyle w:val="CodeChar"/>
              </w:rPr>
              <w:t>false</w:t>
            </w:r>
            <w:r>
              <w:t xml:space="preserve">, or no link of type </w:t>
            </w:r>
            <w:r>
              <w:rPr>
                <w:rStyle w:val="CodeChar"/>
              </w:rPr>
              <w:t>smart</w:t>
            </w:r>
          </w:p>
        </w:tc>
        <w:tc>
          <w:tcPr>
            <w:tcW w:type="dxa" w:w="1594"/>
          </w:tcPr>
          <w:p>
            <w:pPr>
              <w:spacing w:before="40" w:after="80"/>
            </w:pPr>
            <w:r>
              <w:rPr>
                <w:rStyle w:val="CodeChar"/>
              </w:rPr>
              <w:t>Forms</w:t>
            </w:r>
          </w:p>
        </w:tc>
        <w:tc>
          <w:tcPr>
            <w:tcW w:type="dxa" w:w="3495"/>
          </w:tcPr>
          <w:p>
            <w:pPr>
              <w:spacing w:before="40" w:after="80"/>
            </w:pPr>
            <w:r>
              <w:t>The EHR gets the questions from the gateway and shows them on its own screen.</w:t>
            </w:r>
          </w:p>
        </w:tc>
        <w:tc>
          <w:tcPr>
            <w:tcW w:type="dxa" w:w="1406"/>
          </w:tcPr>
          <w:p>
            <w:pPr>
              <w:spacing w:before="40" w:after="80"/>
            </w:pPr>
            <w:r>
              <w:t>DTR Forms API Guide</w:t>
            </w:r>
          </w:p>
        </w:tc>
      </w:tr>
      <w:tr>
        <w:trPr>
          <w:cantSplit/>
        </w:trPr>
        <w:tc>
          <w:tcPr>
            <w:tcW w:type="dxa" w:w="2865"/>
          </w:tcPr>
          <w:p>
            <w:pPr>
              <w:spacing w:before="40" w:after="80"/>
            </w:pPr>
            <w:r>
              <w:rPr>
                <w:rStyle w:val="CodeChar"/>
              </w:rPr>
              <w:t>true</w:t>
            </w:r>
          </w:p>
        </w:tc>
        <w:tc>
          <w:tcPr>
            <w:tcW w:type="dxa" w:w="1594"/>
          </w:tcPr>
          <w:p>
            <w:pPr>
              <w:spacing w:before="40" w:after="80"/>
            </w:pPr>
            <w:r>
              <w:rPr>
                <w:rStyle w:val="CodeChar"/>
              </w:rPr>
              <w:t>SmartApp</w:t>
            </w:r>
          </w:p>
        </w:tc>
        <w:tc>
          <w:tcPr>
            <w:tcW w:type="dxa" w:w="3495"/>
          </w:tcPr>
          <w:p>
            <w:pPr>
              <w:spacing w:before="40" w:after="80"/>
            </w:pPr>
            <w:r>
              <w:t xml:space="preserve">The EHR opens </w:t>
            </w:r>
            <w:r>
              <w:rPr>
                <w:rStyle w:val="CodeChar"/>
              </w:rPr>
              <w:t>link.url</w:t>
            </w:r>
            <w:r>
              <w:t xml:space="preserve"> in a browser. The payer's own form application starts.</w:t>
            </w:r>
          </w:p>
        </w:tc>
        <w:tc>
          <w:tcPr>
            <w:tcW w:type="dxa" w:w="1406"/>
          </w:tcPr>
          <w:p>
            <w:pPr>
              <w:spacing w:before="40" w:after="80"/>
            </w:pPr>
            <w:r>
              <w:t>DTR Payer App API Guide</w:t>
            </w:r>
          </w:p>
        </w:tc>
      </w:tr>
    </w:tbl>
    <w:p>
      <w:pPr>
        <w:spacing w:before="160"/>
      </w:pPr>
      <w:r>
        <w:t>The DTR and PAS APIs of the gateway are described in their own guides.</w:t>
      </w:r>
    </w:p>
    <w:p>
      <w:pPr>
        <w:pStyle w:val="Heading2"/>
      </w:pPr>
      <w:r>
        <w:t>12. Document history</w:t>
      </w:r>
    </w:p>
    <w:p>
      <w:r>
        <w:t>Add one row for each change to this guide.</w:t>
      </w:r>
    </w:p>
    <w:tbl>
      <w:tblPr>
        <w:tblStyle w:val="TableGrid"/>
        <w:tblW w:w="9360" w:type="dxa"/>
        <w:tblLayout w:type="fixed"/>
        <w:tblLook w:firstColumn="1" w:firstRow="1" w:lastColumn="0" w:lastRow="0" w:noHBand="0" w:noVBand="1" w:val="04A0"/>
      </w:tblPr>
      <w:tblGrid>
        <w:gridCol w:w="1108"/>
        <w:gridCol w:w="1604"/>
        <w:gridCol w:w="6648"/>
      </w:tblGrid>
      <w:tr>
        <w:trPr>
          <w:tblHeader/>
          <w:cantSplit/>
        </w:trPr>
        <w:tc>
          <w:tcPr>
            <w:tcW w:type="dxa" w:w="1108"/>
            <w:shd w:val="clear" w:color="auto" w:fill="F2F2F2"/>
          </w:tcPr>
          <w:p>
            <w:pPr>
              <w:spacing w:before="40" w:after="80"/>
            </w:pPr>
            <w:r>
              <w:t>Version</w:t>
            </w:r>
          </w:p>
        </w:tc>
        <w:tc>
          <w:tcPr>
            <w:tcW w:type="dxa" w:w="1604"/>
            <w:shd w:val="clear" w:color="auto" w:fill="F2F2F2"/>
          </w:tcPr>
          <w:p>
            <w:pPr>
              <w:spacing w:before="40" w:after="80"/>
            </w:pPr>
            <w:r>
              <w:t>Date</w:t>
            </w:r>
          </w:p>
        </w:tc>
        <w:tc>
          <w:tcPr>
            <w:tcW w:type="dxa" w:w="6648"/>
            <w:shd w:val="clear" w:color="auto" w:fill="F2F2F2"/>
          </w:tcPr>
          <w:p>
            <w:pPr>
              <w:spacing w:before="40" w:after="80"/>
            </w:pPr>
            <w:r>
              <w:t>Change</w:t>
            </w:r>
          </w:p>
        </w:tc>
      </w:tr>
      <w:tr>
        <w:trPr>
          <w:cantSplit/>
        </w:trPr>
        <w:tc>
          <w:tcPr>
            <w:tcW w:type="dxa" w:w="1108"/>
          </w:tcPr>
          <w:p>
            <w:pPr>
              <w:spacing w:before="40" w:after="80"/>
            </w:pPr>
            <w:r>
              <w:t>1.0</w:t>
            </w:r>
          </w:p>
        </w:tc>
        <w:tc>
          <w:tcPr>
            <w:tcW w:type="dxa" w:w="1604"/>
          </w:tcPr>
          <w:p>
            <w:pPr>
              <w:spacing w:before="40" w:after="80"/>
            </w:pPr>
            <w:r>
              <w:t>Oct 7, 2026</w:t>
            </w:r>
          </w:p>
        </w:tc>
        <w:tc>
          <w:tcPr>
            <w:tcW w:type="dxa" w:w="6648"/>
          </w:tcPr>
          <w:p>
            <w:pPr>
              <w:spacing w:before="40" w:after="80"/>
            </w:pPr>
            <w:r>
              <w:t>First version. CRD order-sign only.</w:t>
            </w:r>
          </w:p>
        </w:tc>
      </w:tr>
      <w:tr>
        <w:trPr>
          <w:cantSplit/>
        </w:trPr>
        <w:tc>
          <w:tcPr>
            <w:tcW w:type="dxa" w:w="1108"/>
          </w:tcPr>
          <w:p>
            <w:pPr>
              <w:spacing w:before="40" w:after="80"/>
            </w:pPr>
            <w:r>
              <w:t>2.0</w:t>
            </w:r>
          </w:p>
        </w:tc>
        <w:tc>
          <w:tcPr>
            <w:tcW w:type="dxa" w:w="1604"/>
          </w:tcPr>
          <w:p>
            <w:pPr>
              <w:spacing w:before="40" w:after="80"/>
            </w:pPr>
            <w:r>
              <w:t>Oct 9, 2026</w:t>
            </w:r>
          </w:p>
        </w:tc>
        <w:tc>
          <w:tcPr>
            <w:tcW w:type="dxa" w:w="6648"/>
          </w:tcPr>
          <w:p>
            <w:pPr>
              <w:spacing w:before="40" w:after="80"/>
            </w:pPr>
            <w:r>
              <w:t xml:space="preserve">Updated for the </w:t>
            </w:r>
            <w:r>
              <w:rPr>
                <w:rStyle w:val="CodeChar"/>
              </w:rPr>
              <w:t>PayerGatewayWebAPI</w:t>
            </w:r>
            <w:r>
              <w:t xml:space="preserve"> code. No API key: authentication is added outside the gateway. No write-back: decisions are saved in the EHR database through the EHR data API (section 8), and </w:t>
            </w:r>
            <w:r>
              <w:rPr>
                <w:rStyle w:val="CodeChar"/>
              </w:rPr>
              <w:t>writeBack</w:t>
            </w:r>
            <w:r>
              <w:t xml:space="preserve"> is removed. Payers come from table </w:t>
            </w:r>
            <w:r>
              <w:rPr>
                <w:rStyle w:val="CodeChar"/>
              </w:rPr>
              <w:t>PA_PAYER</w:t>
            </w:r>
            <w:r>
              <w:t xml:space="preserve">. New properties </w:t>
            </w:r>
            <w:r>
              <w:rPr>
                <w:rStyle w:val="CodeChar"/>
              </w:rPr>
              <w:t>fhirVersion</w:t>
            </w:r>
            <w:r>
              <w:t xml:space="preserve">, </w:t>
            </w:r>
            <w:r>
              <w:rPr>
                <w:rStyle w:val="CodeChar"/>
              </w:rPr>
              <w:t>dtrMode</w:t>
            </w:r>
            <w:r>
              <w:t xml:space="preserve"> and </w:t>
            </w:r>
            <w:r>
              <w:rPr>
                <w:rStyle w:val="CodeChar"/>
              </w:rPr>
              <w:t>link.opensPayerApp</w:t>
            </w:r>
            <w:r>
              <w:t>. Status 503 now means the EHR data API is not available.</w:t>
            </w:r>
          </w:p>
        </w:tc>
      </w:tr>
      <w:tr>
        <w:trPr>
          <w:cantSplit/>
        </w:trPr>
        <w:tc>
          <w:tcPr>
            <w:tcW w:type="dxa" w:w="1108"/>
          </w:tcPr>
          <w:p>
            <w:pPr>
              <w:spacing w:before="40" w:after="80"/>
            </w:pPr>
            <w:r>
              <w:t>2.1</w:t>
            </w:r>
          </w:p>
        </w:tc>
        <w:tc>
          <w:tcPr>
            <w:tcW w:type="dxa" w:w="1604"/>
          </w:tcPr>
          <w:p>
            <w:pPr>
              <w:spacing w:before="40" w:after="80"/>
            </w:pPr>
            <w:r>
              <w:t>Oct 9, 2026</w:t>
            </w:r>
          </w:p>
        </w:tc>
        <w:tc>
          <w:tcPr>
            <w:tcW w:type="dxa" w:w="6648"/>
          </w:tcPr>
          <w:p>
            <w:pPr>
              <w:spacing w:before="40" w:after="80"/>
            </w:pPr>
            <w:r>
              <w:t xml:space="preserve">API 1 no longer returns </w:t>
            </w:r>
            <w:r>
              <w:rPr>
                <w:rStyle w:val="CodeChar"/>
              </w:rPr>
              <w:t>payerIdentifier</w:t>
            </w:r>
            <w:r>
              <w:t>: the payer id belongs to the patient's insurance, not to the payer row. Orders are service and medication orders only (no device orders). A signing clinician is now required (400 when none is known). More than one active insurance with none chosen gives 422. New messages for an insurance that is not active and for a payer answer that cannot be read.</w:t>
            </w:r>
          </w:p>
        </w:tc>
      </w:tr>
      <w:tr>
        <w:trPr>
          <w:cantSplit/>
        </w:trPr>
        <w:tc>
          <w:tcPr>
            <w:tcW w:type="dxa" w:w="1108"/>
          </w:tcPr>
          <w:p>
            <w:pPr>
              <w:spacing w:before="40" w:after="80"/>
            </w:pPr>
            <w:r>
              <w:t xml:space="preserve">3.0</w:t>
            </w:r>
          </w:p>
        </w:tc>
        <w:tc>
          <w:tcPr>
            <w:tcW w:type="dxa" w:w="1604"/>
          </w:tcPr>
          <w:p>
            <w:pPr>
              <w:spacing w:before="40" w:after="80"/>
            </w:pPr>
            <w:r>
              <w:t xml:space="preserve">Oct 16, 2026</w:t>
            </w:r>
          </w:p>
        </w:tc>
        <w:tc>
          <w:tcPr>
            <w:tcW w:type="dxa" w:w="6648"/>
          </w:tcPr>
          <w:p>
            <w:pPr>
              <w:spacing w:before="40" w:after="80"/>
            </w:pPr>
            <w:r>
              <w:t xml:space="preserve">FHIR R4 only: R5 is removed, and API 1 no longer returns </w:t>
            </w:r>
            <w:r>
              <w:rPr>
                <w:rStyle w:val="CodeChar"/>
              </w:rPr>
              <w:t xml:space="preserve">fhirVersion</w:t>
            </w:r>
            <w:r>
              <w:t xml:space="preserve">. New required </w:t>
            </w:r>
            <w:r>
              <w:rPr>
                <w:rStyle w:val="CodeChar"/>
              </w:rPr>
              <w:t xml:space="preserve">orderLocationCode</w:t>
            </w:r>
            <w:r>
              <w:t xml:space="preserve">: the location (facility) of the orders, sent to the payer as the performer of each order (</w:t>
            </w:r>
            <w:r>
              <w:rPr>
                <w:rStyle w:val="CodeChar"/>
              </w:rPr>
              <w:t xml:space="preserve">Organization/facility-{locationId}</w:t>
            </w:r>
            <w:r>
              <w:t xml:space="preserve"> with the facility NPI). </w:t>
            </w:r>
            <w:r>
              <w:rPr>
                <w:rStyle w:val="CodeChar"/>
              </w:rPr>
              <w:t xml:space="preserve">userPractitionerId</w:t>
            </w:r>
            <w:r>
              <w:t xml:space="preserve"> is required; the ordering practitioner of the order is no longer used instead. Only what CDS Hooks and FHIR R4 require stops the call. Coverage id built by the FHIR API.</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PayerGatewayWebAPI — CRD Order-Sign API Guide</dc:title>
  <dc:description>Claude Docs node/c3f90e6a-8803@13 docx-w6</dc:description>
  <cp:revision>13</cp:revision>
  <dc:creator/>
</cp:coreProperties>
</file>