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PayerGatewayWebAPI — DTR Payer App API Guide</w:t>
      </w:r>
    </w:p>
    <w:p>
      <w:r>
        <w:t xml:space="preserve">Oct 16, 2026</w:t>
      </w:r>
    </w:p>
    <w:p>
      <w:pPr>
        <w:pStyle w:val="Heading2"/>
      </w:pPr>
      <w:r>
        <w:t>1. Purpose and scope</w:t>
      </w:r>
    </w:p>
    <w:p>
      <w:r>
        <w:t xml:space="preserve">This guide tells the EHR team how to use the Payer Gateway (the </w:t>
      </w:r>
      <w:r>
        <w:rPr>
          <w:rStyle w:val="CodeChar"/>
        </w:rPr>
        <w:t>PayerGatewayWebAPI</w:t>
      </w:r>
      <w:r>
        <w:t xml:space="preserve"> project) for DTR (Documentation Templates and Rules) when the payer has its own form application. DTR is the step where the provider fills in the payer's form (questionnaire) for an order. In this flow the form is not shown on an EHR screen. The EHR opens a link in a browser, the payer's application starts, and the clinician fills in the form there.</w:t>
      </w:r>
    </w:p>
    <w:p>
      <w:pPr>
        <w:pStyle w:val="ListParagraph"/>
        <w:numPr>
          <w:ilvl w:val="0"/>
          <w:numId w:val="1"/>
        </w:numPr>
      </w:pPr>
      <w:r>
        <w:rPr>
          <w:b/>
        </w:rPr>
        <w:t>When DTR is needed:</w:t>
      </w:r>
      <w:r>
        <w:t xml:space="preserve"> the CRD order-sign decision of the order has </w:t>
      </w:r>
      <w:r>
        <w:rPr>
          <w:rStyle w:val="CodeChar"/>
        </w:rPr>
        <w:t>callDtr</w:t>
      </w:r>
      <w:r>
        <w:t xml:space="preserve"> set to </w:t>
      </w:r>
      <w:r>
        <w:rPr>
          <w:rStyle w:val="CodeChar"/>
        </w:rPr>
        <w:t>true</w:t>
      </w:r>
      <w:r>
        <w:t>.</w:t>
      </w:r>
    </w:p>
    <w:p>
      <w:pPr>
        <w:pStyle w:val="ListParagraph"/>
        <w:numPr>
          <w:ilvl w:val="0"/>
          <w:numId w:val="1"/>
        </w:numPr>
      </w:pPr>
      <w:r>
        <w:rPr>
          <w:b/>
        </w:rPr>
        <w:t>Which DTR flow this guide is for:</w:t>
      </w:r>
      <w:r>
        <w:t xml:space="preserve"> payers with their own form application (a SMART on FHIR application). In the payer list these payers have </w:t>
      </w:r>
      <w:r>
        <w:rPr>
          <w:rStyle w:val="CodeChar"/>
        </w:rPr>
        <w:t>dtrMode</w:t>
      </w:r>
      <w:r>
        <w:t xml:space="preserve"> set to </w:t>
      </w:r>
      <w:r>
        <w:rPr>
          <w:rStyle w:val="CodeChar"/>
        </w:rPr>
        <w:t>SmartApp</w:t>
      </w:r>
      <w:r>
        <w:t xml:space="preserve">, and the form link in the CRD decision has </w:t>
      </w:r>
      <w:r>
        <w:rPr>
          <w:rStyle w:val="CodeChar"/>
        </w:rPr>
        <w:t>opensPayerApp</w:t>
      </w:r>
      <w:r>
        <w:t xml:space="preserve"> set to </w:t>
      </w:r>
      <w:r>
        <w:rPr>
          <w:rStyle w:val="CodeChar"/>
        </w:rPr>
        <w:t>true</w:t>
      </w:r>
      <w:r>
        <w:t>. Payers without an application use the gateway forms, described in the DTR Forms API Guide.</w:t>
      </w:r>
    </w:p>
    <w:p>
      <w:pPr>
        <w:pStyle w:val="ListParagraph"/>
        <w:numPr>
          <w:ilvl w:val="0"/>
          <w:numId w:val="1"/>
        </w:numPr>
      </w:pPr>
      <w:r>
        <w:rPr>
          <w:b/>
        </w:rPr>
        <w:t>In scope:</w:t>
      </w:r>
      <w:r>
        <w:t xml:space="preserve"> the link the EHR opens, the gateway API that lists the saved forms, the endpoints the payer's application can call, the calls the EHR receives when a form is saved, and the FHIR calls the gateway makes.</w:t>
      </w:r>
    </w:p>
    <w:p>
      <w:pPr>
        <w:pStyle w:val="ListParagraph"/>
        <w:numPr>
          <w:ilvl w:val="0"/>
          <w:numId w:val="1"/>
        </w:numPr>
      </w:pPr>
      <w:r>
        <w:rPr>
          <w:b/>
        </w:rPr>
        <w:t>Not in scope:</w:t>
      </w:r>
      <w:r>
        <w:t xml:space="preserve"> CRD (the coverage check before DTR), PAS (the prior authorization request after DTR) and CDex (extra documents). Each has its own guide. The screens of the payer's application are the payer's own work.</w:t>
      </w:r>
    </w:p>
    <w:p>
      <w:pPr>
        <w:pStyle w:val="ListParagraph"/>
        <w:numPr>
          <w:ilvl w:val="0"/>
          <w:numId w:val="1"/>
        </w:numPr>
      </w:pPr>
      <w:r>
        <w:rPr>
          <w:b/>
        </w:rPr>
        <w:t>What the EHR does:</w:t>
      </w:r>
      <w:r>
        <w:t xml:space="preserve"> it opens one address in a browser window. It sends no FHIR and no answers. The payer's application reads the patient data and saves the form.</w:t>
      </w:r>
    </w:p>
    <w:p>
      <w:pPr>
        <w:pStyle w:val="ListParagraph"/>
        <w:numPr>
          <w:ilvl w:val="0"/>
          <w:numId w:val="1"/>
        </w:numPr>
      </w:pPr>
      <w:r>
        <w:rPr>
          <w:b/>
        </w:rPr>
        <w:t xml:space="preserve">Standards the gateway follows:</w:t>
      </w:r>
      <w:r>
        <w:t xml:space="preserve"> HL7 Da Vinci DTR 2.0.1, SMART App Launch 2.x (EHR launch) and FHIR R4. The gateway works in FHIR R4 only: the application is always started on the R4 address of the FHIR API.</w:t>
      </w:r>
    </w:p>
    <w:p>
      <w:pPr>
        <w:pStyle w:val="Heading2"/>
      </w:pPr>
      <w:r>
        <w:t>2. Before you start</w:t>
      </w:r>
    </w:p>
    <w:tbl>
      <w:tblPr>
        <w:tblStyle w:val="TableGrid"/>
        <w:tblW w:w="9360" w:type="dxa"/>
        <w:tblLayout w:type="fixed"/>
        <w:tblLook w:firstColumn="1" w:firstRow="1" w:lastColumn="0" w:lastRow="0" w:noHBand="0" w:noVBand="1" w:val="04A0"/>
      </w:tblPr>
      <w:tblGrid>
        <w:gridCol w:w="2854"/>
        <w:gridCol w:w="6506"/>
      </w:tblGrid>
      <w:tr>
        <w:trPr>
          <w:tblHeader/>
          <w:cantSplit/>
        </w:trPr>
        <w:tc>
          <w:tcPr>
            <w:tcW w:type="dxa" w:w="2854"/>
            <w:shd w:val="clear" w:color="auto" w:fill="F2F2F2"/>
          </w:tcPr>
          <w:p>
            <w:pPr>
              <w:spacing w:before="40" w:after="80"/>
            </w:pPr>
            <w:r>
              <w:t>Item</w:t>
            </w:r>
          </w:p>
        </w:tc>
        <w:tc>
          <w:tcPr>
            <w:tcW w:type="dxa" w:w="6506"/>
            <w:shd w:val="clear" w:color="auto" w:fill="F2F2F2"/>
          </w:tcPr>
          <w:p>
            <w:pPr>
              <w:spacing w:before="40" w:after="80"/>
            </w:pPr>
            <w:r>
              <w:t>Value</w:t>
            </w:r>
          </w:p>
        </w:tc>
      </w:tr>
      <w:tr>
        <w:trPr>
          <w:cantSplit/>
        </w:trPr>
        <w:tc>
          <w:tcPr>
            <w:tcW w:type="dxa" w:w="2854"/>
          </w:tcPr>
          <w:p>
            <w:pPr>
              <w:spacing w:before="40" w:after="80"/>
            </w:pPr>
            <w:r>
              <w:t>Base URL</w:t>
            </w:r>
          </w:p>
        </w:tc>
        <w:tc>
          <w:tcPr>
            <w:tcW w:type="dxa" w:w="6506"/>
          </w:tcPr>
          <w:p>
            <w:pPr>
              <w:spacing w:before="40" w:after="80"/>
            </w:pPr>
            <w:r>
              <w:t xml:space="preserve">Given for each environment. In the local demo it is </w:t>
            </w:r>
            <w:r>
              <w:rPr>
                <w:rStyle w:val="CodeChar"/>
              </w:rPr>
              <w:t>http://localhost:5200</w:t>
            </w:r>
            <w:r>
              <w:t xml:space="preserve">. This guide writes it as </w:t>
            </w:r>
            <w:r>
              <w:rPr>
                <w:rStyle w:val="CodeChar"/>
              </w:rPr>
              <w:t>{gateway}</w:t>
            </w:r>
            <w:r>
              <w:t>.</w:t>
            </w:r>
          </w:p>
        </w:tc>
      </w:tr>
      <w:tr>
        <w:trPr>
          <w:cantSplit/>
        </w:trPr>
        <w:tc>
          <w:tcPr>
            <w:tcW w:type="dxa" w:w="2854"/>
          </w:tcPr>
          <w:p>
            <w:pPr>
              <w:spacing w:before="40" w:after="80"/>
            </w:pPr>
            <w:r>
              <w:t>Authentication</w:t>
            </w:r>
          </w:p>
        </w:tc>
        <w:tc>
          <w:tcPr>
            <w:tcW w:type="dxa" w:w="6506"/>
          </w:tcPr>
          <w:p>
            <w:pPr>
              <w:spacing w:before="40" w:after="80"/>
            </w:pPr>
            <w:r>
              <w:t>None is built into the gateway. No API key or token is sent or checked. Authentication is added outside the gateway code. The team that adds it gives the details.</w:t>
            </w:r>
          </w:p>
        </w:tc>
      </w:tr>
      <w:tr>
        <w:trPr>
          <w:cantSplit/>
        </w:trPr>
        <w:tc>
          <w:tcPr>
            <w:tcW w:type="dxa" w:w="2854"/>
          </w:tcPr>
          <w:p>
            <w:pPr>
              <w:spacing w:before="40" w:after="80"/>
            </w:pPr>
            <w:r>
              <w:t>Request format</w:t>
            </w:r>
          </w:p>
        </w:tc>
        <w:tc>
          <w:tcPr>
            <w:tcW w:type="dxa" w:w="6506"/>
          </w:tcPr>
          <w:p>
            <w:pPr>
              <w:spacing w:before="40" w:after="80"/>
            </w:pPr>
            <w:r>
              <w:t xml:space="preserve">The link is opened with a plain browser </w:t>
            </w:r>
            <w:r>
              <w:rPr>
                <w:rStyle w:val="CodeChar"/>
              </w:rPr>
              <w:t>GET</w:t>
            </w:r>
            <w:r>
              <w:t xml:space="preserve">. API 2 is a </w:t>
            </w:r>
            <w:r>
              <w:rPr>
                <w:rStyle w:val="CodeChar"/>
              </w:rPr>
              <w:t>GET</w:t>
            </w:r>
            <w:r>
              <w:t xml:space="preserve"> with values in the URL. No call of the EHR in this guide has a body.</w:t>
            </w:r>
          </w:p>
        </w:tc>
      </w:tr>
      <w:tr>
        <w:trPr>
          <w:cantSplit/>
        </w:trPr>
        <w:tc>
          <w:tcPr>
            <w:tcW w:type="dxa" w:w="2854"/>
          </w:tcPr>
          <w:p>
            <w:pPr>
              <w:spacing w:before="40" w:after="80"/>
            </w:pPr>
            <w:r>
              <w:t>Response format</w:t>
            </w:r>
          </w:p>
        </w:tc>
        <w:tc>
          <w:tcPr>
            <w:tcW w:type="dxa" w:w="6506"/>
          </w:tcPr>
          <w:p>
            <w:pPr>
              <w:spacing w:before="40" w:after="80"/>
            </w:pPr>
            <w:r>
              <w:t>API 2 returns JSON (</w:t>
            </w:r>
            <w:r>
              <w:rPr>
                <w:rStyle w:val="CodeChar"/>
              </w:rPr>
              <w:t>application/json</w:t>
            </w:r>
            <w:r>
              <w:t>), for both success and error. The link returns a redirect to the payer's application.</w:t>
            </w:r>
          </w:p>
        </w:tc>
      </w:tr>
      <w:tr>
        <w:trPr>
          <w:cantSplit/>
        </w:trPr>
        <w:tc>
          <w:tcPr>
            <w:tcW w:type="dxa" w:w="2854"/>
          </w:tcPr>
          <w:p>
            <w:pPr>
              <w:spacing w:before="40" w:after="80"/>
            </w:pPr>
            <w:r>
              <w:t>Property names</w:t>
            </w:r>
          </w:p>
        </w:tc>
        <w:tc>
          <w:tcPr>
            <w:tcW w:type="dxa" w:w="6506"/>
          </w:tcPr>
          <w:p>
            <w:pPr>
              <w:spacing w:before="40" w:after="80"/>
            </w:pPr>
            <w:r>
              <w:t xml:space="preserve">camelCase, for example </w:t>
            </w:r>
            <w:r>
              <w:rPr>
                <w:rStyle w:val="CodeChar"/>
              </w:rPr>
              <w:t>patientId</w:t>
            </w:r>
            <w:r>
              <w:t>.</w:t>
            </w:r>
          </w:p>
        </w:tc>
      </w:tr>
      <w:tr>
        <w:trPr>
          <w:cantSplit/>
        </w:trPr>
        <w:tc>
          <w:tcPr>
            <w:tcW w:type="dxa" w:w="2854"/>
          </w:tcPr>
          <w:p>
            <w:pPr>
              <w:spacing w:before="40" w:after="80"/>
            </w:pPr>
            <w:r>
              <w:t>Empty values in a response</w:t>
            </w:r>
          </w:p>
        </w:tc>
        <w:tc>
          <w:tcPr>
            <w:tcW w:type="dxa" w:w="6506"/>
          </w:tcPr>
          <w:p>
            <w:pPr>
              <w:spacing w:before="40" w:after="80"/>
            </w:pPr>
            <w:r>
              <w:t xml:space="preserve">A property with no value is returned as </w:t>
            </w:r>
            <w:r>
              <w:rPr>
                <w:rStyle w:val="CodeChar"/>
              </w:rPr>
              <w:t>null</w:t>
            </w:r>
            <w:r>
              <w:t xml:space="preserve">. A list with no values is returned as </w:t>
            </w:r>
            <w:r>
              <w:rPr>
                <w:rStyle w:val="CodeChar"/>
              </w:rPr>
              <w:t>[]</w:t>
            </w:r>
            <w:r>
              <w:t>.</w:t>
            </w:r>
          </w:p>
        </w:tc>
      </w:tr>
      <w:tr>
        <w:trPr>
          <w:cantSplit/>
        </w:trPr>
        <w:tc>
          <w:tcPr>
            <w:tcW w:type="dxa" w:w="2854"/>
          </w:tcPr>
          <w:p>
            <w:pPr>
              <w:spacing w:before="40" w:after="80"/>
            </w:pPr>
            <w:r>
              <w:t>Ids</w:t>
            </w:r>
          </w:p>
        </w:tc>
        <w:tc>
          <w:tcPr>
            <w:tcW w:type="dxa" w:w="6506"/>
          </w:tcPr>
          <w:p>
            <w:pPr>
              <w:spacing w:before="40" w:after="80"/>
            </w:pPr>
            <w:r>
              <w:t>The EHR's own ids for the patient and the order. They must be the same ids the EHR's REST APIs use.</w:t>
            </w:r>
          </w:p>
        </w:tc>
      </w:tr>
      <w:tr>
        <w:trPr>
          <w:cantSplit/>
        </w:trPr>
        <w:tc>
          <w:tcPr>
            <w:tcW w:type="dxa" w:w="2854"/>
          </w:tcPr>
          <w:p>
            <w:pPr>
              <w:spacing w:before="40" w:after="80"/>
            </w:pPr>
            <w:r>
              <w:t>Interactive documentation</w:t>
            </w:r>
          </w:p>
        </w:tc>
        <w:tc>
          <w:tcPr>
            <w:tcW w:type="dxa" w:w="6506"/>
          </w:tcPr>
          <w:p>
            <w:pPr>
              <w:spacing w:before="40" w:after="80"/>
            </w:pPr>
            <w:r>
              <w:rPr>
                <w:rStyle w:val="CodeChar"/>
              </w:rPr>
              <w:t>{gateway}/swagger</w:t>
            </w:r>
            <w:r>
              <w:t xml:space="preserve"> lists every API with examples. The APIs of this guide are in the group "DTR 2 - Payer SMART app".</w:t>
            </w:r>
          </w:p>
        </w:tc>
      </w:tr>
    </w:tbl>
    <w:p>
      <w:pPr>
        <w:spacing w:before="160"/>
      </w:pPr>
      <w:r>
        <w:rPr>
          <w:b/>
        </w:rPr>
        <w:t>Values to bring from CRD</w:t>
      </w:r>
    </w:p>
    <w:p>
      <w:r>
        <w:t xml:space="preserve">DTR starts from the CRD order-sign decision of the order. The decision has a message with a link of type </w:t>
      </w:r>
      <w:r>
        <w:rPr>
          <w:rStyle w:val="CodeChar"/>
        </w:rPr>
        <w:t>smart</w:t>
      </w:r>
      <w:r>
        <w:t>.</w:t>
      </w:r>
    </w:p>
    <w:tbl>
      <w:tblPr>
        <w:tblStyle w:val="TableGrid"/>
        <w:tblW w:w="9360" w:type="dxa"/>
        <w:tblLayout w:type="fixed"/>
        <w:tblLook w:firstColumn="1" w:firstRow="1" w:lastColumn="0" w:lastRow="0" w:noHBand="0" w:noVBand="1" w:val="04A0"/>
      </w:tblPr>
      <w:tblGrid>
        <w:gridCol w:w="5421"/>
        <w:gridCol w:w="3939"/>
      </w:tblGrid>
      <w:tr>
        <w:trPr>
          <w:tblHeader/>
          <w:cantSplit/>
        </w:trPr>
        <w:tc>
          <w:tcPr>
            <w:tcW w:type="dxa" w:w="5421"/>
            <w:shd w:val="clear" w:color="auto" w:fill="F2F2F2"/>
          </w:tcPr>
          <w:p>
            <w:pPr>
              <w:spacing w:before="40" w:after="80"/>
            </w:pPr>
            <w:r>
              <w:t>Value from the CRD decision</w:t>
            </w:r>
          </w:p>
        </w:tc>
        <w:tc>
          <w:tcPr>
            <w:tcW w:type="dxa" w:w="3939"/>
            <w:shd w:val="clear" w:color="auto" w:fill="F2F2F2"/>
          </w:tcPr>
          <w:p>
            <w:pPr>
              <w:spacing w:before="40" w:after="80"/>
            </w:pPr>
            <w:r>
              <w:t>Used in DTR as</w:t>
            </w:r>
          </w:p>
        </w:tc>
      </w:tr>
      <w:tr>
        <w:trPr>
          <w:cantSplit/>
        </w:trPr>
        <w:tc>
          <w:tcPr>
            <w:tcW w:type="dxa" w:w="5421"/>
          </w:tcPr>
          <w:p>
            <w:pPr>
              <w:spacing w:before="40" w:after="80"/>
            </w:pPr>
            <w:r>
              <w:rPr>
                <w:rStyle w:val="CodeChar"/>
              </w:rPr>
              <w:t>messages[].link.url</w:t>
            </w:r>
            <w:r>
              <w:t xml:space="preserve">, where </w:t>
            </w:r>
            <w:r>
              <w:rPr>
                <w:rStyle w:val="CodeChar"/>
              </w:rPr>
              <w:t>link.type</w:t>
            </w:r>
            <w:r>
              <w:t xml:space="preserve"> is </w:t>
            </w:r>
            <w:r>
              <w:rPr>
                <w:rStyle w:val="CodeChar"/>
              </w:rPr>
              <w:t>smart</w:t>
            </w:r>
            <w:r>
              <w:t xml:space="preserve"> and </w:t>
            </w:r>
            <w:r>
              <w:rPr>
                <w:rStyle w:val="CodeChar"/>
              </w:rPr>
              <w:t>link.opensPayerApp</w:t>
            </w:r>
            <w:r>
              <w:t xml:space="preserve"> is </w:t>
            </w:r>
            <w:r>
              <w:rPr>
                <w:rStyle w:val="CodeChar"/>
              </w:rPr>
              <w:t>true</w:t>
            </w:r>
          </w:p>
        </w:tc>
        <w:tc>
          <w:tcPr>
            <w:tcW w:type="dxa" w:w="3939"/>
          </w:tcPr>
          <w:p>
            <w:pPr>
              <w:spacing w:before="40" w:after="80"/>
            </w:pPr>
            <w:r>
              <w:t>The address to open in a browser (API 1).</w:t>
            </w:r>
          </w:p>
        </w:tc>
      </w:tr>
      <w:tr>
        <w:trPr>
          <w:cantSplit/>
        </w:trPr>
        <w:tc>
          <w:tcPr>
            <w:tcW w:type="dxa" w:w="5421"/>
          </w:tcPr>
          <w:p>
            <w:pPr>
              <w:spacing w:before="40" w:after="80"/>
            </w:pPr>
            <w:r>
              <w:rPr>
                <w:rStyle w:val="CodeChar"/>
              </w:rPr>
              <w:t>messages[].link.label</w:t>
            </w:r>
          </w:p>
        </w:tc>
        <w:tc>
          <w:tcPr>
            <w:tcW w:type="dxa" w:w="3939"/>
          </w:tcPr>
          <w:p>
            <w:pPr>
              <w:spacing w:before="40" w:after="80"/>
            </w:pPr>
            <w:r>
              <w:t>The text of the button or link on the EHR screen.</w:t>
            </w:r>
          </w:p>
        </w:tc>
      </w:tr>
      <w:tr>
        <w:trPr>
          <w:cantSplit/>
        </w:trPr>
        <w:tc>
          <w:tcPr>
            <w:tcW w:type="dxa" w:w="5421"/>
          </w:tcPr>
          <w:p>
            <w:pPr>
              <w:spacing w:before="40" w:after="80"/>
            </w:pPr>
            <w:r>
              <w:rPr>
                <w:rStyle w:val="CodeChar"/>
              </w:rPr>
              <w:t>orderId</w:t>
            </w:r>
          </w:p>
        </w:tc>
        <w:tc>
          <w:tcPr>
            <w:tcW w:type="dxa" w:w="3939"/>
          </w:tcPr>
          <w:p>
            <w:pPr>
              <w:spacing w:before="40" w:after="80"/>
            </w:pPr>
            <w:r>
              <w:rPr>
                <w:rStyle w:val="CodeChar"/>
              </w:rPr>
              <w:t>orderId</w:t>
            </w:r>
            <w:r>
              <w:t xml:space="preserve"> in API 2, to find the saved form of the order.</w:t>
            </w:r>
          </w:p>
        </w:tc>
      </w:tr>
      <w:tr>
        <w:trPr>
          <w:cantSplit/>
        </w:trPr>
        <w:tc>
          <w:tcPr>
            <w:tcW w:type="dxa" w:w="5421"/>
          </w:tcPr>
          <w:p>
            <w:pPr>
              <w:spacing w:before="40" w:after="80"/>
            </w:pPr>
            <w:r>
              <w:t xml:space="preserve">The </w:t>
            </w:r>
            <w:r>
              <w:rPr>
                <w:rStyle w:val="CodeChar"/>
              </w:rPr>
              <w:t>patientId</w:t>
            </w:r>
            <w:r>
              <w:t xml:space="preserve"> that was sent in the CRD call</w:t>
            </w:r>
          </w:p>
        </w:tc>
        <w:tc>
          <w:tcPr>
            <w:tcW w:type="dxa" w:w="3939"/>
          </w:tcPr>
          <w:p>
            <w:pPr>
              <w:spacing w:before="40" w:after="80"/>
            </w:pPr>
            <w:r>
              <w:rPr>
                <w:rStyle w:val="CodeChar"/>
              </w:rPr>
              <w:t>patientId</w:t>
            </w:r>
            <w:r>
              <w:t xml:space="preserve"> in API 2.</w:t>
            </w:r>
          </w:p>
        </w:tc>
      </w:tr>
    </w:tbl>
    <w:p>
      <w:pPr>
        <w:spacing w:before="160"/>
      </w:pPr>
      <w:r>
        <w:t>Example of the message in the CRD decision:</w:t>
      </w:r>
    </w:p>
    <w:p>
      <w:pPr>
        <w:pStyle w:val="Code"/>
        <w:spacing w:after="160"/>
      </w:pPr>
      <w:r>
        <w:rPr>
          <w:sz w:val="16"/>
        </w:rPr>
        <w:t xml:space="preserve">{</w:t>
        <w:br/>
        <w:t xml:space="preserve">  "severity": "info",</w:t>
        <w:br/>
        <w:t xml:space="preserve">  "summary": "Documentation required (clinical): Home peritoneal dialysis (APD cycler)",</w:t>
        <w:br/>
        <w:t xml:space="preserve">  "detail": "Complete the payer documentation for Home peritoneal dialysis (APD cycler). Purpose: withpa.",</w:t>
        <w:br/>
        <w:t xml:space="preserve">  "link": {</w:t>
        <w:br/>
        <w:t xml:space="preserve">    "label": "Launch documentation (DTR)",</w:t>
        <w:br/>
        <w:t xml:space="preserve">    "url": "http://localhost:5200/api/v1/dtr/launch/3a3df604a18c4d479f4ed4f05b9a1896",</w:t>
        <w:br/>
        <w:t xml:space="preserve">    "type": "smart",</w:t>
        <w:br/>
        <w:t xml:space="preserve">    "opensPayerApp": true</w:t>
        <w:br/>
        <w:t xml:space="preserve">  }</w:t>
        <w:br/>
        <w:t xml:space="preserve">}</w:t>
      </w:r>
    </w:p>
    <w:p>
      <w:r>
        <w:t>The gateway has no database of its own. It keeps the details of each link in the EHR database, through the EHR data API. The saved form is kept there too, and a copy is sent to the EHR for the patient chart. Section 9 describes these calls.</w:t>
      </w:r>
    </w:p>
    <w:p>
      <w:pPr>
        <w:pStyle w:val="Heading2"/>
      </w:pPr>
      <w:r>
        <w:t>3. The flow at a glance</w:t>
      </w:r>
    </w:p>
    <w:p>
      <w:r>
        <w:t>The EHR does two things: it opens the link (call 1), and later it asks which forms are saved (call 9). Everything between is done by the gateway, the FHIR API and the payer's application.</w:t>
      </w:r>
    </w:p>
    <w:p>
      <w:r>
        <w:drawing>
          <wp:inline>
            <wp:extent cx="5486400" cy="5241471"/>
            <wp:docPr id="1" name="Picture 1" descr="DTR payer application sequence · 4 systems, 11 calls"/>
            <wp:cNvGraphicFramePr>
              <a:graphicFrameLocks noChangeAspect="1"/>
            </wp:cNvGraphicFramePr>
            <a:graphic>
              <a:graphicData uri="http://schemas.openxmlformats.org/drawingml/2006/picture">
                <pic:pic>
                  <pic:nvPicPr>
                    <pic:cNvPr id="0" name="dtr-app.png"/>
                    <pic:cNvPicPr/>
                  </pic:nvPicPr>
                  <pic:blipFill>
                    <a:blip r:embed="rId3"/>
                    <a:stretch>
                      <a:fillRect/>
                    </a:stretch>
                  </pic:blipFill>
                  <pic:spPr>
                    <a:xfrm>
                      <a:off x="0" y="0"/>
                      <a:ext cx="5486400" cy="5241471"/>
                    </a:xfrm>
                    <a:prstGeom prst="rect"/>
                  </pic:spPr>
                </pic:pic>
              </a:graphicData>
            </a:graphic>
          </wp:inline>
        </w:drawing>
      </w:r>
    </w:p>
    <w:p>
      <w:r>
        <w:t>DTR payer application sequence · 4 systems, 11 calls</w:t>
      </w:r>
    </w:p>
    <w:tbl>
      <w:tblPr>
        <w:tblStyle w:val="TableGrid"/>
        <w:tblW w:w="9360" w:type="dxa"/>
        <w:tblLayout w:type="fixed"/>
        <w:tblLook w:firstColumn="1" w:firstRow="1" w:lastColumn="0" w:lastRow="0" w:noHBand="0" w:noVBand="1" w:val="04A0"/>
      </w:tblPr>
      <w:tblGrid>
        <w:gridCol w:w="736"/>
        <w:gridCol w:w="2859"/>
        <w:gridCol w:w="5765"/>
      </w:tblGrid>
      <w:tr>
        <w:trPr>
          <w:tblHeader/>
          <w:cantSplit/>
        </w:trPr>
        <w:tc>
          <w:tcPr>
            <w:tcW w:type="dxa" w:w="736"/>
            <w:shd w:val="clear" w:color="auto" w:fill="F2F2F2"/>
          </w:tcPr>
          <w:p>
            <w:pPr>
              <w:spacing w:before="40" w:after="80"/>
            </w:pPr>
            <w:r>
              <w:t>Call</w:t>
            </w:r>
          </w:p>
        </w:tc>
        <w:tc>
          <w:tcPr>
            <w:tcW w:type="dxa" w:w="2859"/>
            <w:shd w:val="clear" w:color="auto" w:fill="F2F2F2"/>
          </w:tcPr>
          <w:p>
            <w:pPr>
              <w:spacing w:before="40" w:after="80"/>
            </w:pPr>
            <w:r>
              <w:t>From and to</w:t>
            </w:r>
          </w:p>
        </w:tc>
        <w:tc>
          <w:tcPr>
            <w:tcW w:type="dxa" w:w="5765"/>
            <w:shd w:val="clear" w:color="auto" w:fill="F2F2F2"/>
          </w:tcPr>
          <w:p>
            <w:pPr>
              <w:spacing w:before="40" w:after="80"/>
            </w:pPr>
            <w:r>
              <w:t>What happens</w:t>
            </w:r>
          </w:p>
        </w:tc>
      </w:tr>
      <w:tr>
        <w:trPr>
          <w:cantSplit/>
        </w:trPr>
        <w:tc>
          <w:tcPr>
            <w:tcW w:type="dxa" w:w="736"/>
          </w:tcPr>
          <w:p>
            <w:pPr>
              <w:spacing w:before="40" w:after="80"/>
            </w:pPr>
            <w:r>
              <w:t>1</w:t>
            </w:r>
          </w:p>
        </w:tc>
        <w:tc>
          <w:tcPr>
            <w:tcW w:type="dxa" w:w="2859"/>
          </w:tcPr>
          <w:p>
            <w:pPr>
              <w:spacing w:before="40" w:after="80"/>
            </w:pPr>
            <w:r>
              <w:t>EHR to gateway</w:t>
            </w:r>
          </w:p>
        </w:tc>
        <w:tc>
          <w:tcPr>
            <w:tcW w:type="dxa" w:w="5765"/>
          </w:tcPr>
          <w:p>
            <w:pPr>
              <w:spacing w:before="40" w:after="80"/>
            </w:pPr>
            <w:r>
              <w:t>The clinician's browser opens the link from the CRD decision. See section 5.</w:t>
            </w:r>
          </w:p>
        </w:tc>
      </w:tr>
      <w:tr>
        <w:trPr>
          <w:cantSplit/>
        </w:trPr>
        <w:tc>
          <w:tcPr>
            <w:tcW w:type="dxa" w:w="736"/>
          </w:tcPr>
          <w:p>
            <w:pPr>
              <w:spacing w:before="40" w:after="80"/>
            </w:pPr>
            <w:r>
              <w:t>2</w:t>
            </w:r>
          </w:p>
        </w:tc>
        <w:tc>
          <w:tcPr>
            <w:tcW w:type="dxa" w:w="2859"/>
          </w:tcPr>
          <w:p>
            <w:pPr>
              <w:spacing w:before="40" w:after="80"/>
            </w:pPr>
            <w:r>
              <w:t>Gateway to EHR</w:t>
            </w:r>
          </w:p>
        </w:tc>
        <w:tc>
          <w:tcPr>
            <w:tcW w:type="dxa" w:w="5765"/>
          </w:tcPr>
          <w:p>
            <w:pPr>
              <w:spacing w:before="40" w:after="80"/>
            </w:pPr>
            <w:r>
              <w:t>The gateway reads the details of the link and the payer from the EHR database, through the EHR data API. See section 9.</w:t>
            </w:r>
          </w:p>
        </w:tc>
      </w:tr>
      <w:tr>
        <w:trPr>
          <w:cantSplit/>
        </w:trPr>
        <w:tc>
          <w:tcPr>
            <w:tcW w:type="dxa" w:w="736"/>
          </w:tcPr>
          <w:p>
            <w:pPr>
              <w:spacing w:before="40" w:after="80"/>
            </w:pPr>
            <w:r>
              <w:t>3</w:t>
            </w:r>
          </w:p>
        </w:tc>
        <w:tc>
          <w:tcPr>
            <w:tcW w:type="dxa" w:w="2859"/>
          </w:tcPr>
          <w:p>
            <w:pPr>
              <w:spacing w:before="40" w:after="80"/>
            </w:pPr>
            <w:r>
              <w:t>Gateway to FHIR API</w:t>
            </w:r>
          </w:p>
        </w:tc>
        <w:tc>
          <w:tcPr>
            <w:tcW w:type="dxa" w:w="5765"/>
          </w:tcPr>
          <w:p>
            <w:pPr>
              <w:spacing w:before="40" w:after="80"/>
            </w:pPr>
            <w:r>
              <w:t>The gateway creates a SMART launch: the patient, the user, the encounter, the orders, the insurance and the payer's own context text.</w:t>
            </w:r>
          </w:p>
        </w:tc>
      </w:tr>
      <w:tr>
        <w:trPr>
          <w:cantSplit/>
        </w:trPr>
        <w:tc>
          <w:tcPr>
            <w:tcW w:type="dxa" w:w="736"/>
          </w:tcPr>
          <w:p>
            <w:pPr>
              <w:spacing w:before="40" w:after="80"/>
            </w:pPr>
            <w:r>
              <w:t>4</w:t>
            </w:r>
          </w:p>
        </w:tc>
        <w:tc>
          <w:tcPr>
            <w:tcW w:type="dxa" w:w="2859"/>
          </w:tcPr>
          <w:p>
            <w:pPr>
              <w:spacing w:before="40" w:after="80"/>
            </w:pPr>
            <w:r>
              <w:t>Gateway to EHR</w:t>
            </w:r>
          </w:p>
        </w:tc>
        <w:tc>
          <w:tcPr>
            <w:tcW w:type="dxa" w:w="5765"/>
          </w:tcPr>
          <w:p>
            <w:pPr>
              <w:spacing w:before="40" w:after="80"/>
            </w:pPr>
            <w:r>
              <w:t>The answer to call 1: a redirect (302) to the payer's application, with the FHIR address (</w:t>
            </w:r>
            <w:r>
              <w:rPr>
                <w:rStyle w:val="CodeChar"/>
              </w:rPr>
              <w:t>iss</w:t>
            </w:r>
            <w:r>
              <w:t>) and the launch id (</w:t>
            </w:r>
            <w:r>
              <w:rPr>
                <w:rStyle w:val="CodeChar"/>
              </w:rPr>
              <w:t>launch</w:t>
            </w:r>
            <w:r>
              <w:t>).</w:t>
            </w:r>
          </w:p>
        </w:tc>
      </w:tr>
      <w:tr>
        <w:trPr>
          <w:cantSplit/>
        </w:trPr>
        <w:tc>
          <w:tcPr>
            <w:tcW w:type="dxa" w:w="736"/>
          </w:tcPr>
          <w:p>
            <w:pPr>
              <w:spacing w:before="40" w:after="80"/>
            </w:pPr>
            <w:r>
              <w:t>5</w:t>
            </w:r>
          </w:p>
        </w:tc>
        <w:tc>
          <w:tcPr>
            <w:tcW w:type="dxa" w:w="2859"/>
          </w:tcPr>
          <w:p>
            <w:pPr>
              <w:spacing w:before="40" w:after="80"/>
            </w:pPr>
            <w:r>
              <w:t>EHR to payer application</w:t>
            </w:r>
          </w:p>
        </w:tc>
        <w:tc>
          <w:tcPr>
            <w:tcW w:type="dxa" w:w="5765"/>
          </w:tcPr>
          <w:p>
            <w:pPr>
              <w:spacing w:before="40" w:after="80"/>
            </w:pPr>
            <w:r>
              <w:t>The browser follows the redirect and opens the payer's application.</w:t>
            </w:r>
          </w:p>
        </w:tc>
      </w:tr>
      <w:tr>
        <w:trPr>
          <w:cantSplit/>
        </w:trPr>
        <w:tc>
          <w:tcPr>
            <w:tcW w:type="dxa" w:w="736"/>
          </w:tcPr>
          <w:p>
            <w:pPr>
              <w:spacing w:before="40" w:after="80"/>
            </w:pPr>
            <w:r>
              <w:t>6</w:t>
            </w:r>
          </w:p>
        </w:tc>
        <w:tc>
          <w:tcPr>
            <w:tcW w:type="dxa" w:w="2859"/>
          </w:tcPr>
          <w:p>
            <w:pPr>
              <w:spacing w:before="40" w:after="80"/>
            </w:pPr>
            <w:r>
              <w:t>Payer application to FHIR API</w:t>
            </w:r>
          </w:p>
        </w:tc>
        <w:tc>
          <w:tcPr>
            <w:tcW w:type="dxa" w:w="5765"/>
          </w:tcPr>
          <w:p>
            <w:pPr>
              <w:spacing w:before="40" w:after="80"/>
            </w:pPr>
            <w:r>
              <w:t>The application gets its launch context, and reads the patient data it needs to fill in answers. See section 8.</w:t>
            </w:r>
          </w:p>
        </w:tc>
      </w:tr>
      <w:tr>
        <w:trPr>
          <w:cantSplit/>
        </w:trPr>
        <w:tc>
          <w:tcPr>
            <w:tcW w:type="dxa" w:w="736"/>
          </w:tcPr>
          <w:p>
            <w:pPr>
              <w:spacing w:before="40" w:after="80"/>
            </w:pPr>
            <w:r>
              <w:t>7</w:t>
            </w:r>
          </w:p>
        </w:tc>
        <w:tc>
          <w:tcPr>
            <w:tcW w:type="dxa" w:w="2859"/>
          </w:tcPr>
          <w:p>
            <w:pPr>
              <w:spacing w:before="40" w:after="80"/>
            </w:pPr>
            <w:r>
              <w:t>Payer application to FHIR API</w:t>
            </w:r>
          </w:p>
        </w:tc>
        <w:tc>
          <w:tcPr>
            <w:tcW w:type="dxa" w:w="5765"/>
          </w:tcPr>
          <w:p>
            <w:pPr>
              <w:spacing w:before="40" w:after="80"/>
            </w:pPr>
            <w:r>
              <w:t>The clinician completes the form. The application saves it as a FHIR QuestionnaireResponse.</w:t>
            </w:r>
          </w:p>
        </w:tc>
      </w:tr>
      <w:tr>
        <w:trPr>
          <w:cantSplit/>
        </w:trPr>
        <w:tc>
          <w:tcPr>
            <w:tcW w:type="dxa" w:w="736"/>
          </w:tcPr>
          <w:p>
            <w:pPr>
              <w:spacing w:before="40" w:after="80"/>
            </w:pPr>
            <w:r>
              <w:t>8</w:t>
            </w:r>
          </w:p>
        </w:tc>
        <w:tc>
          <w:tcPr>
            <w:tcW w:type="dxa" w:w="2859"/>
          </w:tcPr>
          <w:p>
            <w:pPr>
              <w:spacing w:before="40" w:after="80"/>
            </w:pPr>
            <w:r>
              <w:t>FHIR API to EHR</w:t>
            </w:r>
          </w:p>
        </w:tc>
        <w:tc>
          <w:tcPr>
            <w:tcW w:type="dxa" w:w="5765"/>
          </w:tcPr>
          <w:p>
            <w:pPr>
              <w:spacing w:before="40" w:after="80"/>
            </w:pPr>
            <w:r>
              <w:t>The FHIR API sends a copy of the saved form to the EHR for the patient chart, and stores the FHIR form in the EHR database. See section 9.</w:t>
            </w:r>
          </w:p>
        </w:tc>
      </w:tr>
      <w:tr>
        <w:trPr>
          <w:cantSplit/>
        </w:trPr>
        <w:tc>
          <w:tcPr>
            <w:tcW w:type="dxa" w:w="736"/>
          </w:tcPr>
          <w:p>
            <w:pPr>
              <w:spacing w:before="40" w:after="80"/>
            </w:pPr>
            <w:r>
              <w:t>9</w:t>
            </w:r>
          </w:p>
        </w:tc>
        <w:tc>
          <w:tcPr>
            <w:tcW w:type="dxa" w:w="2859"/>
          </w:tcPr>
          <w:p>
            <w:pPr>
              <w:spacing w:before="40" w:after="80"/>
            </w:pPr>
            <w:r>
              <w:t>EHR to gateway</w:t>
            </w:r>
          </w:p>
        </w:tc>
        <w:tc>
          <w:tcPr>
            <w:tcW w:type="dxa" w:w="5765"/>
          </w:tcPr>
          <w:p>
            <w:pPr>
              <w:spacing w:before="40" w:after="80"/>
            </w:pPr>
            <w:r>
              <w:t>The EHR asks which forms are saved for the patient or the order. See section 6.</w:t>
            </w:r>
          </w:p>
        </w:tc>
      </w:tr>
      <w:tr>
        <w:trPr>
          <w:cantSplit/>
        </w:trPr>
        <w:tc>
          <w:tcPr>
            <w:tcW w:type="dxa" w:w="736"/>
          </w:tcPr>
          <w:p>
            <w:pPr>
              <w:spacing w:before="40" w:after="80"/>
            </w:pPr>
            <w:r>
              <w:t>10</w:t>
            </w:r>
          </w:p>
        </w:tc>
        <w:tc>
          <w:tcPr>
            <w:tcW w:type="dxa" w:w="2859"/>
          </w:tcPr>
          <w:p>
            <w:pPr>
              <w:spacing w:before="40" w:after="80"/>
            </w:pPr>
            <w:r>
              <w:t>Gateway to FHIR API</w:t>
            </w:r>
          </w:p>
        </w:tc>
        <w:tc>
          <w:tcPr>
            <w:tcW w:type="dxa" w:w="5765"/>
          </w:tcPr>
          <w:p>
            <w:pPr>
              <w:spacing w:before="40" w:after="80"/>
            </w:pPr>
            <w:r>
              <w:t>The gateway searches the saved forms of the patient.</w:t>
            </w:r>
          </w:p>
        </w:tc>
      </w:tr>
      <w:tr>
        <w:trPr>
          <w:cantSplit/>
        </w:trPr>
        <w:tc>
          <w:tcPr>
            <w:tcW w:type="dxa" w:w="736"/>
          </w:tcPr>
          <w:p>
            <w:pPr>
              <w:spacing w:before="40" w:after="80"/>
            </w:pPr>
            <w:r>
              <w:t>11</w:t>
            </w:r>
          </w:p>
        </w:tc>
        <w:tc>
          <w:tcPr>
            <w:tcW w:type="dxa" w:w="2859"/>
          </w:tcPr>
          <w:p>
            <w:pPr>
              <w:spacing w:before="40" w:after="80"/>
            </w:pPr>
            <w:r>
              <w:t>Gateway to EHR</w:t>
            </w:r>
          </w:p>
        </w:tc>
        <w:tc>
          <w:tcPr>
            <w:tcW w:type="dxa" w:w="5765"/>
          </w:tcPr>
          <w:p>
            <w:pPr>
              <w:spacing w:before="40" w:after="80"/>
            </w:pPr>
            <w:r>
              <w:t>The response to call 9: the saved forms with their status.</w:t>
            </w:r>
          </w:p>
        </w:tc>
      </w:tr>
    </w:tbl>
    <w:p>
      <w:pPr>
        <w:spacing w:before="160"/>
      </w:pPr>
      <w:r>
        <w:t>Between calls 6 and 7 the application gets the questionnaire from its payer. Most applications call their own payer directly. An application can also call the payer through the gateway (section 7).</w:t>
      </w:r>
    </w:p>
    <w:p>
      <w:pPr>
        <w:pStyle w:val="Heading2"/>
      </w:pPr>
      <w:r>
        <w:t>4. Call sequence for the EHR</w:t>
      </w:r>
    </w:p>
    <w:tbl>
      <w:tblPr>
        <w:tblStyle w:val="TableGrid"/>
        <w:tblW w:w="9360" w:type="dxa"/>
        <w:tblLayout w:type="fixed"/>
        <w:tblLook w:firstColumn="1" w:firstRow="1" w:lastColumn="0" w:lastRow="0" w:noHBand="0" w:noVBand="1" w:val="04A0"/>
      </w:tblPr>
      <w:tblGrid>
        <w:gridCol w:w="860"/>
        <w:gridCol w:w="1734"/>
        <w:gridCol w:w="3199"/>
        <w:gridCol w:w="1562"/>
        <w:gridCol w:w="2005"/>
      </w:tblGrid>
      <w:tr>
        <w:trPr>
          <w:tblHeader/>
          <w:cantSplit/>
        </w:trPr>
        <w:tc>
          <w:tcPr>
            <w:tcW w:type="dxa" w:w="860"/>
            <w:shd w:val="clear" w:color="auto" w:fill="F2F2F2"/>
          </w:tcPr>
          <w:p>
            <w:pPr>
              <w:spacing w:before="40" w:after="80"/>
            </w:pPr>
            <w:r>
              <w:t>Order</w:t>
            </w:r>
          </w:p>
        </w:tc>
        <w:tc>
          <w:tcPr>
            <w:tcW w:type="dxa" w:w="1734"/>
            <w:shd w:val="clear" w:color="auto" w:fill="F2F2F2"/>
          </w:tcPr>
          <w:p>
            <w:pPr>
              <w:spacing w:before="40" w:after="80"/>
            </w:pPr>
            <w:r>
              <w:t>API</w:t>
            </w:r>
          </w:p>
        </w:tc>
        <w:tc>
          <w:tcPr>
            <w:tcW w:type="dxa" w:w="3199"/>
            <w:shd w:val="clear" w:color="auto" w:fill="F2F2F2"/>
          </w:tcPr>
          <w:p>
            <w:pPr>
              <w:spacing w:before="40" w:after="80"/>
            </w:pPr>
            <w:r>
              <w:t>Method and URL</w:t>
            </w:r>
          </w:p>
        </w:tc>
        <w:tc>
          <w:tcPr>
            <w:tcW w:type="dxa" w:w="1562"/>
            <w:shd w:val="clear" w:color="auto" w:fill="F2F2F2"/>
          </w:tcPr>
          <w:p>
            <w:pPr>
              <w:spacing w:before="40" w:after="80"/>
            </w:pPr>
            <w:r>
              <w:t>Required?</w:t>
            </w:r>
          </w:p>
        </w:tc>
        <w:tc>
          <w:tcPr>
            <w:tcW w:type="dxa" w:w="2005"/>
            <w:shd w:val="clear" w:color="auto" w:fill="F2F2F2"/>
          </w:tcPr>
          <w:p>
            <w:pPr>
              <w:spacing w:before="40" w:after="80"/>
            </w:pPr>
            <w:r>
              <w:t>When to call</w:t>
            </w:r>
          </w:p>
        </w:tc>
      </w:tr>
      <w:tr>
        <w:trPr>
          <w:cantSplit/>
        </w:trPr>
        <w:tc>
          <w:tcPr>
            <w:tcW w:type="dxa" w:w="860"/>
          </w:tcPr>
          <w:p>
            <w:pPr>
              <w:spacing w:before="40" w:after="80"/>
            </w:pPr>
            <w:r>
              <w:t>1</w:t>
            </w:r>
          </w:p>
        </w:tc>
        <w:tc>
          <w:tcPr>
            <w:tcW w:type="dxa" w:w="1734"/>
          </w:tcPr>
          <w:p>
            <w:pPr>
              <w:spacing w:before="40" w:after="80"/>
            </w:pPr>
            <w:r>
              <w:t>API 1: Open the payer's form application</w:t>
            </w:r>
          </w:p>
        </w:tc>
        <w:tc>
          <w:tcPr>
            <w:tcW w:type="dxa" w:w="3199"/>
          </w:tcPr>
          <w:p>
            <w:pPr>
              <w:spacing w:before="40" w:after="80"/>
            </w:pPr>
            <w:r>
              <w:rPr>
                <w:rStyle w:val="CodeChar"/>
              </w:rPr>
              <w:t>GET {gateway}/api/v1/dtr/launch/{linkId}</w:t>
            </w:r>
            <w:r>
              <w:t>, opened in a browser</w:t>
            </w:r>
          </w:p>
        </w:tc>
        <w:tc>
          <w:tcPr>
            <w:tcW w:type="dxa" w:w="1562"/>
          </w:tcPr>
          <w:p>
            <w:pPr>
              <w:spacing w:before="40" w:after="80"/>
            </w:pPr>
            <w:r>
              <w:rPr>
                <w:b/>
              </w:rPr>
              <w:t>Required</w:t>
            </w:r>
          </w:p>
        </w:tc>
        <w:tc>
          <w:tcPr>
            <w:tcW w:type="dxa" w:w="2005"/>
          </w:tcPr>
          <w:p>
            <w:pPr>
              <w:spacing w:before="40" w:after="80"/>
            </w:pPr>
            <w:r>
              <w:t xml:space="preserve">When the clinician chooses to fill in the form. The full address is </w:t>
            </w:r>
            <w:r>
              <w:rPr>
                <w:rStyle w:val="CodeChar"/>
              </w:rPr>
              <w:t>link.url</w:t>
            </w:r>
            <w:r>
              <w:t xml:space="preserve"> in the CRD decision.</w:t>
            </w:r>
          </w:p>
        </w:tc>
      </w:tr>
      <w:tr>
        <w:trPr>
          <w:cantSplit/>
        </w:trPr>
        <w:tc>
          <w:tcPr>
            <w:tcW w:type="dxa" w:w="860"/>
          </w:tcPr>
          <w:p>
            <w:pPr>
              <w:spacing w:before="40" w:after="80"/>
            </w:pPr>
            <w:r>
              <w:t>2</w:t>
            </w:r>
          </w:p>
        </w:tc>
        <w:tc>
          <w:tcPr>
            <w:tcW w:type="dxa" w:w="1734"/>
          </w:tcPr>
          <w:p>
            <w:pPr>
              <w:spacing w:before="40" w:after="80"/>
            </w:pPr>
            <w:r>
              <w:t>API 2: List the saved forms</w:t>
            </w:r>
          </w:p>
        </w:tc>
        <w:tc>
          <w:tcPr>
            <w:tcW w:type="dxa" w:w="3199"/>
          </w:tcPr>
          <w:p>
            <w:pPr>
              <w:spacing w:before="40" w:after="80"/>
            </w:pPr>
            <w:r>
              <w:rPr>
                <w:rStyle w:val="CodeChar"/>
              </w:rPr>
              <w:t>GET {gateway}/api/v1/dtr/saved-forms?patientId={patientId}&amp;orderId={orderId}</w:t>
            </w:r>
          </w:p>
        </w:tc>
        <w:tc>
          <w:tcPr>
            <w:tcW w:type="dxa" w:w="1562"/>
          </w:tcPr>
          <w:p>
            <w:pPr>
              <w:spacing w:before="40" w:after="80"/>
            </w:pPr>
            <w:r>
              <w:t>Optional, but needed to know that the form is completed</w:t>
            </w:r>
          </w:p>
        </w:tc>
        <w:tc>
          <w:tcPr>
            <w:tcW w:type="dxa" w:w="2005"/>
          </w:tcPr>
          <w:p>
            <w:pPr>
              <w:spacing w:before="40" w:after="80"/>
            </w:pPr>
            <w:r>
              <w:t>After the clinician comes back from the application, and before PAS.</w:t>
            </w:r>
          </w:p>
        </w:tc>
      </w:tr>
    </w:tbl>
    <w:p>
      <w:pPr>
        <w:spacing w:before="160"/>
      </w:pPr>
      <w:r>
        <w:t>During these calls the gateway and the FHIR API also call the EHR:</w:t>
      </w:r>
    </w:p>
    <w:p>
      <w:pPr>
        <w:pStyle w:val="ListParagraph"/>
        <w:numPr>
          <w:ilvl w:val="0"/>
          <w:numId w:val="1"/>
        </w:numPr>
      </w:pPr>
      <w:r>
        <w:t>The gateway reads the link through the EHR data API (section 9).</w:t>
      </w:r>
    </w:p>
    <w:p>
      <w:pPr>
        <w:pStyle w:val="ListParagraph"/>
        <w:numPr>
          <w:ilvl w:val="0"/>
          <w:numId w:val="1"/>
        </w:numPr>
      </w:pPr>
      <w:r>
        <w:t>The payer's application reads patient data from the FHIR API. The FHIR API gets it from the EHR REST APIs (section 10).</w:t>
      </w:r>
    </w:p>
    <w:p>
      <w:pPr>
        <w:pStyle w:val="ListParagraph"/>
        <w:numPr>
          <w:ilvl w:val="0"/>
          <w:numId w:val="1"/>
        </w:numPr>
      </w:pPr>
      <w:r>
        <w:t xml:space="preserve">After each save, the saved form is sent to the EHR for the patient chart with one </w:t>
      </w:r>
      <w:r>
        <w:rPr>
          <w:rStyle w:val="CodeChar"/>
        </w:rPr>
        <w:t>POST</w:t>
      </w:r>
      <w:r>
        <w:t xml:space="preserve"> or </w:t>
      </w:r>
      <w:r>
        <w:rPr>
          <w:rStyle w:val="CodeChar"/>
        </w:rPr>
        <w:t>PUT</w:t>
      </w:r>
      <w:r>
        <w:t xml:space="preserve"> call, and stored in the EHR database (section 9).</w:t>
      </w:r>
    </w:p>
    <w:p>
      <w:r>
        <w:t>Rules for the sequence:</w:t>
      </w:r>
    </w:p>
    <w:p>
      <w:pPr>
        <w:pStyle w:val="ListParagraph"/>
        <w:numPr>
          <w:ilvl w:val="0"/>
          <w:numId w:val="1"/>
        </w:numPr>
      </w:pPr>
      <w:r>
        <w:t xml:space="preserve">Open </w:t>
      </w:r>
      <w:r>
        <w:rPr>
          <w:rStyle w:val="CodeChar"/>
        </w:rPr>
        <w:t>link.url</w:t>
      </w:r>
      <w:r>
        <w:t xml:space="preserve"> exactly as it is given. Do not build the address by hand and do not add anything to it.</w:t>
      </w:r>
    </w:p>
    <w:p>
      <w:pPr>
        <w:pStyle w:val="ListParagraph"/>
        <w:numPr>
          <w:ilvl w:val="0"/>
          <w:numId w:val="1"/>
        </w:numPr>
      </w:pPr>
      <w:r>
        <w:t>Open it in a browser window or tab of the clinician. It is not a call for the EHR server to make.</w:t>
      </w:r>
    </w:p>
    <w:p>
      <w:pPr>
        <w:pStyle w:val="ListParagraph"/>
        <w:numPr>
          <w:ilvl w:val="0"/>
          <w:numId w:val="1"/>
        </w:numPr>
      </w:pPr>
      <w:r>
        <w:t xml:space="preserve">The link works for 72 hours after the order was signed. After that, sign the order again with a new </w:t>
      </w:r>
      <w:r>
        <w:rPr>
          <w:rStyle w:val="CodeChar"/>
        </w:rPr>
        <w:t>eventId</w:t>
      </w:r>
      <w:r>
        <w:t xml:space="preserve"> to get a new link.</w:t>
      </w:r>
    </w:p>
    <w:p>
      <w:pPr>
        <w:pStyle w:val="ListParagraph"/>
        <w:numPr>
          <w:ilvl w:val="0"/>
          <w:numId w:val="1"/>
        </w:numPr>
      </w:pPr>
      <w:r>
        <w:t>The link can be opened more than once. Each time, the gateway creates a new launch.</w:t>
      </w:r>
    </w:p>
    <w:p>
      <w:pPr>
        <w:pStyle w:val="ListParagraph"/>
        <w:numPr>
          <w:ilvl w:val="0"/>
          <w:numId w:val="1"/>
        </w:numPr>
      </w:pPr>
      <w:r>
        <w:t>The EHR gets no message when the clinician finishes the form. Call API 2 to see the status, for example when the clinician returns to the order screen.</w:t>
      </w:r>
    </w:p>
    <w:p>
      <w:pPr>
        <w:pStyle w:val="ListParagraph"/>
        <w:numPr>
          <w:ilvl w:val="0"/>
          <w:numId w:val="1"/>
        </w:numPr>
      </w:pPr>
      <w:r>
        <w:t xml:space="preserve">A form is finished when API 2 shows it with </w:t>
      </w:r>
      <w:r>
        <w:rPr>
          <w:rStyle w:val="CodeChar"/>
        </w:rPr>
        <w:t>status</w:t>
      </w:r>
      <w:r>
        <w:t xml:space="preserve"> set to </w:t>
      </w:r>
      <w:r>
        <w:rPr>
          <w:rStyle w:val="CodeChar"/>
        </w:rPr>
        <w:t>completed</w:t>
      </w:r>
      <w:r>
        <w:t>. Only completed forms are used by PAS.</w:t>
      </w:r>
    </w:p>
    <w:p>
      <w:pPr>
        <w:pStyle w:val="Heading2"/>
      </w:pPr>
      <w:r>
        <w:t>5. API 1: Open the payer's form application</w:t>
      </w:r>
    </w:p>
    <w:p>
      <w:r>
        <w:rPr>
          <w:rStyle w:val="CodeChar"/>
        </w:rPr>
        <w:t>GET {gateway}/api/v1/dtr/launch/{linkId}</w:t>
      </w:r>
    </w:p>
    <w:p>
      <w:r>
        <w:t>Starts the payer's form application for the order. The gateway creates the launch and answers with a redirect. The browser then opens the payer's application.</w:t>
      </w:r>
    </w:p>
    <w:p>
      <w:pPr>
        <w:pStyle w:val="Heading3"/>
      </w:pPr>
      <w:r>
        <w:t>5.1 Request</w:t>
      </w:r>
    </w:p>
    <w:tbl>
      <w:tblPr>
        <w:tblStyle w:val="TableGrid"/>
        <w:tblW w:w="9360" w:type="dxa"/>
        <w:tblLayout w:type="fixed"/>
        <w:tblLook w:firstColumn="1" w:firstRow="1" w:lastColumn="0" w:lastRow="0" w:noHBand="0" w:noVBand="1" w:val="04A0"/>
      </w:tblPr>
      <w:tblGrid>
        <w:gridCol w:w="736"/>
        <w:gridCol w:w="984"/>
        <w:gridCol w:w="1356"/>
        <w:gridCol w:w="6284"/>
      </w:tblGrid>
      <w:tr>
        <w:trPr>
          <w:tblHeader/>
          <w:cantSplit/>
        </w:trPr>
        <w:tc>
          <w:tcPr>
            <w:tcW w:type="dxa" w:w="736"/>
            <w:shd w:val="clear" w:color="auto" w:fill="F2F2F2"/>
          </w:tcPr>
          <w:p>
            <w:pPr>
              <w:spacing w:before="40" w:after="80"/>
            </w:pPr>
            <w:r>
              <w:t>Part</w:t>
            </w:r>
          </w:p>
        </w:tc>
        <w:tc>
          <w:tcPr>
            <w:tcW w:type="dxa" w:w="984"/>
            <w:shd w:val="clear" w:color="auto" w:fill="F2F2F2"/>
          </w:tcPr>
          <w:p>
            <w:pPr>
              <w:spacing w:before="40" w:after="80"/>
            </w:pPr>
            <w:r>
              <w:t>Name</w:t>
            </w:r>
          </w:p>
        </w:tc>
        <w:tc>
          <w:tcPr>
            <w:tcW w:type="dxa" w:w="1356"/>
            <w:shd w:val="clear" w:color="auto" w:fill="F2F2F2"/>
          </w:tcPr>
          <w:p>
            <w:pPr>
              <w:spacing w:before="40" w:after="80"/>
            </w:pPr>
            <w:r>
              <w:t>Required?</w:t>
            </w:r>
          </w:p>
        </w:tc>
        <w:tc>
          <w:tcPr>
            <w:tcW w:type="dxa" w:w="6284"/>
            <w:shd w:val="clear" w:color="auto" w:fill="F2F2F2"/>
          </w:tcPr>
          <w:p>
            <w:pPr>
              <w:spacing w:before="40" w:after="80"/>
            </w:pPr>
            <w:r>
              <w:t>Use</w:t>
            </w:r>
          </w:p>
        </w:tc>
      </w:tr>
      <w:tr>
        <w:trPr>
          <w:cantSplit/>
        </w:trPr>
        <w:tc>
          <w:tcPr>
            <w:tcW w:type="dxa" w:w="736"/>
          </w:tcPr>
          <w:p>
            <w:pPr>
              <w:spacing w:before="40" w:after="80"/>
            </w:pPr>
            <w:r>
              <w:t>URL</w:t>
            </w:r>
          </w:p>
        </w:tc>
        <w:tc>
          <w:tcPr>
            <w:tcW w:type="dxa" w:w="984"/>
          </w:tcPr>
          <w:p>
            <w:pPr>
              <w:spacing w:before="40" w:after="80"/>
            </w:pPr>
            <w:r>
              <w:rPr>
                <w:rStyle w:val="CodeChar"/>
              </w:rPr>
              <w:t>linkId</w:t>
            </w:r>
          </w:p>
        </w:tc>
        <w:tc>
          <w:tcPr>
            <w:tcW w:type="dxa" w:w="1356"/>
          </w:tcPr>
          <w:p>
            <w:pPr>
              <w:spacing w:before="40" w:after="80"/>
            </w:pPr>
            <w:r>
              <w:t>Required</w:t>
            </w:r>
          </w:p>
        </w:tc>
        <w:tc>
          <w:tcPr>
            <w:tcW w:type="dxa" w:w="6284"/>
          </w:tcPr>
          <w:p>
            <w:pPr>
              <w:spacing w:before="40" w:after="80"/>
            </w:pPr>
            <w:r>
              <w:t xml:space="preserve">The id at the end of </w:t>
            </w:r>
            <w:r>
              <w:rPr>
                <w:rStyle w:val="CodeChar"/>
              </w:rPr>
              <w:t>link.url</w:t>
            </w:r>
            <w:r>
              <w:t>. The gateway made it when the order was signed.</w:t>
            </w:r>
          </w:p>
        </w:tc>
      </w:tr>
      <w:tr>
        <w:trPr>
          <w:cantSplit/>
        </w:trPr>
        <w:tc>
          <w:tcPr>
            <w:tcW w:type="dxa" w:w="736"/>
          </w:tcPr>
          <w:p>
            <w:pPr>
              <w:spacing w:before="40" w:after="80"/>
            </w:pPr>
            <w:r>
              <w:t>Body</w:t>
            </w:r>
          </w:p>
        </w:tc>
        <w:tc>
          <w:tcPr>
            <w:tcW w:type="dxa" w:w="984"/>
          </w:tcPr>
          <w:p>
            <w:pPr>
              <w:spacing w:before="40" w:after="80"/>
            </w:pPr>
            <w:r>
              <w:t>none</w:t>
            </w:r>
          </w:p>
        </w:tc>
        <w:tc>
          <w:tcPr>
            <w:tcW w:type="dxa" w:w="1356"/>
          </w:tcPr>
          <w:p>
            <w:pPr>
              <w:spacing w:before="40" w:after="80"/>
            </w:pPr>
          </w:p>
        </w:tc>
        <w:tc>
          <w:tcPr>
            <w:tcW w:type="dxa" w:w="6284"/>
          </w:tcPr>
          <w:p>
            <w:pPr>
              <w:spacing w:before="40" w:after="80"/>
            </w:pPr>
            <w:r>
              <w:t>This call has no body, no headers and no parameters.</w:t>
            </w:r>
          </w:p>
        </w:tc>
      </w:tr>
    </w:tbl>
    <w:p>
      <w:pPr>
        <w:pStyle w:val="Heading3"/>
      </w:pPr>
      <w:r>
        <w:t>5.2 What the gateway does</w:t>
      </w:r>
    </w:p>
    <w:p>
      <w:pPr>
        <w:pStyle w:val="ListParagraph"/>
        <w:numPr>
          <w:ilvl w:val="0"/>
          <w:numId w:val="2"/>
        </w:numPr>
      </w:pPr>
      <w:r>
        <w:t xml:space="preserve">It reads the link from table </w:t>
      </w:r>
      <w:r>
        <w:rPr>
          <w:rStyle w:val="CodeChar"/>
        </w:rPr>
        <w:t>PA_DTR_LINK</w:t>
      </w:r>
      <w:r>
        <w:t>. The row holds the payer, the patient, the encounter, the user, the orders, the insurance, the payer's context text and the address of the application.</w:t>
      </w:r>
    </w:p>
    <w:p>
      <w:pPr>
        <w:pStyle w:val="ListParagraph"/>
        <w:numPr>
          <w:ilvl w:val="0"/>
          <w:numId w:val="2"/>
        </w:numPr>
      </w:pPr>
      <w:r>
        <w:t>It checks that the link is not older than 72 hours.</w:t>
      </w:r>
    </w:p>
    <w:p>
      <w:pPr>
        <w:pStyle w:val="ListParagraph"/>
        <w:numPr>
          <w:ilvl w:val="0"/>
          <w:numId w:val="2"/>
        </w:numPr>
      </w:pPr>
      <w:r>
        <w:t xml:space="preserve">It reads the payer from table </w:t>
      </w:r>
      <w:r>
        <w:rPr>
          <w:rStyle w:val="CodeChar"/>
        </w:rPr>
        <w:t xml:space="preserve">PA_PAYER</w:t>
      </w:r>
      <w:r>
        <w:t xml:space="preserve">, to check that the payer is still set up and switched on.</w:t>
      </w:r>
    </w:p>
    <w:p>
      <w:pPr>
        <w:pStyle w:val="ListParagraph"/>
        <w:numPr>
          <w:ilvl w:val="0"/>
          <w:numId w:val="2"/>
        </w:numPr>
      </w:pPr>
      <w:r>
        <w:t>It creates a SMART launch at the FHIR API with these values. The FHIR API answers with a launch id and its own FHIR address.</w:t>
      </w:r>
    </w:p>
    <w:p>
      <w:pPr>
        <w:pStyle w:val="ListParagraph"/>
        <w:numPr>
          <w:ilvl w:val="0"/>
          <w:numId w:val="2"/>
        </w:numPr>
      </w:pPr>
      <w:r>
        <w:t>It answers with a redirect to the application. The launch id and the FHIR address are added to the address of the application.</w:t>
      </w:r>
    </w:p>
    <w:p>
      <w:pPr>
        <w:pStyle w:val="Heading3"/>
      </w:pPr>
      <w:r>
        <w:t>5.3 Response: 302 Found</w:t>
      </w:r>
    </w:p>
    <w:p>
      <w:r>
        <w:t xml:space="preserve">The response has no body. The header </w:t>
      </w:r>
      <w:r>
        <w:rPr>
          <w:rStyle w:val="CodeChar"/>
        </w:rPr>
        <w:t>Location</w:t>
      </w:r>
      <w:r>
        <w:t xml:space="preserve"> has the address the browser opens next.</w:t>
      </w:r>
    </w:p>
    <w:p>
      <w:pPr>
        <w:pStyle w:val="Code"/>
        <w:spacing w:after="160"/>
      </w:pPr>
      <w:r>
        <w:rPr>
          <w:sz w:val="16"/>
        </w:rPr>
        <w:t xml:space="preserve">HTTP/1.1 302 Found</w:t>
        <w:br/>
        <w:t xml:space="preserve">Location: https://dtr.example.org/launch?iss=http%3A%2F%2Flocalhost%3A5100%2Ffhir%2Fr4&amp;launch=Xq3vT9bK2mWfP0aZrY7c</w:t>
      </w:r>
    </w:p>
    <w:tbl>
      <w:tblPr>
        <w:tblStyle w:val="TableGrid"/>
        <w:tblW w:w="9360" w:type="dxa"/>
        <w:tblLayout w:type="fixed"/>
        <w:tblLook w:firstColumn="1" w:firstRow="1" w:lastColumn="0" w:lastRow="0" w:noHBand="0" w:noVBand="1" w:val="04A0"/>
      </w:tblPr>
      <w:tblGrid>
        <w:gridCol w:w="2245"/>
        <w:gridCol w:w="7115"/>
      </w:tblGrid>
      <w:tr>
        <w:trPr>
          <w:tblHeader/>
          <w:cantSplit/>
        </w:trPr>
        <w:tc>
          <w:tcPr>
            <w:tcW w:type="dxa" w:w="2245"/>
            <w:shd w:val="clear" w:color="auto" w:fill="F2F2F2"/>
          </w:tcPr>
          <w:p>
            <w:pPr>
              <w:spacing w:before="40" w:after="80"/>
            </w:pPr>
            <w:r>
              <w:t>Part of the address</w:t>
            </w:r>
          </w:p>
        </w:tc>
        <w:tc>
          <w:tcPr>
            <w:tcW w:type="dxa" w:w="7115"/>
            <w:shd w:val="clear" w:color="auto" w:fill="F2F2F2"/>
          </w:tcPr>
          <w:p>
            <w:pPr>
              <w:spacing w:before="40" w:after="80"/>
            </w:pPr>
            <w:r>
              <w:t>Value</w:t>
            </w:r>
          </w:p>
        </w:tc>
      </w:tr>
      <w:tr>
        <w:trPr>
          <w:cantSplit/>
        </w:trPr>
        <w:tc>
          <w:tcPr>
            <w:tcW w:type="dxa" w:w="2245"/>
          </w:tcPr>
          <w:p>
            <w:pPr>
              <w:spacing w:before="40" w:after="80"/>
            </w:pPr>
            <w:r>
              <w:t xml:space="preserve">The address before </w:t>
            </w:r>
            <w:r>
              <w:rPr>
                <w:rStyle w:val="CodeChar"/>
              </w:rPr>
              <w:t>?</w:t>
            </w:r>
          </w:p>
        </w:tc>
        <w:tc>
          <w:tcPr>
            <w:tcW w:type="dxa" w:w="7115"/>
          </w:tcPr>
          <w:p>
            <w:pPr>
              <w:spacing w:before="40" w:after="80"/>
            </w:pPr>
            <w:r>
              <w:t>The address of the payer's application. See 5.4.</w:t>
            </w:r>
          </w:p>
        </w:tc>
      </w:tr>
      <w:tr>
        <w:trPr>
          <w:cantSplit/>
        </w:trPr>
        <w:tc>
          <w:tcPr>
            <w:tcW w:type="dxa" w:w="2245"/>
          </w:tcPr>
          <w:p>
            <w:pPr>
              <w:spacing w:before="40" w:after="80"/>
            </w:pPr>
            <w:r>
              <w:rPr>
                <w:rStyle w:val="CodeChar"/>
              </w:rPr>
              <w:t>iss</w:t>
            </w:r>
          </w:p>
        </w:tc>
        <w:tc>
          <w:tcPr>
            <w:tcW w:type="dxa" w:w="7115"/>
          </w:tcPr>
          <w:p>
            <w:pPr>
              <w:spacing w:before="40" w:after="80"/>
            </w:pPr>
            <w:r>
              <w:t xml:space="preserve">The FHIR address the application must use: the FHIR R4 address of the FHIR API (</w:t>
            </w:r>
            <w:r>
              <w:rPr>
                <w:rStyle w:val="CodeChar"/>
              </w:rPr>
              <w:t xml:space="preserve">/fhir/r4</w:t>
            </w:r>
            <w:r>
              <w:t xml:space="preserve">).</w:t>
            </w:r>
          </w:p>
        </w:tc>
      </w:tr>
      <w:tr>
        <w:trPr>
          <w:cantSplit/>
        </w:trPr>
        <w:tc>
          <w:tcPr>
            <w:tcW w:type="dxa" w:w="2245"/>
          </w:tcPr>
          <w:p>
            <w:pPr>
              <w:spacing w:before="40" w:after="80"/>
            </w:pPr>
            <w:r>
              <w:rPr>
                <w:rStyle w:val="CodeChar"/>
              </w:rPr>
              <w:t>launch</w:t>
            </w:r>
          </w:p>
        </w:tc>
        <w:tc>
          <w:tcPr>
            <w:tcW w:type="dxa" w:w="7115"/>
          </w:tcPr>
          <w:p>
            <w:pPr>
              <w:spacing w:before="40" w:after="80"/>
            </w:pPr>
            <w:r>
              <w:t>The launch id. The application sends it back to the FHIR API to get its context. It must be used within 15 minutes.</w:t>
            </w:r>
          </w:p>
        </w:tc>
      </w:tr>
    </w:tbl>
    <w:p>
      <w:pPr>
        <w:spacing w:before="160"/>
      </w:pPr>
      <w:r>
        <w:t xml:space="preserve">When the address of the application already has a </w:t>
      </w:r>
      <w:r>
        <w:rPr>
          <w:rStyle w:val="CodeChar"/>
        </w:rPr>
        <w:t>?</w:t>
      </w:r>
      <w:r>
        <w:t xml:space="preserve">, the two values are added with </w:t>
      </w:r>
      <w:r>
        <w:rPr>
          <w:rStyle w:val="CodeChar"/>
        </w:rPr>
        <w:t>&amp;</w:t>
      </w:r>
      <w:r>
        <w:t>.</w:t>
      </w:r>
    </w:p>
    <w:p>
      <w:pPr>
        <w:pStyle w:val="Heading3"/>
      </w:pPr>
      <w:r>
        <w:t>5.4 Rules</w:t>
      </w:r>
    </w:p>
    <w:p>
      <w:pPr>
        <w:pStyle w:val="ListParagraph"/>
        <w:numPr>
          <w:ilvl w:val="0"/>
          <w:numId w:val="1"/>
        </w:numPr>
      </w:pPr>
      <w:r>
        <w:rPr>
          <w:b/>
        </w:rPr>
        <w:t>Which application is opened.</w:t>
      </w:r>
      <w:r>
        <w:t xml:space="preserve"> The gateway takes the first address it finds in this order: the </w:t>
      </w:r>
      <w:r>
        <w:rPr>
          <w:rStyle w:val="CodeChar"/>
        </w:rPr>
        <w:t>DTR_APP_LAUNCH_URL</w:t>
      </w:r>
      <w:r>
        <w:t xml:space="preserve"> of the payer in </w:t>
      </w:r>
      <w:r>
        <w:rPr>
          <w:rStyle w:val="CodeChar"/>
        </w:rPr>
        <w:t>PA_PAYER</w:t>
      </w:r>
      <w:r>
        <w:t xml:space="preserve">; the gateway setting </w:t>
      </w:r>
      <w:r>
        <w:rPr>
          <w:rStyle w:val="CodeChar"/>
        </w:rPr>
        <w:t>Workflow:DtrAppUrl</w:t>
      </w:r>
      <w:r>
        <w:t>, one application for every payer; the address on the payer's CRD card. The third one is the normal case. The address is chosen when the order is signed, and kept with the link.</w:t>
      </w:r>
    </w:p>
    <w:p>
      <w:pPr>
        <w:pStyle w:val="ListParagraph"/>
        <w:numPr>
          <w:ilvl w:val="0"/>
          <w:numId w:val="1"/>
        </w:numPr>
      </w:pPr>
      <w:r>
        <w:rPr>
          <w:b/>
        </w:rPr>
        <w:t xml:space="preserve">The FHIR release.</w:t>
      </w:r>
      <w:r>
        <w:t xml:space="preserve"> Always FHIR R4. The R5 address of the FHIR API and the </w:t>
      </w:r>
      <w:r>
        <w:rPr>
          <w:rStyle w:val="CodeChar"/>
        </w:rPr>
        <w:t xml:space="preserve">FHIR_VERSION</w:t>
      </w:r>
      <w:r>
        <w:t xml:space="preserve"> column of </w:t>
      </w:r>
      <w:r>
        <w:rPr>
          <w:rStyle w:val="CodeChar"/>
        </w:rPr>
        <w:t xml:space="preserve">PA_PAYER</w:t>
      </w:r>
      <w:r>
        <w:t xml:space="preserve"> are removed (script </w:t>
      </w:r>
      <w:r>
        <w:rPr>
          <w:rStyle w:val="CodeChar"/>
        </w:rPr>
        <w:t xml:space="preserve">04_alter_pa_payer_drop_fhir_version.sql</w:t>
      </w:r>
      <w:r>
        <w:t xml:space="preserve">).</w:t>
      </w:r>
    </w:p>
    <w:p>
      <w:pPr>
        <w:pStyle w:val="ListParagraph"/>
        <w:numPr>
          <w:ilvl w:val="0"/>
          <w:numId w:val="1"/>
        </w:numPr>
      </w:pPr>
      <w:r>
        <w:rPr>
          <w:b/>
        </w:rPr>
        <w:t>A browser is needed.</w:t>
      </w:r>
      <w:r>
        <w:t xml:space="preserve"> A browser follows the redirect by itself. A server call that does not follow redirects only sees the status 302.</w:t>
      </w:r>
    </w:p>
    <w:p>
      <w:pPr>
        <w:pStyle w:val="ListParagraph"/>
        <w:numPr>
          <w:ilvl w:val="0"/>
          <w:numId w:val="1"/>
        </w:numPr>
      </w:pPr>
      <w:r>
        <w:rPr>
          <w:b/>
        </w:rPr>
        <w:t>No form is created at the gateway.</w:t>
      </w:r>
      <w:r>
        <w:t xml:space="preserve"> The gateway APIs of the DTR Forms guide (</w:t>
      </w:r>
      <w:r>
        <w:rPr>
          <w:rStyle w:val="CodeChar"/>
        </w:rPr>
        <w:t>POST {gateway}/api/v1/dtr/forms</w:t>
      </w:r>
      <w:r>
        <w:t xml:space="preserve"> and the answers call) are not used in this flow.</w:t>
      </w:r>
    </w:p>
    <w:p>
      <w:pPr>
        <w:pStyle w:val="Heading3"/>
      </w:pPr>
      <w:r>
        <w:t>5.5 Errors</w:t>
      </w:r>
    </w:p>
    <w:p>
      <w:r>
        <w:t>For these errors the browser gets a short HTML page with the title "Documentation link unavailable" and the text below. It is a page for the clinician, not JSON.</w:t>
      </w:r>
    </w:p>
    <w:tbl>
      <w:tblPr>
        <w:tblStyle w:val="TableGrid"/>
        <w:tblW w:w="9360" w:type="dxa"/>
        <w:tblLayout w:type="fixed"/>
        <w:tblLook w:firstColumn="1" w:firstRow="1" w:lastColumn="0" w:lastRow="0" w:noHBand="0" w:noVBand="1" w:val="04A0"/>
      </w:tblPr>
      <w:tblGrid>
        <w:gridCol w:w="984"/>
        <w:gridCol w:w="3584"/>
        <w:gridCol w:w="4792"/>
      </w:tblGrid>
      <w:tr>
        <w:trPr>
          <w:tblHeader/>
          <w:cantSplit/>
        </w:trPr>
        <w:tc>
          <w:tcPr>
            <w:tcW w:type="dxa" w:w="984"/>
            <w:shd w:val="clear" w:color="auto" w:fill="F2F2F2"/>
          </w:tcPr>
          <w:p>
            <w:pPr>
              <w:spacing w:before="40" w:after="80"/>
            </w:pPr>
            <w:r>
              <w:t>Status</w:t>
            </w:r>
          </w:p>
        </w:tc>
        <w:tc>
          <w:tcPr>
            <w:tcW w:type="dxa" w:w="3584"/>
            <w:shd w:val="clear" w:color="auto" w:fill="F2F2F2"/>
          </w:tcPr>
          <w:p>
            <w:pPr>
              <w:spacing w:before="40" w:after="80"/>
            </w:pPr>
            <w:r>
              <w:t>When</w:t>
            </w:r>
          </w:p>
        </w:tc>
        <w:tc>
          <w:tcPr>
            <w:tcW w:type="dxa" w:w="4792"/>
            <w:shd w:val="clear" w:color="auto" w:fill="F2F2F2"/>
          </w:tcPr>
          <w:p>
            <w:pPr>
              <w:spacing w:before="40" w:after="80"/>
            </w:pPr>
            <w:r>
              <w:t>Text on the page</w:t>
            </w:r>
          </w:p>
        </w:tc>
      </w:tr>
      <w:tr>
        <w:trPr>
          <w:cantSplit/>
        </w:trPr>
        <w:tc>
          <w:tcPr>
            <w:tcW w:type="dxa" w:w="984"/>
          </w:tcPr>
          <w:p>
            <w:pPr>
              <w:spacing w:before="40" w:after="80"/>
            </w:pPr>
            <w:r>
              <w:t>404</w:t>
            </w:r>
          </w:p>
        </w:tc>
        <w:tc>
          <w:tcPr>
            <w:tcW w:type="dxa" w:w="3584"/>
          </w:tcPr>
          <w:p>
            <w:pPr>
              <w:spacing w:before="40" w:after="80"/>
            </w:pPr>
            <w:r>
              <w:t xml:space="preserve">The </w:t>
            </w:r>
            <w:r>
              <w:rPr>
                <w:rStyle w:val="CodeChar"/>
              </w:rPr>
              <w:t>linkId</w:t>
            </w:r>
            <w:r>
              <w:t xml:space="preserve"> is not known, or the link is older than 72 hours.</w:t>
            </w:r>
          </w:p>
        </w:tc>
        <w:tc>
          <w:tcPr>
            <w:tcW w:type="dxa" w:w="4792"/>
          </w:tcPr>
          <w:p>
            <w:pPr>
              <w:spacing w:before="40" w:after="80"/>
            </w:pPr>
            <w:r>
              <w:t>"This documentation link has expired. Sign the order again to get a new link."</w:t>
            </w:r>
          </w:p>
        </w:tc>
      </w:tr>
      <w:tr>
        <w:trPr>
          <w:cantSplit/>
        </w:trPr>
        <w:tc>
          <w:tcPr>
            <w:tcW w:type="dxa" w:w="984"/>
          </w:tcPr>
          <w:p>
            <w:pPr>
              <w:spacing w:before="40" w:after="80"/>
            </w:pPr>
            <w:r>
              <w:t>404</w:t>
            </w:r>
          </w:p>
        </w:tc>
        <w:tc>
          <w:tcPr>
            <w:tcW w:type="dxa" w:w="3584"/>
          </w:tcPr>
          <w:p>
            <w:pPr>
              <w:spacing w:before="40" w:after="80"/>
            </w:pPr>
            <w:r>
              <w:t xml:space="preserve">The payer of the link is no longer in </w:t>
            </w:r>
            <w:r>
              <w:rPr>
                <w:rStyle w:val="CodeChar"/>
              </w:rPr>
              <w:t>PA_PAYER</w:t>
            </w:r>
            <w:r>
              <w:t>, or is switched off.</w:t>
            </w:r>
          </w:p>
        </w:tc>
        <w:tc>
          <w:tcPr>
            <w:tcW w:type="dxa" w:w="4792"/>
          </w:tcPr>
          <w:p>
            <w:pPr>
              <w:spacing w:before="40" w:after="80"/>
            </w:pPr>
            <w:r>
              <w:t>"Payer '{payerName}' is no longer configured or enabled."</w:t>
            </w:r>
          </w:p>
        </w:tc>
      </w:tr>
      <w:tr>
        <w:trPr>
          <w:cantSplit/>
        </w:trPr>
        <w:tc>
          <w:tcPr>
            <w:tcW w:type="dxa" w:w="984"/>
          </w:tcPr>
          <w:p>
            <w:pPr>
              <w:spacing w:before="40" w:after="80"/>
            </w:pPr>
            <w:r>
              <w:t>422</w:t>
            </w:r>
          </w:p>
        </w:tc>
        <w:tc>
          <w:tcPr>
            <w:tcW w:type="dxa" w:w="3584"/>
          </w:tcPr>
          <w:p>
            <w:pPr>
              <w:spacing w:before="40" w:after="80"/>
            </w:pPr>
            <w:r>
              <w:t>No address of an application is known for the link.</w:t>
            </w:r>
          </w:p>
        </w:tc>
        <w:tc>
          <w:tcPr>
            <w:tcW w:type="dxa" w:w="4792"/>
          </w:tcPr>
          <w:p>
            <w:pPr>
              <w:spacing w:before="40" w:after="80"/>
            </w:pPr>
            <w:r>
              <w:t>"No DTR app URL is known for this link (PA_PAYER.DTR_APP_LAUNCH_URL, Workflow:DtrAppUrl, or the payer's card)."</w:t>
            </w:r>
          </w:p>
        </w:tc>
      </w:tr>
    </w:tbl>
    <w:p>
      <w:pPr>
        <w:spacing w:before="160"/>
      </w:pPr>
      <w:r>
        <w:t>These errors use the normal JSON error format (section 11.1):</w:t>
      </w:r>
    </w:p>
    <w:tbl>
      <w:tblPr>
        <w:tblStyle w:val="TableGrid"/>
        <w:tblW w:w="9360" w:type="dxa"/>
        <w:tblLayout w:type="fixed"/>
        <w:tblLook w:firstColumn="1" w:firstRow="1" w:lastColumn="0" w:lastRow="0" w:noHBand="0" w:noVBand="1" w:val="04A0"/>
      </w:tblPr>
      <w:tblGrid>
        <w:gridCol w:w="984"/>
        <w:gridCol w:w="4519"/>
        <w:gridCol w:w="3857"/>
      </w:tblGrid>
      <w:tr>
        <w:trPr>
          <w:tblHeader/>
          <w:cantSplit/>
        </w:trPr>
        <w:tc>
          <w:tcPr>
            <w:tcW w:type="dxa" w:w="984"/>
            <w:shd w:val="clear" w:color="auto" w:fill="F2F2F2"/>
          </w:tcPr>
          <w:p>
            <w:pPr>
              <w:spacing w:before="40" w:after="80"/>
            </w:pPr>
            <w:r>
              <w:t>Status</w:t>
            </w:r>
          </w:p>
        </w:tc>
        <w:tc>
          <w:tcPr>
            <w:tcW w:type="dxa" w:w="4519"/>
            <w:shd w:val="clear" w:color="auto" w:fill="F2F2F2"/>
          </w:tcPr>
          <w:p>
            <w:pPr>
              <w:spacing w:before="40" w:after="80"/>
            </w:pPr>
            <w:r>
              <w:t>When</w:t>
            </w:r>
          </w:p>
        </w:tc>
        <w:tc>
          <w:tcPr>
            <w:tcW w:type="dxa" w:w="3857"/>
            <w:shd w:val="clear" w:color="auto" w:fill="F2F2F2"/>
          </w:tcPr>
          <w:p>
            <w:pPr>
              <w:spacing w:before="40" w:after="80"/>
            </w:pPr>
            <w:r>
              <w:rPr>
                <w:rStyle w:val="CodeChar"/>
              </w:rPr>
              <w:t>error</w:t>
            </w:r>
          </w:p>
        </w:tc>
      </w:tr>
      <w:tr>
        <w:trPr>
          <w:cantSplit/>
        </w:trPr>
        <w:tc>
          <w:tcPr>
            <w:tcW w:type="dxa" w:w="984"/>
          </w:tcPr>
          <w:p>
            <w:pPr>
              <w:spacing w:before="40" w:after="80"/>
            </w:pPr>
            <w:r>
              <w:t>502</w:t>
            </w:r>
          </w:p>
        </w:tc>
        <w:tc>
          <w:tcPr>
            <w:tcW w:type="dxa" w:w="4519"/>
          </w:tcPr>
          <w:p>
            <w:pPr>
              <w:spacing w:before="40" w:after="80"/>
            </w:pPr>
            <w:r>
              <w:t>The FHIR API could not create the launch.</w:t>
            </w:r>
          </w:p>
        </w:tc>
        <w:tc>
          <w:tcPr>
            <w:tcW w:type="dxa" w:w="3857"/>
          </w:tcPr>
          <w:p>
            <w:pPr>
              <w:spacing w:before="40" w:after="80"/>
            </w:pPr>
            <w:r>
              <w:t>"FHIR API error: ..."</w:t>
            </w:r>
          </w:p>
        </w:tc>
      </w:tr>
      <w:tr>
        <w:trPr>
          <w:cantSplit/>
        </w:trPr>
        <w:tc>
          <w:tcPr>
            <w:tcW w:type="dxa" w:w="984"/>
          </w:tcPr>
          <w:p>
            <w:pPr>
              <w:spacing w:before="40" w:after="80"/>
            </w:pPr>
            <w:r>
              <w:t>503</w:t>
            </w:r>
          </w:p>
        </w:tc>
        <w:tc>
          <w:tcPr>
            <w:tcW w:type="dxa" w:w="4519"/>
          </w:tcPr>
          <w:p>
            <w:pPr>
              <w:spacing w:before="40" w:after="80"/>
            </w:pPr>
            <w:r>
              <w:t>The EHR data API is not available, so the link could not be read.</w:t>
            </w:r>
          </w:p>
        </w:tc>
        <w:tc>
          <w:tcPr>
            <w:tcW w:type="dxa" w:w="3857"/>
          </w:tcPr>
          <w:p>
            <w:pPr>
              <w:spacing w:before="40" w:after="80"/>
            </w:pPr>
            <w:r>
              <w:t>"The EHR data API is not available. Try again later."</w:t>
            </w:r>
          </w:p>
        </w:tc>
      </w:tr>
    </w:tbl>
    <w:p>
      <w:pPr>
        <w:pStyle w:val="Heading2"/>
      </w:pPr>
      <w:r>
        <w:t>6. API 2: List the saved forms</w:t>
      </w:r>
    </w:p>
    <w:p>
      <w:r>
        <w:rPr>
          <w:rStyle w:val="CodeChar"/>
        </w:rPr>
        <w:t>GET {gateway}/api/v1/dtr/saved-forms?patientId={patientId}&amp;orderId={orderId}</w:t>
      </w:r>
    </w:p>
    <w:p>
      <w:r>
        <w:t>Returns the forms saved at the FHIR API for a patient, with their status and order. The payer's application saves its form at the FHIR API, not at the gateway, so this is how the EHR sees that the form is completed. The gateway does not call the payer.</w:t>
      </w:r>
    </w:p>
    <w:p>
      <w:pPr>
        <w:pStyle w:val="Heading3"/>
      </w:pPr>
      <w:r>
        <w:t>6.1 Request</w:t>
      </w:r>
    </w:p>
    <w:tbl>
      <w:tblPr>
        <w:tblStyle w:val="TableGrid"/>
        <w:tblW w:w="9360" w:type="dxa"/>
        <w:tblLayout w:type="fixed"/>
        <w:tblLook w:firstColumn="1" w:firstRow="1" w:lastColumn="0" w:lastRow="0" w:noHBand="0" w:noVBand="1" w:val="04A0"/>
      </w:tblPr>
      <w:tblGrid>
        <w:gridCol w:w="860"/>
        <w:gridCol w:w="1356"/>
        <w:gridCol w:w="736"/>
        <w:gridCol w:w="1356"/>
        <w:gridCol w:w="2224"/>
        <w:gridCol w:w="2828"/>
      </w:tblGrid>
      <w:tr>
        <w:trPr>
          <w:tblHeader/>
          <w:cantSplit/>
        </w:trPr>
        <w:tc>
          <w:tcPr>
            <w:tcW w:type="dxa" w:w="860"/>
            <w:shd w:val="clear" w:color="auto" w:fill="F2F2F2"/>
          </w:tcPr>
          <w:p>
            <w:pPr>
              <w:spacing w:before="40" w:after="80"/>
            </w:pPr>
            <w:r>
              <w:t>Part</w:t>
            </w:r>
          </w:p>
        </w:tc>
        <w:tc>
          <w:tcPr>
            <w:tcW w:type="dxa" w:w="1356"/>
            <w:shd w:val="clear" w:color="auto" w:fill="F2F2F2"/>
          </w:tcPr>
          <w:p>
            <w:pPr>
              <w:spacing w:before="40" w:after="80"/>
            </w:pPr>
            <w:r>
              <w:t>Name</w:t>
            </w:r>
          </w:p>
        </w:tc>
        <w:tc>
          <w:tcPr>
            <w:tcW w:type="dxa" w:w="736"/>
            <w:shd w:val="clear" w:color="auto" w:fill="F2F2F2"/>
          </w:tcPr>
          <w:p>
            <w:pPr>
              <w:spacing w:before="40" w:after="80"/>
            </w:pPr>
            <w:r>
              <w:t>Type</w:t>
            </w:r>
          </w:p>
        </w:tc>
        <w:tc>
          <w:tcPr>
            <w:tcW w:type="dxa" w:w="1356"/>
            <w:shd w:val="clear" w:color="auto" w:fill="F2F2F2"/>
          </w:tcPr>
          <w:p>
            <w:pPr>
              <w:spacing w:before="40" w:after="80"/>
            </w:pPr>
            <w:r>
              <w:t>Required?</w:t>
            </w:r>
          </w:p>
        </w:tc>
        <w:tc>
          <w:tcPr>
            <w:tcW w:type="dxa" w:w="2224"/>
            <w:shd w:val="clear" w:color="auto" w:fill="F2F2F2"/>
          </w:tcPr>
          <w:p>
            <w:pPr>
              <w:spacing w:before="40" w:after="80"/>
            </w:pPr>
            <w:r>
              <w:t>Use</w:t>
            </w:r>
          </w:p>
        </w:tc>
        <w:tc>
          <w:tcPr>
            <w:tcW w:type="dxa" w:w="2828"/>
            <w:shd w:val="clear" w:color="auto" w:fill="F2F2F2"/>
          </w:tcPr>
          <w:p>
            <w:pPr>
              <w:spacing w:before="40" w:after="80"/>
            </w:pPr>
            <w:r>
              <w:t>If it is not sent</w:t>
            </w:r>
          </w:p>
        </w:tc>
      </w:tr>
      <w:tr>
        <w:trPr>
          <w:cantSplit/>
        </w:trPr>
        <w:tc>
          <w:tcPr>
            <w:tcW w:type="dxa" w:w="860"/>
          </w:tcPr>
          <w:p>
            <w:pPr>
              <w:spacing w:before="40" w:after="80"/>
            </w:pPr>
            <w:r>
              <w:t>Query</w:t>
            </w:r>
          </w:p>
        </w:tc>
        <w:tc>
          <w:tcPr>
            <w:tcW w:type="dxa" w:w="1356"/>
          </w:tcPr>
          <w:p>
            <w:pPr>
              <w:spacing w:before="40" w:after="80"/>
            </w:pPr>
            <w:r>
              <w:rPr>
                <w:rStyle w:val="CodeChar"/>
              </w:rPr>
              <w:t>patientId</w:t>
            </w:r>
          </w:p>
        </w:tc>
        <w:tc>
          <w:tcPr>
            <w:tcW w:type="dxa" w:w="736"/>
          </w:tcPr>
          <w:p>
            <w:pPr>
              <w:spacing w:before="40" w:after="80"/>
            </w:pPr>
            <w:r>
              <w:t>text</w:t>
            </w:r>
          </w:p>
        </w:tc>
        <w:tc>
          <w:tcPr>
            <w:tcW w:type="dxa" w:w="1356"/>
          </w:tcPr>
          <w:p>
            <w:pPr>
              <w:spacing w:before="40" w:after="80"/>
            </w:pPr>
            <w:r>
              <w:t>Required</w:t>
            </w:r>
          </w:p>
        </w:tc>
        <w:tc>
          <w:tcPr>
            <w:tcW w:type="dxa" w:w="2224"/>
          </w:tcPr>
          <w:p>
            <w:pPr>
              <w:spacing w:before="40" w:after="80"/>
            </w:pPr>
            <w:r>
              <w:t>The EHR id of the patient.</w:t>
            </w:r>
          </w:p>
        </w:tc>
        <w:tc>
          <w:tcPr>
            <w:tcW w:type="dxa" w:w="2828"/>
          </w:tcPr>
          <w:p>
            <w:pPr>
              <w:spacing w:before="40" w:after="80"/>
            </w:pPr>
            <w:r>
              <w:t>400, "patientId is required."</w:t>
            </w:r>
          </w:p>
        </w:tc>
      </w:tr>
      <w:tr>
        <w:trPr>
          <w:cantSplit/>
        </w:trPr>
        <w:tc>
          <w:tcPr>
            <w:tcW w:type="dxa" w:w="860"/>
          </w:tcPr>
          <w:p>
            <w:pPr>
              <w:spacing w:before="40" w:after="80"/>
            </w:pPr>
            <w:r>
              <w:t>Query</w:t>
            </w:r>
          </w:p>
        </w:tc>
        <w:tc>
          <w:tcPr>
            <w:tcW w:type="dxa" w:w="1356"/>
          </w:tcPr>
          <w:p>
            <w:pPr>
              <w:spacing w:before="40" w:after="80"/>
            </w:pPr>
            <w:r>
              <w:rPr>
                <w:rStyle w:val="CodeChar"/>
              </w:rPr>
              <w:t>orderId</w:t>
            </w:r>
          </w:p>
        </w:tc>
        <w:tc>
          <w:tcPr>
            <w:tcW w:type="dxa" w:w="736"/>
          </w:tcPr>
          <w:p>
            <w:pPr>
              <w:spacing w:before="40" w:after="80"/>
            </w:pPr>
            <w:r>
              <w:t>text</w:t>
            </w:r>
          </w:p>
        </w:tc>
        <w:tc>
          <w:tcPr>
            <w:tcW w:type="dxa" w:w="1356"/>
          </w:tcPr>
          <w:p>
            <w:pPr>
              <w:spacing w:before="40" w:after="80"/>
            </w:pPr>
            <w:r>
              <w:t>Optional</w:t>
            </w:r>
          </w:p>
        </w:tc>
        <w:tc>
          <w:tcPr>
            <w:tcW w:type="dxa" w:w="2224"/>
          </w:tcPr>
          <w:p>
            <w:pPr>
              <w:spacing w:before="40" w:after="80"/>
            </w:pPr>
            <w:r>
              <w:t>Return only the forms of this order.</w:t>
            </w:r>
          </w:p>
        </w:tc>
        <w:tc>
          <w:tcPr>
            <w:tcW w:type="dxa" w:w="2828"/>
          </w:tcPr>
          <w:p>
            <w:pPr>
              <w:spacing w:before="40" w:after="80"/>
            </w:pPr>
            <w:r>
              <w:t>No error. All forms of the patient are returned.</w:t>
            </w:r>
          </w:p>
        </w:tc>
      </w:tr>
      <w:tr>
        <w:trPr>
          <w:cantSplit/>
        </w:trPr>
        <w:tc>
          <w:tcPr>
            <w:tcW w:type="dxa" w:w="860"/>
          </w:tcPr>
          <w:p>
            <w:pPr>
              <w:spacing w:before="40" w:after="80"/>
            </w:pPr>
            <w:r>
              <w:t>Body</w:t>
            </w:r>
          </w:p>
        </w:tc>
        <w:tc>
          <w:tcPr>
            <w:tcW w:type="dxa" w:w="1356"/>
          </w:tcPr>
          <w:p>
            <w:pPr>
              <w:spacing w:before="40" w:after="80"/>
            </w:pPr>
            <w:r>
              <w:t>none</w:t>
            </w:r>
          </w:p>
        </w:tc>
        <w:tc>
          <w:tcPr>
            <w:tcW w:type="dxa" w:w="736"/>
          </w:tcPr>
          <w:p>
            <w:pPr>
              <w:spacing w:before="40" w:after="80"/>
            </w:pPr>
          </w:p>
        </w:tc>
        <w:tc>
          <w:tcPr>
            <w:tcW w:type="dxa" w:w="1356"/>
          </w:tcPr>
          <w:p>
            <w:pPr>
              <w:spacing w:before="40" w:after="80"/>
            </w:pPr>
          </w:p>
        </w:tc>
        <w:tc>
          <w:tcPr>
            <w:tcW w:type="dxa" w:w="2224"/>
          </w:tcPr>
          <w:p>
            <w:pPr>
              <w:spacing w:before="40" w:after="80"/>
            </w:pPr>
            <w:r>
              <w:t>This call has no body.</w:t>
            </w:r>
          </w:p>
        </w:tc>
        <w:tc>
          <w:tcPr>
            <w:tcW w:type="dxa" w:w="2828"/>
          </w:tcPr>
          <w:p>
            <w:pPr>
              <w:spacing w:before="40" w:after="80"/>
            </w:pPr>
          </w:p>
        </w:tc>
      </w:tr>
    </w:tbl>
    <w:p>
      <w:pPr>
        <w:pStyle w:val="Heading3"/>
      </w:pPr>
      <w:r>
        <w:t>6.2 Response: 200 OK</w:t>
      </w:r>
    </w:p>
    <w:p>
      <w:r>
        <w:t>A JSON array with one object for each saved form, newest first. The array is empty when no form is saved yet.</w:t>
      </w:r>
    </w:p>
    <w:tbl>
      <w:tblPr>
        <w:tblStyle w:val="TableGrid"/>
        <w:tblW w:w="9360" w:type="dxa"/>
        <w:tblLayout w:type="fixed"/>
        <w:tblLook w:firstColumn="1" w:firstRow="1" w:lastColumn="0" w:lastRow="0" w:noHBand="0" w:noVBand="1" w:val="04A0"/>
      </w:tblPr>
      <w:tblGrid>
        <w:gridCol w:w="3012"/>
        <w:gridCol w:w="1728"/>
        <w:gridCol w:w="4620"/>
      </w:tblGrid>
      <w:tr>
        <w:trPr>
          <w:tblHeader/>
          <w:cantSplit/>
        </w:trPr>
        <w:tc>
          <w:tcPr>
            <w:tcW w:type="dxa" w:w="3012"/>
            <w:shd w:val="clear" w:color="auto" w:fill="F2F2F2"/>
          </w:tcPr>
          <w:p>
            <w:pPr>
              <w:spacing w:before="40" w:after="80"/>
            </w:pPr>
            <w:r>
              <w:t>Property</w:t>
            </w:r>
          </w:p>
        </w:tc>
        <w:tc>
          <w:tcPr>
            <w:tcW w:type="dxa" w:w="1728"/>
            <w:shd w:val="clear" w:color="auto" w:fill="F2F2F2"/>
          </w:tcPr>
          <w:p>
            <w:pPr>
              <w:spacing w:before="40" w:after="80"/>
            </w:pPr>
            <w:r>
              <w:t>Type</w:t>
            </w:r>
          </w:p>
        </w:tc>
        <w:tc>
          <w:tcPr>
            <w:tcW w:type="dxa" w:w="4620"/>
            <w:shd w:val="clear" w:color="auto" w:fill="F2F2F2"/>
          </w:tcPr>
          <w:p>
            <w:pPr>
              <w:spacing w:before="40" w:after="80"/>
            </w:pPr>
            <w:r>
              <w:t>Use</w:t>
            </w:r>
          </w:p>
        </w:tc>
      </w:tr>
      <w:tr>
        <w:trPr>
          <w:cantSplit/>
        </w:trPr>
        <w:tc>
          <w:tcPr>
            <w:tcW w:type="dxa" w:w="3012"/>
          </w:tcPr>
          <w:p>
            <w:pPr>
              <w:spacing w:before="40" w:after="80"/>
            </w:pPr>
            <w:r>
              <w:rPr>
                <w:rStyle w:val="CodeChar"/>
              </w:rPr>
              <w:t>questionnaireResponseId</w:t>
            </w:r>
          </w:p>
        </w:tc>
        <w:tc>
          <w:tcPr>
            <w:tcW w:type="dxa" w:w="1728"/>
          </w:tcPr>
          <w:p>
            <w:pPr>
              <w:spacing w:before="40" w:after="80"/>
            </w:pPr>
            <w:r>
              <w:t>text</w:t>
            </w:r>
          </w:p>
        </w:tc>
        <w:tc>
          <w:tcPr>
            <w:tcW w:type="dxa" w:w="4620"/>
          </w:tcPr>
          <w:p>
            <w:pPr>
              <w:spacing w:before="40" w:after="80"/>
            </w:pPr>
            <w:r>
              <w:t>The id of the saved form at the FHIR API. Keep it. PAS finds completed forms by itself, and CDex needs this id.</w:t>
            </w:r>
          </w:p>
        </w:tc>
      </w:tr>
      <w:tr>
        <w:trPr>
          <w:cantSplit/>
        </w:trPr>
        <w:tc>
          <w:tcPr>
            <w:tcW w:type="dxa" w:w="3012"/>
          </w:tcPr>
          <w:p>
            <w:pPr>
              <w:spacing w:before="40" w:after="80"/>
            </w:pPr>
            <w:r>
              <w:rPr>
                <w:rStyle w:val="CodeChar"/>
              </w:rPr>
              <w:t>questionnaire</w:t>
            </w:r>
          </w:p>
        </w:tc>
        <w:tc>
          <w:tcPr>
            <w:tcW w:type="dxa" w:w="1728"/>
          </w:tcPr>
          <w:p>
            <w:pPr>
              <w:spacing w:before="40" w:after="80"/>
            </w:pPr>
            <w:r>
              <w:t>text or null</w:t>
            </w:r>
          </w:p>
        </w:tc>
        <w:tc>
          <w:tcPr>
            <w:tcW w:type="dxa" w:w="4620"/>
          </w:tcPr>
          <w:p>
            <w:pPr>
              <w:spacing w:before="40" w:after="80"/>
            </w:pPr>
            <w:r>
              <w:t>The payer's address of the questionnaire, as the application saved it.</w:t>
            </w:r>
          </w:p>
        </w:tc>
      </w:tr>
      <w:tr>
        <w:trPr>
          <w:cantSplit/>
        </w:trPr>
        <w:tc>
          <w:tcPr>
            <w:tcW w:type="dxa" w:w="3012"/>
          </w:tcPr>
          <w:p>
            <w:pPr>
              <w:spacing w:before="40" w:after="80"/>
            </w:pPr>
            <w:r>
              <w:rPr>
                <w:rStyle w:val="CodeChar"/>
              </w:rPr>
              <w:t>status</w:t>
            </w:r>
          </w:p>
        </w:tc>
        <w:tc>
          <w:tcPr>
            <w:tcW w:type="dxa" w:w="1728"/>
          </w:tcPr>
          <w:p>
            <w:pPr>
              <w:spacing w:before="40" w:after="80"/>
            </w:pPr>
            <w:r>
              <w:t>text</w:t>
            </w:r>
          </w:p>
        </w:tc>
        <w:tc>
          <w:tcPr>
            <w:tcW w:type="dxa" w:w="4620"/>
          </w:tcPr>
          <w:p>
            <w:pPr>
              <w:spacing w:before="40" w:after="80"/>
            </w:pPr>
            <w:r>
              <w:t>The state of the form. See the table below.</w:t>
            </w:r>
          </w:p>
        </w:tc>
      </w:tr>
      <w:tr>
        <w:trPr>
          <w:cantSplit/>
        </w:trPr>
        <w:tc>
          <w:tcPr>
            <w:tcW w:type="dxa" w:w="3012"/>
          </w:tcPr>
          <w:p>
            <w:pPr>
              <w:spacing w:before="40" w:after="80"/>
            </w:pPr>
            <w:r>
              <w:rPr>
                <w:rStyle w:val="CodeChar"/>
              </w:rPr>
              <w:t>authored</w:t>
            </w:r>
          </w:p>
        </w:tc>
        <w:tc>
          <w:tcPr>
            <w:tcW w:type="dxa" w:w="1728"/>
          </w:tcPr>
          <w:p>
            <w:pPr>
              <w:spacing w:before="40" w:after="80"/>
            </w:pPr>
            <w:r>
              <w:t>text or null</w:t>
            </w:r>
          </w:p>
        </w:tc>
        <w:tc>
          <w:tcPr>
            <w:tcW w:type="dxa" w:w="4620"/>
          </w:tcPr>
          <w:p>
            <w:pPr>
              <w:spacing w:before="40" w:after="80"/>
            </w:pPr>
            <w:r>
              <w:t>The date and time of the last save.</w:t>
            </w:r>
          </w:p>
        </w:tc>
      </w:tr>
      <w:tr>
        <w:trPr>
          <w:cantSplit/>
        </w:trPr>
        <w:tc>
          <w:tcPr>
            <w:tcW w:type="dxa" w:w="3012"/>
          </w:tcPr>
          <w:p>
            <w:pPr>
              <w:spacing w:before="40" w:after="80"/>
            </w:pPr>
            <w:r>
              <w:rPr>
                <w:rStyle w:val="CodeChar"/>
              </w:rPr>
              <w:t>orderId</w:t>
            </w:r>
          </w:p>
        </w:tc>
        <w:tc>
          <w:tcPr>
            <w:tcW w:type="dxa" w:w="1728"/>
          </w:tcPr>
          <w:p>
            <w:pPr>
              <w:spacing w:before="40" w:after="80"/>
            </w:pPr>
            <w:r>
              <w:t>text or null</w:t>
            </w:r>
          </w:p>
        </w:tc>
        <w:tc>
          <w:tcPr>
            <w:tcW w:type="dxa" w:w="4620"/>
          </w:tcPr>
          <w:p>
            <w:pPr>
              <w:spacing w:before="40" w:after="80"/>
            </w:pPr>
            <w:r>
              <w:t xml:space="preserve">The order the form belongs to. </w:t>
            </w:r>
            <w:r>
              <w:rPr>
                <w:rStyle w:val="CodeChar"/>
              </w:rPr>
              <w:t>null</w:t>
            </w:r>
            <w:r>
              <w:t xml:space="preserve"> when the application did not name an order in the form.</w:t>
            </w:r>
          </w:p>
        </w:tc>
      </w:tr>
    </w:tbl>
    <w:tbl>
      <w:tblPr>
        <w:tblStyle w:val="TableGrid"/>
        <w:tblW w:w="9360" w:type="dxa"/>
        <w:tblLayout w:type="fixed"/>
        <w:tblLook w:firstColumn="1" w:firstRow="1" w:lastColumn="0" w:lastRow="0" w:noHBand="0" w:noVBand="1" w:val="04A0"/>
      </w:tblPr>
      <w:tblGrid>
        <w:gridCol w:w="2224"/>
        <w:gridCol w:w="7136"/>
      </w:tblGrid>
      <w:tr>
        <w:trPr>
          <w:tblHeader/>
          <w:cantSplit/>
        </w:trPr>
        <w:tc>
          <w:tcPr>
            <w:tcW w:type="dxa" w:w="2224"/>
            <w:shd w:val="clear" w:color="auto" w:fill="F2F2F2"/>
          </w:tcPr>
          <w:p>
            <w:pPr>
              <w:spacing w:before="40" w:after="80"/>
            </w:pPr>
            <w:r>
              <w:rPr>
                <w:rStyle w:val="CodeChar"/>
              </w:rPr>
              <w:t>status</w:t>
            </w:r>
          </w:p>
        </w:tc>
        <w:tc>
          <w:tcPr>
            <w:tcW w:type="dxa" w:w="7136"/>
            <w:shd w:val="clear" w:color="auto" w:fill="F2F2F2"/>
          </w:tcPr>
          <w:p>
            <w:pPr>
              <w:spacing w:before="40" w:after="80"/>
            </w:pPr>
            <w:r>
              <w:t>Meaning</w:t>
            </w:r>
          </w:p>
        </w:tc>
      </w:tr>
      <w:tr>
        <w:trPr>
          <w:cantSplit/>
        </w:trPr>
        <w:tc>
          <w:tcPr>
            <w:tcW w:type="dxa" w:w="2224"/>
          </w:tcPr>
          <w:p>
            <w:pPr>
              <w:spacing w:before="40" w:after="80"/>
            </w:pPr>
            <w:r>
              <w:rPr>
                <w:rStyle w:val="CodeChar"/>
              </w:rPr>
              <w:t>in-progress</w:t>
            </w:r>
          </w:p>
        </w:tc>
        <w:tc>
          <w:tcPr>
            <w:tcW w:type="dxa" w:w="7136"/>
          </w:tcPr>
          <w:p>
            <w:pPr>
              <w:spacing w:before="40" w:after="80"/>
            </w:pPr>
            <w:r>
              <w:t>The clinician started the form but did not finish it.</w:t>
            </w:r>
          </w:p>
        </w:tc>
      </w:tr>
      <w:tr>
        <w:trPr>
          <w:cantSplit/>
        </w:trPr>
        <w:tc>
          <w:tcPr>
            <w:tcW w:type="dxa" w:w="2224"/>
          </w:tcPr>
          <w:p>
            <w:pPr>
              <w:spacing w:before="40" w:after="80"/>
            </w:pPr>
            <w:r>
              <w:rPr>
                <w:rStyle w:val="CodeChar"/>
              </w:rPr>
              <w:t>completed</w:t>
            </w:r>
          </w:p>
        </w:tc>
        <w:tc>
          <w:tcPr>
            <w:tcW w:type="dxa" w:w="7136"/>
          </w:tcPr>
          <w:p>
            <w:pPr>
              <w:spacing w:before="40" w:after="80"/>
            </w:pPr>
            <w:r>
              <w:t>The form is finished.</w:t>
            </w:r>
          </w:p>
        </w:tc>
      </w:tr>
      <w:tr>
        <w:trPr>
          <w:cantSplit/>
        </w:trPr>
        <w:tc>
          <w:tcPr>
            <w:tcW w:type="dxa" w:w="2224"/>
          </w:tcPr>
          <w:p>
            <w:pPr>
              <w:spacing w:before="40" w:after="80"/>
            </w:pPr>
            <w:r>
              <w:rPr>
                <w:rStyle w:val="CodeChar"/>
              </w:rPr>
              <w:t>amended</w:t>
            </w:r>
          </w:p>
        </w:tc>
        <w:tc>
          <w:tcPr>
            <w:tcW w:type="dxa" w:w="7136"/>
          </w:tcPr>
          <w:p>
            <w:pPr>
              <w:spacing w:before="40" w:after="80"/>
            </w:pPr>
            <w:r>
              <w:t>A finished form was changed later. It counts as finished.</w:t>
            </w:r>
          </w:p>
        </w:tc>
      </w:tr>
      <w:tr>
        <w:trPr>
          <w:cantSplit/>
        </w:trPr>
        <w:tc>
          <w:tcPr>
            <w:tcW w:type="dxa" w:w="2224"/>
          </w:tcPr>
          <w:p>
            <w:pPr>
              <w:spacing w:before="40" w:after="80"/>
            </w:pPr>
            <w:r>
              <w:rPr>
                <w:rStyle w:val="CodeChar"/>
              </w:rPr>
              <w:t>stopped</w:t>
            </w:r>
          </w:p>
        </w:tc>
        <w:tc>
          <w:tcPr>
            <w:tcW w:type="dxa" w:w="7136"/>
          </w:tcPr>
          <w:p>
            <w:pPr>
              <w:spacing w:before="40" w:after="80"/>
            </w:pPr>
            <w:r>
              <w:t>The form was given up.</w:t>
            </w:r>
          </w:p>
        </w:tc>
      </w:tr>
      <w:tr>
        <w:trPr>
          <w:cantSplit/>
        </w:trPr>
        <w:tc>
          <w:tcPr>
            <w:tcW w:type="dxa" w:w="2224"/>
          </w:tcPr>
          <w:p>
            <w:pPr>
              <w:spacing w:before="40" w:after="80"/>
            </w:pPr>
            <w:r>
              <w:rPr>
                <w:rStyle w:val="CodeChar"/>
              </w:rPr>
              <w:t>entered-in-error</w:t>
            </w:r>
          </w:p>
        </w:tc>
        <w:tc>
          <w:tcPr>
            <w:tcW w:type="dxa" w:w="7136"/>
          </w:tcPr>
          <w:p>
            <w:pPr>
              <w:spacing w:before="40" w:after="80"/>
            </w:pPr>
            <w:r>
              <w:t>The form was saved by mistake.</w:t>
            </w:r>
          </w:p>
        </w:tc>
      </w:tr>
    </w:tbl>
    <w:p>
      <w:pPr>
        <w:pStyle w:val="Heading3"/>
      </w:pPr>
      <w:r>
        <w:t>6.3 Example response</w:t>
      </w:r>
    </w:p>
    <w:p>
      <w:pPr>
        <w:pStyle w:val="Code"/>
        <w:spacing w:after="160"/>
      </w:pPr>
      <w:r>
        <w:t xml:space="preserve">[</w:t>
        <w:br/>
        <w:t xml:space="preserve">  {</w:t>
        <w:br/>
        <w:t xml:space="preserve">    "questionnaireResponseId": "qr-8c1d2e",</w:t>
        <w:br/>
        <w:t xml:space="preserve">    "questionnaire": "http://example.org/fhir/Questionnaire/home-dialysis-adaptive",</w:t>
        <w:br/>
        <w:t xml:space="preserve">    "status": "completed",</w:t>
        <w:br/>
        <w:t xml:space="preserve">    "authored": "2026-10-09T08:15:00Z",</w:t>
        <w:br/>
        <w:t xml:space="preserve">    "orderId": "ord-2-home-pd"</w:t>
        <w:br/>
        <w:t xml:space="preserve">  }</w:t>
        <w:br/>
        <w:t xml:space="preserve">]</w:t>
      </w:r>
    </w:p>
    <w:p>
      <w:r>
        <w:t>The values are examples. The payer's application chooses the id of the form.</w:t>
      </w:r>
    </w:p>
    <w:p>
      <w:pPr>
        <w:pStyle w:val="Heading3"/>
      </w:pPr>
      <w:r>
        <w:t>6.4 How to read the response</w:t>
      </w:r>
    </w:p>
    <w:tbl>
      <w:tblPr>
        <w:tblStyle w:val="TableGrid"/>
        <w:tblW w:w="9360" w:type="dxa"/>
        <w:tblLayout w:type="fixed"/>
        <w:tblLook w:firstColumn="1" w:firstRow="1" w:lastColumn="0" w:lastRow="0" w:noHBand="0" w:noVBand="1" w:val="04A0"/>
      </w:tblPr>
      <w:tblGrid>
        <w:gridCol w:w="2677"/>
        <w:gridCol w:w="2761"/>
        <w:gridCol w:w="3922"/>
      </w:tblGrid>
      <w:tr>
        <w:trPr>
          <w:tblHeader/>
          <w:cantSplit/>
        </w:trPr>
        <w:tc>
          <w:tcPr>
            <w:tcW w:type="dxa" w:w="2677"/>
            <w:shd w:val="clear" w:color="auto" w:fill="F2F2F2"/>
          </w:tcPr>
          <w:p>
            <w:pPr>
              <w:spacing w:before="40" w:after="80"/>
            </w:pPr>
            <w:r>
              <w:t>Response</w:t>
            </w:r>
          </w:p>
        </w:tc>
        <w:tc>
          <w:tcPr>
            <w:tcW w:type="dxa" w:w="2761"/>
            <w:shd w:val="clear" w:color="auto" w:fill="F2F2F2"/>
          </w:tcPr>
          <w:p>
            <w:pPr>
              <w:spacing w:before="40" w:after="80"/>
            </w:pPr>
            <w:r>
              <w:t>Meaning</w:t>
            </w:r>
          </w:p>
        </w:tc>
        <w:tc>
          <w:tcPr>
            <w:tcW w:type="dxa" w:w="3922"/>
            <w:shd w:val="clear" w:color="auto" w:fill="F2F2F2"/>
          </w:tcPr>
          <w:p>
            <w:pPr>
              <w:spacing w:before="40" w:after="80"/>
            </w:pPr>
            <w:r>
              <w:t>What the EHR should do</w:t>
            </w:r>
          </w:p>
        </w:tc>
      </w:tr>
      <w:tr>
        <w:trPr>
          <w:cantSplit/>
        </w:trPr>
        <w:tc>
          <w:tcPr>
            <w:tcW w:type="dxa" w:w="2677"/>
          </w:tcPr>
          <w:p>
            <w:pPr>
              <w:spacing w:before="40" w:after="80"/>
            </w:pPr>
            <w:r>
              <w:t>Empty array</w:t>
            </w:r>
          </w:p>
        </w:tc>
        <w:tc>
          <w:tcPr>
            <w:tcW w:type="dxa" w:w="2761"/>
          </w:tcPr>
          <w:p>
            <w:pPr>
              <w:spacing w:before="40" w:after="80"/>
            </w:pPr>
            <w:r>
              <w:t>The application saved nothing yet.</w:t>
            </w:r>
          </w:p>
        </w:tc>
        <w:tc>
          <w:tcPr>
            <w:tcW w:type="dxa" w:w="3922"/>
          </w:tcPr>
          <w:p>
            <w:pPr>
              <w:spacing w:before="40" w:after="80"/>
            </w:pPr>
            <w:r>
              <w:t>Wait, or let the clinician open the link again.</w:t>
            </w:r>
          </w:p>
        </w:tc>
      </w:tr>
      <w:tr>
        <w:trPr>
          <w:cantSplit/>
        </w:trPr>
        <w:tc>
          <w:tcPr>
            <w:tcW w:type="dxa" w:w="2677"/>
          </w:tcPr>
          <w:p>
            <w:pPr>
              <w:spacing w:before="40" w:after="80"/>
            </w:pPr>
            <w:r>
              <w:t xml:space="preserve">A form with </w:t>
            </w:r>
            <w:r>
              <w:rPr>
                <w:rStyle w:val="CodeChar"/>
              </w:rPr>
              <w:t>status</w:t>
            </w:r>
            <w:r>
              <w:t xml:space="preserve"> </w:t>
            </w:r>
            <w:r>
              <w:rPr>
                <w:rStyle w:val="CodeChar"/>
              </w:rPr>
              <w:t>in-progress</w:t>
            </w:r>
          </w:p>
        </w:tc>
        <w:tc>
          <w:tcPr>
            <w:tcW w:type="dxa" w:w="2761"/>
          </w:tcPr>
          <w:p>
            <w:pPr>
              <w:spacing w:before="40" w:after="80"/>
            </w:pPr>
            <w:r>
              <w:t>The clinician did not finish the form.</w:t>
            </w:r>
          </w:p>
        </w:tc>
        <w:tc>
          <w:tcPr>
            <w:tcW w:type="dxa" w:w="3922"/>
          </w:tcPr>
          <w:p>
            <w:pPr>
              <w:spacing w:before="40" w:after="80"/>
            </w:pPr>
            <w:r>
              <w:t>Let the clinician open the link again and finish it.</w:t>
            </w:r>
          </w:p>
        </w:tc>
      </w:tr>
      <w:tr>
        <w:trPr>
          <w:cantSplit/>
        </w:trPr>
        <w:tc>
          <w:tcPr>
            <w:tcW w:type="dxa" w:w="2677"/>
          </w:tcPr>
          <w:p>
            <w:pPr>
              <w:spacing w:before="40" w:after="80"/>
            </w:pPr>
            <w:r>
              <w:t xml:space="preserve">A form with </w:t>
            </w:r>
            <w:r>
              <w:rPr>
                <w:rStyle w:val="CodeChar"/>
              </w:rPr>
              <w:t>status</w:t>
            </w:r>
            <w:r>
              <w:t xml:space="preserve"> </w:t>
            </w:r>
            <w:r>
              <w:rPr>
                <w:rStyle w:val="CodeChar"/>
              </w:rPr>
              <w:t>completed</w:t>
            </w:r>
            <w:r>
              <w:t xml:space="preserve"> or </w:t>
            </w:r>
            <w:r>
              <w:rPr>
                <w:rStyle w:val="CodeChar"/>
              </w:rPr>
              <w:t>amended</w:t>
            </w:r>
            <w:r>
              <w:t xml:space="preserve">, and the </w:t>
            </w:r>
            <w:r>
              <w:rPr>
                <w:rStyle w:val="CodeChar"/>
              </w:rPr>
              <w:t>orderId</w:t>
            </w:r>
            <w:r>
              <w:t xml:space="preserve"> of the order</w:t>
            </w:r>
          </w:p>
        </w:tc>
        <w:tc>
          <w:tcPr>
            <w:tcW w:type="dxa" w:w="2761"/>
          </w:tcPr>
          <w:p>
            <w:pPr>
              <w:spacing w:before="40" w:after="80"/>
            </w:pPr>
            <w:r>
              <w:t>The form is ready.</w:t>
            </w:r>
          </w:p>
        </w:tc>
        <w:tc>
          <w:tcPr>
            <w:tcW w:type="dxa" w:w="3922"/>
          </w:tcPr>
          <w:p>
            <w:pPr>
              <w:spacing w:before="40" w:after="80"/>
            </w:pPr>
            <w:r>
              <w:t>Go on to PAS. The gateway sends the form with the request by itself.</w:t>
            </w:r>
          </w:p>
        </w:tc>
      </w:tr>
      <w:tr>
        <w:trPr>
          <w:cantSplit/>
        </w:trPr>
        <w:tc>
          <w:tcPr>
            <w:tcW w:type="dxa" w:w="2677"/>
          </w:tcPr>
          <w:p>
            <w:pPr>
              <w:spacing w:before="40" w:after="80"/>
            </w:pPr>
            <w:r>
              <w:t xml:space="preserve">A form with </w:t>
            </w:r>
            <w:r>
              <w:rPr>
                <w:rStyle w:val="CodeChar"/>
              </w:rPr>
              <w:t>status</w:t>
            </w:r>
            <w:r>
              <w:t xml:space="preserve"> </w:t>
            </w:r>
            <w:r>
              <w:rPr>
                <w:rStyle w:val="CodeChar"/>
              </w:rPr>
              <w:t>completed</w:t>
            </w:r>
            <w:r>
              <w:t xml:space="preserve">, but </w:t>
            </w:r>
            <w:r>
              <w:rPr>
                <w:rStyle w:val="CodeChar"/>
              </w:rPr>
              <w:t>orderId</w:t>
            </w:r>
            <w:r>
              <w:t xml:space="preserve"> is </w:t>
            </w:r>
            <w:r>
              <w:rPr>
                <w:rStyle w:val="CodeChar"/>
              </w:rPr>
              <w:t>null</w:t>
            </w:r>
          </w:p>
        </w:tc>
        <w:tc>
          <w:tcPr>
            <w:tcW w:type="dxa" w:w="2761"/>
          </w:tcPr>
          <w:p>
            <w:pPr>
              <w:spacing w:before="40" w:after="80"/>
            </w:pPr>
            <w:r>
              <w:t>The form is ready, but it does not name its order. The gateway cannot find it by itself in PAS.</w:t>
            </w:r>
          </w:p>
        </w:tc>
        <w:tc>
          <w:tcPr>
            <w:tcW w:type="dxa" w:w="3922"/>
          </w:tcPr>
          <w:p>
            <w:pPr>
              <w:spacing w:before="40" w:after="80"/>
            </w:pPr>
            <w:r>
              <w:t xml:space="preserve">Send its </w:t>
            </w:r>
            <w:r>
              <w:rPr>
                <w:rStyle w:val="CodeChar"/>
              </w:rPr>
              <w:t>questionnaireResponseId</w:t>
            </w:r>
            <w:r>
              <w:t xml:space="preserve"> in </w:t>
            </w:r>
            <w:r>
              <w:rPr>
                <w:rStyle w:val="CodeChar"/>
              </w:rPr>
              <w:t>questionnaireResponseIds</w:t>
            </w:r>
            <w:r>
              <w:t xml:space="preserve"> of the PAS request.</w:t>
            </w:r>
          </w:p>
        </w:tc>
      </w:tr>
    </w:tbl>
    <w:p>
      <w:pPr>
        <w:spacing w:before="160"/>
      </w:pPr>
      <w:r>
        <w:t xml:space="preserve">When </w:t>
      </w:r>
      <w:r>
        <w:rPr>
          <w:rStyle w:val="CodeChar"/>
        </w:rPr>
        <w:t>orderId</w:t>
      </w:r>
      <w:r>
        <w:t xml:space="preserve"> is sent in the URL, forms with no order are not in the response. To find them, call API 2 with </w:t>
      </w:r>
      <w:r>
        <w:rPr>
          <w:rStyle w:val="CodeChar"/>
        </w:rPr>
        <w:t>patientId</w:t>
      </w:r>
      <w:r>
        <w:t xml:space="preserve"> only.</w:t>
      </w:r>
    </w:p>
    <w:p>
      <w:pPr>
        <w:pStyle w:val="Heading3"/>
      </w:pPr>
      <w:r>
        <w:t>6.5 Errors</w:t>
      </w:r>
    </w:p>
    <w:tbl>
      <w:tblPr>
        <w:tblStyle w:val="TableGrid"/>
        <w:tblW w:w="9360" w:type="dxa"/>
        <w:tblLayout w:type="fixed"/>
        <w:tblLook w:firstColumn="1" w:firstRow="1" w:lastColumn="0" w:lastRow="0" w:noHBand="0" w:noVBand="1" w:val="04A0"/>
      </w:tblPr>
      <w:tblGrid>
        <w:gridCol w:w="1006"/>
        <w:gridCol w:w="5064"/>
        <w:gridCol w:w="3290"/>
      </w:tblGrid>
      <w:tr>
        <w:trPr>
          <w:tblHeader/>
          <w:cantSplit/>
        </w:trPr>
        <w:tc>
          <w:tcPr>
            <w:tcW w:type="dxa" w:w="1006"/>
            <w:shd w:val="clear" w:color="auto" w:fill="F2F2F2"/>
          </w:tcPr>
          <w:p>
            <w:pPr>
              <w:spacing w:before="40" w:after="80"/>
            </w:pPr>
            <w:r>
              <w:t>Status</w:t>
            </w:r>
          </w:p>
        </w:tc>
        <w:tc>
          <w:tcPr>
            <w:tcW w:type="dxa" w:w="5064"/>
            <w:shd w:val="clear" w:color="auto" w:fill="F2F2F2"/>
          </w:tcPr>
          <w:p>
            <w:pPr>
              <w:spacing w:before="40" w:after="80"/>
            </w:pPr>
            <w:r>
              <w:t>When</w:t>
            </w:r>
          </w:p>
        </w:tc>
        <w:tc>
          <w:tcPr>
            <w:tcW w:type="dxa" w:w="3290"/>
            <w:shd w:val="clear" w:color="auto" w:fill="F2F2F2"/>
          </w:tcPr>
          <w:p>
            <w:pPr>
              <w:spacing w:before="40" w:after="80"/>
            </w:pPr>
            <w:r>
              <w:rPr>
                <w:rStyle w:val="CodeChar"/>
              </w:rPr>
              <w:t>error</w:t>
            </w:r>
          </w:p>
        </w:tc>
      </w:tr>
      <w:tr>
        <w:trPr>
          <w:cantSplit/>
        </w:trPr>
        <w:tc>
          <w:tcPr>
            <w:tcW w:type="dxa" w:w="1006"/>
          </w:tcPr>
          <w:p>
            <w:pPr>
              <w:spacing w:before="40" w:after="80"/>
            </w:pPr>
            <w:r>
              <w:t>400</w:t>
            </w:r>
          </w:p>
        </w:tc>
        <w:tc>
          <w:tcPr>
            <w:tcW w:type="dxa" w:w="5064"/>
          </w:tcPr>
          <w:p>
            <w:pPr>
              <w:spacing w:before="40" w:after="80"/>
            </w:pPr>
            <w:r>
              <w:rPr>
                <w:rStyle w:val="CodeChar"/>
              </w:rPr>
              <w:t>patientId</w:t>
            </w:r>
            <w:r>
              <w:t xml:space="preserve"> is not sent.</w:t>
            </w:r>
          </w:p>
        </w:tc>
        <w:tc>
          <w:tcPr>
            <w:tcW w:type="dxa" w:w="3290"/>
          </w:tcPr>
          <w:p>
            <w:pPr>
              <w:spacing w:before="40" w:after="80"/>
            </w:pPr>
            <w:r>
              <w:t>"patientId is required."</w:t>
            </w:r>
          </w:p>
        </w:tc>
      </w:tr>
      <w:tr>
        <w:trPr>
          <w:cantSplit/>
        </w:trPr>
        <w:tc>
          <w:tcPr>
            <w:tcW w:type="dxa" w:w="1006"/>
          </w:tcPr>
          <w:p>
            <w:pPr>
              <w:spacing w:before="40" w:after="80"/>
            </w:pPr>
            <w:r>
              <w:t>502</w:t>
            </w:r>
          </w:p>
        </w:tc>
        <w:tc>
          <w:tcPr>
            <w:tcW w:type="dxa" w:w="5064"/>
          </w:tcPr>
          <w:p>
            <w:pPr>
              <w:spacing w:before="40" w:after="80"/>
            </w:pPr>
            <w:r>
              <w:t>The FHIR API could not read the forms.</w:t>
            </w:r>
          </w:p>
        </w:tc>
        <w:tc>
          <w:tcPr>
            <w:tcW w:type="dxa" w:w="3290"/>
          </w:tcPr>
          <w:p>
            <w:pPr>
              <w:spacing w:before="40" w:after="80"/>
            </w:pPr>
            <w:r>
              <w:t>"FHIR API error: ..."</w:t>
            </w:r>
          </w:p>
        </w:tc>
      </w:tr>
    </w:tbl>
    <w:p>
      <w:pPr>
        <w:pStyle w:val="Heading2"/>
      </w:pPr>
      <w:r>
        <w:t>7. Endpoints for the payer's application</w:t>
      </w:r>
    </w:p>
    <w:p>
      <w:r>
        <w:t>The EHR does not call these two endpoints. They are for a payer application that reaches its payer through the gateway. Most payer applications call their own payer directly and do not use them.</w:t>
      </w:r>
    </w:p>
    <w:tbl>
      <w:tblPr>
        <w:tblStyle w:val="TableGrid"/>
        <w:tblW w:w="9360" w:type="dxa"/>
        <w:tblLayout w:type="fixed"/>
        <w:tblLook w:firstColumn="1" w:firstRow="1" w:lastColumn="0" w:lastRow="0" w:noHBand="0" w:noVBand="1" w:val="04A0"/>
      </w:tblPr>
      <w:tblGrid>
        <w:gridCol w:w="5017"/>
        <w:gridCol w:w="4343"/>
      </w:tblGrid>
      <w:tr>
        <w:trPr>
          <w:tblHeader/>
          <w:cantSplit/>
        </w:trPr>
        <w:tc>
          <w:tcPr>
            <w:tcW w:type="dxa" w:w="5017"/>
            <w:shd w:val="clear" w:color="auto" w:fill="F2F2F2"/>
          </w:tcPr>
          <w:p>
            <w:pPr>
              <w:spacing w:before="40" w:after="80"/>
            </w:pPr>
            <w:r>
              <w:t>Endpoint</w:t>
            </w:r>
          </w:p>
        </w:tc>
        <w:tc>
          <w:tcPr>
            <w:tcW w:type="dxa" w:w="4343"/>
            <w:shd w:val="clear" w:color="auto" w:fill="F2F2F2"/>
          </w:tcPr>
          <w:p>
            <w:pPr>
              <w:spacing w:before="40" w:after="80"/>
            </w:pPr>
            <w:r>
              <w:t>Use</w:t>
            </w:r>
          </w:p>
        </w:tc>
      </w:tr>
      <w:tr>
        <w:trPr>
          <w:cantSplit/>
        </w:trPr>
        <w:tc>
          <w:tcPr>
            <w:tcW w:type="dxa" w:w="5017"/>
          </w:tcPr>
          <w:p>
            <w:pPr>
              <w:spacing w:before="40" w:after="80"/>
            </w:pPr>
            <w:r>
              <w:rPr>
                <w:rStyle w:val="CodeChar"/>
              </w:rPr>
              <w:t>POST {gateway}/api/v1/dtr/{payerName}/Questionnaire/$questionnaire-package</w:t>
            </w:r>
          </w:p>
        </w:tc>
        <w:tc>
          <w:tcPr>
            <w:tcW w:type="dxa" w:w="4343"/>
          </w:tcPr>
          <w:p>
            <w:pPr>
              <w:spacing w:before="40" w:after="80"/>
            </w:pPr>
            <w:r>
              <w:t>The application asks for the questionnaires of the orders.</w:t>
            </w:r>
          </w:p>
        </w:tc>
      </w:tr>
      <w:tr>
        <w:trPr>
          <w:cantSplit/>
        </w:trPr>
        <w:tc>
          <w:tcPr>
            <w:tcW w:type="dxa" w:w="5017"/>
          </w:tcPr>
          <w:p>
            <w:pPr>
              <w:spacing w:before="40" w:after="80"/>
            </w:pPr>
            <w:r>
              <w:rPr>
                <w:rStyle w:val="CodeChar"/>
              </w:rPr>
              <w:t>POST {gateway}/api/v1/dtr/{payerName}/Questionnaire/$next-question</w:t>
            </w:r>
          </w:p>
        </w:tc>
        <w:tc>
          <w:tcPr>
            <w:tcW w:type="dxa" w:w="4343"/>
          </w:tcPr>
          <w:p>
            <w:pPr>
              <w:spacing w:before="40" w:after="80"/>
            </w:pPr>
            <w:r>
              <w:t>Adaptive forms: the application sends the answers so far and asks for the next questions.</w:t>
            </w:r>
          </w:p>
        </w:tc>
      </w:tr>
    </w:tbl>
    <w:p>
      <w:pPr>
        <w:spacing w:before="160"/>
      </w:pPr>
      <w:r>
        <w:rPr>
          <w:b/>
        </w:rPr>
        <w:t>Request</w:t>
      </w:r>
    </w:p>
    <w:tbl>
      <w:tblPr>
        <w:tblStyle w:val="TableGrid"/>
        <w:tblW w:w="9360" w:type="dxa"/>
        <w:tblLayout w:type="fixed"/>
        <w:tblLook w:firstColumn="1" w:firstRow="1" w:lastColumn="0" w:lastRow="0" w:noHBand="0" w:noVBand="1" w:val="04A0"/>
      </w:tblPr>
      <w:tblGrid>
        <w:gridCol w:w="984"/>
        <w:gridCol w:w="1728"/>
        <w:gridCol w:w="1356"/>
        <w:gridCol w:w="5292"/>
      </w:tblGrid>
      <w:tr>
        <w:trPr>
          <w:tblHeader/>
          <w:cantSplit/>
        </w:trPr>
        <w:tc>
          <w:tcPr>
            <w:tcW w:type="dxa" w:w="984"/>
            <w:shd w:val="clear" w:color="auto" w:fill="F2F2F2"/>
          </w:tcPr>
          <w:p>
            <w:pPr>
              <w:spacing w:before="40" w:after="80"/>
            </w:pPr>
            <w:r>
              <w:t>Part</w:t>
            </w:r>
          </w:p>
        </w:tc>
        <w:tc>
          <w:tcPr>
            <w:tcW w:type="dxa" w:w="1728"/>
            <w:shd w:val="clear" w:color="auto" w:fill="F2F2F2"/>
          </w:tcPr>
          <w:p>
            <w:pPr>
              <w:spacing w:before="40" w:after="80"/>
            </w:pPr>
            <w:r>
              <w:t>Name</w:t>
            </w:r>
          </w:p>
        </w:tc>
        <w:tc>
          <w:tcPr>
            <w:tcW w:type="dxa" w:w="1356"/>
            <w:shd w:val="clear" w:color="auto" w:fill="F2F2F2"/>
          </w:tcPr>
          <w:p>
            <w:pPr>
              <w:spacing w:before="40" w:after="80"/>
            </w:pPr>
            <w:r>
              <w:t>Required?</w:t>
            </w:r>
          </w:p>
        </w:tc>
        <w:tc>
          <w:tcPr>
            <w:tcW w:type="dxa" w:w="5292"/>
            <w:shd w:val="clear" w:color="auto" w:fill="F2F2F2"/>
          </w:tcPr>
          <w:p>
            <w:pPr>
              <w:spacing w:before="40" w:after="80"/>
            </w:pPr>
            <w:r>
              <w:t>Use</w:t>
            </w:r>
          </w:p>
        </w:tc>
      </w:tr>
      <w:tr>
        <w:trPr>
          <w:cantSplit/>
        </w:trPr>
        <w:tc>
          <w:tcPr>
            <w:tcW w:type="dxa" w:w="984"/>
          </w:tcPr>
          <w:p>
            <w:pPr>
              <w:spacing w:before="40" w:after="80"/>
            </w:pPr>
            <w:r>
              <w:t>URL</w:t>
            </w:r>
          </w:p>
        </w:tc>
        <w:tc>
          <w:tcPr>
            <w:tcW w:type="dxa" w:w="1728"/>
          </w:tcPr>
          <w:p>
            <w:pPr>
              <w:spacing w:before="40" w:after="80"/>
            </w:pPr>
            <w:r>
              <w:rPr>
                <w:rStyle w:val="CodeChar"/>
              </w:rPr>
              <w:t>payerName</w:t>
            </w:r>
          </w:p>
        </w:tc>
        <w:tc>
          <w:tcPr>
            <w:tcW w:type="dxa" w:w="1356"/>
          </w:tcPr>
          <w:p>
            <w:pPr>
              <w:spacing w:before="40" w:after="80"/>
            </w:pPr>
            <w:r>
              <w:t>Required</w:t>
            </w:r>
          </w:p>
        </w:tc>
        <w:tc>
          <w:tcPr>
            <w:tcW w:type="dxa" w:w="5292"/>
          </w:tcPr>
          <w:p>
            <w:pPr>
              <w:spacing w:before="40" w:after="80"/>
            </w:pPr>
            <w:r>
              <w:t xml:space="preserve">The name of the payer in </w:t>
            </w:r>
            <w:r>
              <w:rPr>
                <w:rStyle w:val="CodeChar"/>
              </w:rPr>
              <w:t>PA_PAYER</w:t>
            </w:r>
            <w:r>
              <w:t>. Upper and lower case do not matter.</w:t>
            </w:r>
          </w:p>
        </w:tc>
      </w:tr>
      <w:tr>
        <w:trPr>
          <w:cantSplit/>
        </w:trPr>
        <w:tc>
          <w:tcPr>
            <w:tcW w:type="dxa" w:w="984"/>
          </w:tcPr>
          <w:p>
            <w:pPr>
              <w:spacing w:before="40" w:after="80"/>
            </w:pPr>
            <w:r>
              <w:t>Header</w:t>
            </w:r>
          </w:p>
        </w:tc>
        <w:tc>
          <w:tcPr>
            <w:tcW w:type="dxa" w:w="1728"/>
          </w:tcPr>
          <w:p>
            <w:pPr>
              <w:spacing w:before="40" w:after="80"/>
            </w:pPr>
            <w:r>
              <w:rPr>
                <w:rStyle w:val="CodeChar"/>
              </w:rPr>
              <w:t>Content-Type</w:t>
            </w:r>
          </w:p>
        </w:tc>
        <w:tc>
          <w:tcPr>
            <w:tcW w:type="dxa" w:w="1356"/>
          </w:tcPr>
          <w:p>
            <w:pPr>
              <w:spacing w:before="40" w:after="80"/>
            </w:pPr>
            <w:r>
              <w:t>Required</w:t>
            </w:r>
          </w:p>
        </w:tc>
        <w:tc>
          <w:tcPr>
            <w:tcW w:type="dxa" w:w="5292"/>
          </w:tcPr>
          <w:p>
            <w:pPr>
              <w:spacing w:before="40" w:after="80"/>
            </w:pPr>
            <w:r>
              <w:rPr>
                <w:rStyle w:val="CodeChar"/>
              </w:rPr>
              <w:t>application/fhir+json</w:t>
            </w:r>
            <w:r>
              <w:t xml:space="preserve"> or </w:t>
            </w:r>
            <w:r>
              <w:rPr>
                <w:rStyle w:val="CodeChar"/>
              </w:rPr>
              <w:t>application/json</w:t>
            </w:r>
            <w:r>
              <w:t>.</w:t>
            </w:r>
          </w:p>
        </w:tc>
      </w:tr>
      <w:tr>
        <w:trPr>
          <w:cantSplit/>
        </w:trPr>
        <w:tc>
          <w:tcPr>
            <w:tcW w:type="dxa" w:w="984"/>
          </w:tcPr>
          <w:p>
            <w:pPr>
              <w:spacing w:before="40" w:after="80"/>
            </w:pPr>
            <w:r>
              <w:t>Body</w:t>
            </w:r>
          </w:p>
        </w:tc>
        <w:tc>
          <w:tcPr>
            <w:tcW w:type="dxa" w:w="1728"/>
          </w:tcPr>
          <w:p>
            <w:pPr>
              <w:spacing w:before="40" w:after="80"/>
            </w:pPr>
          </w:p>
        </w:tc>
        <w:tc>
          <w:tcPr>
            <w:tcW w:type="dxa" w:w="1356"/>
          </w:tcPr>
          <w:p>
            <w:pPr>
              <w:spacing w:before="40" w:after="80"/>
            </w:pPr>
            <w:r>
              <w:t>Required</w:t>
            </w:r>
          </w:p>
        </w:tc>
        <w:tc>
          <w:tcPr>
            <w:tcW w:type="dxa" w:w="5292"/>
          </w:tcPr>
          <w:p>
            <w:pPr>
              <w:spacing w:before="40" w:after="80"/>
            </w:pPr>
            <w:r>
              <w:t xml:space="preserve">The FHIR body of the operation: a FHIR Parameters resource, or for </w:t>
            </w:r>
            <w:r>
              <w:rPr>
                <w:rStyle w:val="CodeChar"/>
              </w:rPr>
              <w:t>$next-question</w:t>
            </w:r>
            <w:r>
              <w:t xml:space="preserve"> a FHIR QuestionnaireResponse.</w:t>
            </w:r>
          </w:p>
        </w:tc>
      </w:tr>
    </w:tbl>
    <w:p>
      <w:pPr>
        <w:spacing w:before="160"/>
      </w:pPr>
      <w:r>
        <w:rPr>
          <w:b/>
        </w:rPr>
        <w:t>What the gateway does.</w:t>
      </w:r>
      <w:r>
        <w:t xml:space="preserve"> It sends the same body to the payer, at </w:t>
      </w:r>
      <w:r>
        <w:rPr>
          <w:rStyle w:val="CodeChar"/>
        </w:rPr>
        <w:t>{payer-fhir}/Questionnaire/$questionnaire-package</w:t>
      </w:r>
      <w:r>
        <w:t xml:space="preserve"> or </w:t>
      </w:r>
      <w:r>
        <w:rPr>
          <w:rStyle w:val="CodeChar"/>
        </w:rPr>
        <w:t>{payer-fhir}/Questionnaire/$next-question</w:t>
      </w:r>
      <w:r>
        <w:t>, and returns the payer's answer. Nothing is changed and nothing is stored.</w:t>
      </w:r>
    </w:p>
    <w:p>
      <w:r>
        <w:rPr>
          <w:b/>
        </w:rPr>
        <w:t>Response.</w:t>
      </w:r>
      <w:r>
        <w:t xml:space="preserve"> The status code and the body of the payer, as </w:t>
      </w:r>
      <w:r>
        <w:rPr>
          <w:rStyle w:val="CodeChar"/>
        </w:rPr>
        <w:t>application/fhir+json</w:t>
      </w:r>
      <w:r>
        <w:t xml:space="preserve">. An error of the payer, for example 400 with a FHIR OperationOutcome, is passed on unchanged. When the payer sends no body, the body is </w:t>
      </w:r>
      <w:r>
        <w:rPr>
          <w:rStyle w:val="CodeChar"/>
        </w:rPr>
        <w:t>{}</w:t>
      </w:r>
      <w:r>
        <w:t>.</w:t>
      </w:r>
    </w:p>
    <w:p>
      <w:r>
        <w:rPr>
          <w:b/>
        </w:rPr>
        <w:t>Errors of the gateway itself</w:t>
      </w:r>
      <w:r>
        <w:t xml:space="preserve"> (normal JSON error format)</w:t>
      </w:r>
    </w:p>
    <w:tbl>
      <w:tblPr>
        <w:tblStyle w:val="TableGrid"/>
        <w:tblW w:w="9360" w:type="dxa"/>
        <w:tblLayout w:type="fixed"/>
        <w:tblLook w:firstColumn="1" w:firstRow="1" w:lastColumn="0" w:lastRow="0" w:noHBand="0" w:noVBand="1" w:val="04A0"/>
      </w:tblPr>
      <w:tblGrid>
        <w:gridCol w:w="984"/>
        <w:gridCol w:w="4011"/>
        <w:gridCol w:w="4365"/>
      </w:tblGrid>
      <w:tr>
        <w:trPr>
          <w:tblHeader/>
          <w:cantSplit/>
        </w:trPr>
        <w:tc>
          <w:tcPr>
            <w:tcW w:type="dxa" w:w="984"/>
            <w:shd w:val="clear" w:color="auto" w:fill="F2F2F2"/>
          </w:tcPr>
          <w:p>
            <w:pPr>
              <w:spacing w:before="40" w:after="80"/>
            </w:pPr>
            <w:r>
              <w:t>Status</w:t>
            </w:r>
          </w:p>
        </w:tc>
        <w:tc>
          <w:tcPr>
            <w:tcW w:type="dxa" w:w="4011"/>
            <w:shd w:val="clear" w:color="auto" w:fill="F2F2F2"/>
          </w:tcPr>
          <w:p>
            <w:pPr>
              <w:spacing w:before="40" w:after="80"/>
            </w:pPr>
            <w:r>
              <w:t>When</w:t>
            </w:r>
          </w:p>
        </w:tc>
        <w:tc>
          <w:tcPr>
            <w:tcW w:type="dxa" w:w="4365"/>
            <w:shd w:val="clear" w:color="auto" w:fill="F2F2F2"/>
          </w:tcPr>
          <w:p>
            <w:pPr>
              <w:spacing w:before="40" w:after="80"/>
            </w:pPr>
            <w:r>
              <w:rPr>
                <w:rStyle w:val="CodeChar"/>
              </w:rPr>
              <w:t>error</w:t>
            </w:r>
          </w:p>
        </w:tc>
      </w:tr>
      <w:tr>
        <w:trPr>
          <w:cantSplit/>
        </w:trPr>
        <w:tc>
          <w:tcPr>
            <w:tcW w:type="dxa" w:w="984"/>
          </w:tcPr>
          <w:p>
            <w:pPr>
              <w:spacing w:before="40" w:after="80"/>
            </w:pPr>
            <w:r>
              <w:t>404</w:t>
            </w:r>
          </w:p>
        </w:tc>
        <w:tc>
          <w:tcPr>
            <w:tcW w:type="dxa" w:w="4011"/>
          </w:tcPr>
          <w:p>
            <w:pPr>
              <w:spacing w:before="40" w:after="80"/>
            </w:pPr>
            <w:r>
              <w:t xml:space="preserve">The </w:t>
            </w:r>
            <w:r>
              <w:rPr>
                <w:rStyle w:val="CodeChar"/>
              </w:rPr>
              <w:t>payerName</w:t>
            </w:r>
            <w:r>
              <w:t xml:space="preserve"> in the URL is not set up in </w:t>
            </w:r>
            <w:r>
              <w:rPr>
                <w:rStyle w:val="CodeChar"/>
              </w:rPr>
              <w:t>PA_PAYER</w:t>
            </w:r>
            <w:r>
              <w:t>, or is switched off.</w:t>
            </w:r>
          </w:p>
        </w:tc>
        <w:tc>
          <w:tcPr>
            <w:tcW w:type="dxa" w:w="4365"/>
          </w:tcPr>
          <w:p>
            <w:pPr>
              <w:spacing w:before="40" w:after="80"/>
            </w:pPr>
            <w:r>
              <w:t>"Payer '{payerName}' is not configured or not enabled. Configured payers: {list}."</w:t>
            </w:r>
          </w:p>
        </w:tc>
      </w:tr>
      <w:tr>
        <w:trPr>
          <w:cantSplit/>
        </w:trPr>
        <w:tc>
          <w:tcPr>
            <w:tcW w:type="dxa" w:w="984"/>
          </w:tcPr>
          <w:p>
            <w:pPr>
              <w:spacing w:before="40" w:after="80"/>
            </w:pPr>
            <w:r>
              <w:t>502</w:t>
            </w:r>
          </w:p>
        </w:tc>
        <w:tc>
          <w:tcPr>
            <w:tcW w:type="dxa" w:w="4011"/>
          </w:tcPr>
          <w:p>
            <w:pPr>
              <w:spacing w:before="40" w:after="80"/>
            </w:pPr>
            <w:r>
              <w:t>The payer could not be reached.</w:t>
            </w:r>
          </w:p>
        </w:tc>
        <w:tc>
          <w:tcPr>
            <w:tcW w:type="dxa" w:w="4365"/>
          </w:tcPr>
          <w:p>
            <w:pPr>
              <w:spacing w:before="40" w:after="80"/>
            </w:pPr>
            <w:r>
              <w:t>"{payer} could not be reached: ..."</w:t>
            </w:r>
          </w:p>
        </w:tc>
      </w:tr>
      <w:tr>
        <w:trPr>
          <w:cantSplit/>
        </w:trPr>
        <w:tc>
          <w:tcPr>
            <w:tcW w:type="dxa" w:w="984"/>
          </w:tcPr>
          <w:p>
            <w:pPr>
              <w:spacing w:before="40" w:after="80"/>
            </w:pPr>
            <w:r>
              <w:t>503</w:t>
            </w:r>
          </w:p>
        </w:tc>
        <w:tc>
          <w:tcPr>
            <w:tcW w:type="dxa" w:w="4011"/>
          </w:tcPr>
          <w:p>
            <w:pPr>
              <w:spacing w:before="40" w:after="80"/>
            </w:pPr>
            <w:r>
              <w:t>The EHR data API is not available, so the payer could not be looked up.</w:t>
            </w:r>
          </w:p>
        </w:tc>
        <w:tc>
          <w:tcPr>
            <w:tcW w:type="dxa" w:w="4365"/>
          </w:tcPr>
          <w:p>
            <w:pPr>
              <w:spacing w:before="40" w:after="80"/>
            </w:pPr>
            <w:r>
              <w:t>"The EHR data API is not available. Try again later."</w:t>
            </w:r>
          </w:p>
        </w:tc>
      </w:tr>
      <w:tr>
        <w:trPr>
          <w:cantSplit/>
        </w:trPr>
        <w:tc>
          <w:tcPr>
            <w:tcW w:type="dxa" w:w="984"/>
          </w:tcPr>
          <w:p>
            <w:pPr>
              <w:spacing w:before="40" w:after="80"/>
            </w:pPr>
            <w:r>
              <w:t>504</w:t>
            </w:r>
          </w:p>
        </w:tc>
        <w:tc>
          <w:tcPr>
            <w:tcW w:type="dxa" w:w="4011"/>
          </w:tcPr>
          <w:p>
            <w:pPr>
              <w:spacing w:before="40" w:after="80"/>
            </w:pPr>
            <w:r>
              <w:t>The payer did not answer in time.</w:t>
            </w:r>
          </w:p>
        </w:tc>
        <w:tc>
          <w:tcPr>
            <w:tcW w:type="dxa" w:w="4365"/>
          </w:tcPr>
          <w:p>
            <w:pPr>
              <w:spacing w:before="40" w:after="80"/>
            </w:pPr>
            <w:r>
              <w:t>"{payer} did not answer within {n} seconds."</w:t>
            </w:r>
          </w:p>
        </w:tc>
      </w:tr>
    </w:tbl>
    <w:p>
      <w:pPr>
        <w:spacing w:before="160"/>
      </w:pPr>
      <w:r>
        <w:t>These endpoints accept calls from a web page of any address (CORS is open), because a form application runs in a browser. This should be limited to the addresses of the payer applications before production.</w:t>
      </w:r>
    </w:p>
    <w:p>
      <w:pPr>
        <w:pStyle w:val="Heading2"/>
      </w:pPr>
      <w:r>
        <w:t>8. What the payer's application does at the FHIR API</w:t>
      </w:r>
    </w:p>
    <w:p>
      <w:r>
        <w:t xml:space="preserve">The EHR does not make these calls and the gateway does not make them. They are listed so the EHR team knows what happens after the browser opens the application, and which EHR data is read. All of them go to the FHIR API, at the address in </w:t>
      </w:r>
      <w:r>
        <w:rPr>
          <w:rStyle w:val="CodeChar"/>
        </w:rPr>
        <w:t>iss</w:t>
      </w:r>
      <w:r>
        <w:t>.</w:t>
      </w:r>
    </w:p>
    <w:tbl>
      <w:tblPr>
        <w:tblStyle w:val="TableGrid"/>
        <w:tblW w:w="9360" w:type="dxa"/>
        <w:tblLayout w:type="fixed"/>
        <w:tblLook w:firstColumn="1" w:firstRow="1" w:lastColumn="0" w:lastRow="0" w:noHBand="0" w:noVBand="1" w:val="04A0"/>
      </w:tblPr>
      <w:tblGrid>
        <w:gridCol w:w="736"/>
        <w:gridCol w:w="4798"/>
        <w:gridCol w:w="3826"/>
      </w:tblGrid>
      <w:tr>
        <w:trPr>
          <w:tblHeader/>
          <w:cantSplit/>
        </w:trPr>
        <w:tc>
          <w:tcPr>
            <w:tcW w:type="dxa" w:w="736"/>
            <w:shd w:val="clear" w:color="auto" w:fill="F2F2F2"/>
          </w:tcPr>
          <w:p>
            <w:pPr>
              <w:spacing w:before="40" w:after="80"/>
            </w:pPr>
            <w:r>
              <w:t>Step</w:t>
            </w:r>
          </w:p>
        </w:tc>
        <w:tc>
          <w:tcPr>
            <w:tcW w:type="dxa" w:w="4798"/>
            <w:shd w:val="clear" w:color="auto" w:fill="F2F2F2"/>
          </w:tcPr>
          <w:p>
            <w:pPr>
              <w:spacing w:before="40" w:after="80"/>
            </w:pPr>
            <w:r>
              <w:t>Method and URL</w:t>
            </w:r>
          </w:p>
        </w:tc>
        <w:tc>
          <w:tcPr>
            <w:tcW w:type="dxa" w:w="3826"/>
            <w:shd w:val="clear" w:color="auto" w:fill="F2F2F2"/>
          </w:tcPr>
          <w:p>
            <w:pPr>
              <w:spacing w:before="40" w:after="80"/>
            </w:pPr>
            <w:r>
              <w:t>Purpose</w:t>
            </w:r>
          </w:p>
        </w:tc>
      </w:tr>
      <w:tr>
        <w:trPr>
          <w:cantSplit/>
        </w:trPr>
        <w:tc>
          <w:tcPr>
            <w:tcW w:type="dxa" w:w="736"/>
          </w:tcPr>
          <w:p>
            <w:pPr>
              <w:spacing w:before="40" w:after="80"/>
            </w:pPr>
            <w:r>
              <w:t>1</w:t>
            </w:r>
          </w:p>
        </w:tc>
        <w:tc>
          <w:tcPr>
            <w:tcW w:type="dxa" w:w="4798"/>
          </w:tcPr>
          <w:p>
            <w:pPr>
              <w:spacing w:before="40" w:after="80"/>
            </w:pPr>
            <w:r>
              <w:rPr>
                <w:rStyle w:val="CodeChar"/>
              </w:rPr>
              <w:t>GET {iss}/.well-known/smart-configuration</w:t>
            </w:r>
          </w:p>
        </w:tc>
        <w:tc>
          <w:tcPr>
            <w:tcW w:type="dxa" w:w="3826"/>
          </w:tcPr>
          <w:p>
            <w:pPr>
              <w:spacing w:before="40" w:after="80"/>
            </w:pPr>
            <w:r>
              <w:t>The application learns where the launch addresses of the FHIR API are.</w:t>
            </w:r>
          </w:p>
        </w:tc>
      </w:tr>
      <w:tr>
        <w:trPr>
          <w:cantSplit/>
        </w:trPr>
        <w:tc>
          <w:tcPr>
            <w:tcW w:type="dxa" w:w="736"/>
          </w:tcPr>
          <w:p>
            <w:pPr>
              <w:spacing w:before="40" w:after="80"/>
            </w:pPr>
            <w:r>
              <w:t>2</w:t>
            </w:r>
          </w:p>
        </w:tc>
        <w:tc>
          <w:tcPr>
            <w:tcW w:type="dxa" w:w="4798"/>
          </w:tcPr>
          <w:p>
            <w:pPr>
              <w:spacing w:before="40" w:after="80"/>
            </w:pPr>
            <w:r>
              <w:rPr>
                <w:rStyle w:val="CodeChar"/>
              </w:rPr>
              <w:t>GET {iss}/auth/authorize?launch={launch}&amp;...</w:t>
            </w:r>
          </w:p>
        </w:tc>
        <w:tc>
          <w:tcPr>
            <w:tcW w:type="dxa" w:w="3826"/>
          </w:tcPr>
          <w:p>
            <w:pPr>
              <w:spacing w:before="40" w:after="80"/>
            </w:pPr>
            <w:r>
              <w:t>The application asks to start. The FHIR API answers with a one-time code.</w:t>
            </w:r>
          </w:p>
        </w:tc>
      </w:tr>
      <w:tr>
        <w:trPr>
          <w:cantSplit/>
        </w:trPr>
        <w:tc>
          <w:tcPr>
            <w:tcW w:type="dxa" w:w="736"/>
          </w:tcPr>
          <w:p>
            <w:pPr>
              <w:spacing w:before="40" w:after="80"/>
            </w:pPr>
            <w:r>
              <w:t>3</w:t>
            </w:r>
          </w:p>
        </w:tc>
        <w:tc>
          <w:tcPr>
            <w:tcW w:type="dxa" w:w="4798"/>
          </w:tcPr>
          <w:p>
            <w:pPr>
              <w:spacing w:before="40" w:after="80"/>
            </w:pPr>
            <w:r>
              <w:rPr>
                <w:rStyle w:val="CodeChar"/>
              </w:rPr>
              <w:t>POST {iss}/auth/token</w:t>
            </w:r>
          </w:p>
        </w:tc>
        <w:tc>
          <w:tcPr>
            <w:tcW w:type="dxa" w:w="3826"/>
          </w:tcPr>
          <w:p>
            <w:pPr>
              <w:spacing w:before="40" w:after="80"/>
            </w:pPr>
            <w:r>
              <w:t>The application trades the code for its launch context: the patient, the encounter, the user, the orders, the insurance and the payer's context text.</w:t>
            </w:r>
          </w:p>
        </w:tc>
      </w:tr>
      <w:tr>
        <w:trPr>
          <w:cantSplit/>
        </w:trPr>
        <w:tc>
          <w:tcPr>
            <w:tcW w:type="dxa" w:w="736"/>
          </w:tcPr>
          <w:p>
            <w:pPr>
              <w:spacing w:before="40" w:after="80"/>
            </w:pPr>
            <w:r>
              <w:t>4</w:t>
            </w:r>
          </w:p>
        </w:tc>
        <w:tc>
          <w:tcPr>
            <w:tcW w:type="dxa" w:w="4798"/>
          </w:tcPr>
          <w:p>
            <w:pPr>
              <w:spacing w:before="40" w:after="80"/>
            </w:pPr>
            <w:r>
              <w:rPr>
                <w:rStyle w:val="CodeChar"/>
              </w:rPr>
              <w:t>GET {iss}/Patient/{id}</w:t>
            </w:r>
            <w:r>
              <w:t xml:space="preserve">, </w:t>
            </w:r>
            <w:r>
              <w:rPr>
                <w:rStyle w:val="CodeChar"/>
              </w:rPr>
              <w:t>GET {iss}/Observation?patient=...</w:t>
            </w:r>
            <w:r>
              <w:t xml:space="preserve">, </w:t>
            </w:r>
            <w:r>
              <w:rPr>
                <w:rStyle w:val="CodeChar"/>
              </w:rPr>
              <w:t>GET {iss}/Condition?patient=...</w:t>
            </w:r>
            <w:r>
              <w:t xml:space="preserve"> and other FHIR reads</w:t>
            </w:r>
          </w:p>
        </w:tc>
        <w:tc>
          <w:tcPr>
            <w:tcW w:type="dxa" w:w="3826"/>
          </w:tcPr>
          <w:p>
            <w:pPr>
              <w:spacing w:before="40" w:after="80"/>
            </w:pPr>
            <w:r>
              <w:t>The application reads patient data to fill in answers before the clinician sees the form.</w:t>
            </w:r>
          </w:p>
        </w:tc>
      </w:tr>
      <w:tr>
        <w:trPr>
          <w:cantSplit/>
        </w:trPr>
        <w:tc>
          <w:tcPr>
            <w:tcW w:type="dxa" w:w="736"/>
          </w:tcPr>
          <w:p>
            <w:pPr>
              <w:spacing w:before="40" w:after="80"/>
            </w:pPr>
            <w:r>
              <w:t>5</w:t>
            </w:r>
          </w:p>
        </w:tc>
        <w:tc>
          <w:tcPr>
            <w:tcW w:type="dxa" w:w="4798"/>
          </w:tcPr>
          <w:p>
            <w:pPr>
              <w:spacing w:before="40" w:after="80"/>
            </w:pPr>
            <w:r>
              <w:rPr>
                <w:rStyle w:val="CodeChar"/>
              </w:rPr>
              <w:t>POST {iss}/QuestionnaireResponse</w:t>
            </w:r>
            <w:r>
              <w:t xml:space="preserve">, or </w:t>
            </w:r>
            <w:r>
              <w:rPr>
                <w:rStyle w:val="CodeChar"/>
              </w:rPr>
              <w:t>PUT {iss}/QuestionnaireResponse/{id}</w:t>
            </w:r>
          </w:p>
        </w:tc>
        <w:tc>
          <w:tcPr>
            <w:tcW w:type="dxa" w:w="3826"/>
          </w:tcPr>
          <w:p>
            <w:pPr>
              <w:spacing w:before="40" w:after="80"/>
            </w:pPr>
            <w:r>
              <w:t>The application saves the form. It can save a draft more than once, and the finished form at the end.</w:t>
            </w:r>
          </w:p>
        </w:tc>
      </w:tr>
    </w:tbl>
    <w:p>
      <w:pPr>
        <w:spacing w:before="160"/>
      </w:pPr>
      <w:r>
        <w:t>Three things to know:</w:t>
      </w:r>
    </w:p>
    <w:p>
      <w:pPr>
        <w:pStyle w:val="ListParagraph"/>
        <w:numPr>
          <w:ilvl w:val="0"/>
          <w:numId w:val="1"/>
        </w:numPr>
      </w:pPr>
      <w:r>
        <w:rPr>
          <w:b/>
        </w:rPr>
        <w:t>No sign-in screen.</w:t>
      </w:r>
      <w:r>
        <w:t xml:space="preserve"> The FHIR API checks no application, user or token in these calls. Authentication is added outside this code. When it is added, the payer's application must be let through.</w:t>
      </w:r>
    </w:p>
    <w:p>
      <w:pPr>
        <w:pStyle w:val="ListParagraph"/>
        <w:numPr>
          <w:ilvl w:val="0"/>
          <w:numId w:val="1"/>
        </w:numPr>
      </w:pPr>
      <w:r>
        <w:rPr>
          <w:b/>
        </w:rPr>
        <w:t>The launch is short-lived.</w:t>
      </w:r>
      <w:r>
        <w:t xml:space="preserve"> The launch id must be used within 15 minutes. When the application is opened later, open the gateway link again.</w:t>
      </w:r>
    </w:p>
    <w:p>
      <w:pPr>
        <w:pStyle w:val="ListParagraph"/>
        <w:numPr>
          <w:ilvl w:val="0"/>
          <w:numId w:val="1"/>
        </w:numPr>
      </w:pPr>
      <w:r>
        <w:rPr>
          <w:b/>
        </w:rPr>
        <w:t>The form names its order.</w:t>
      </w:r>
      <w:r>
        <w:t xml:space="preserve"> DTR says the application writes the order and the insurance in the form (the </w:t>
      </w:r>
      <w:r>
        <w:rPr>
          <w:rStyle w:val="CodeChar"/>
        </w:rPr>
        <w:t>qr-context</w:t>
      </w:r>
      <w:r>
        <w:t xml:space="preserve"> extension). The FHIR API reads the order from it. This is what </w:t>
      </w:r>
      <w:r>
        <w:rPr>
          <w:rStyle w:val="CodeChar"/>
        </w:rPr>
        <w:t>orderId</w:t>
      </w:r>
      <w:r>
        <w:t xml:space="preserve"> in API 2 shows, and what PAS uses to find the form.</w:t>
      </w:r>
    </w:p>
    <w:p>
      <w:r>
        <w:t xml:space="preserve">The document </w:t>
      </w:r>
      <w:r>
        <w:rPr>
          <w:rStyle w:val="CodeChar"/>
        </w:rPr>
        <w:t>FHIRAPI-Guide.md</w:t>
      </w:r>
      <w:r>
        <w:t xml:space="preserve"> describes each of these FHIR API endpoints in full.</w:t>
      </w:r>
    </w:p>
    <w:p>
      <w:pPr>
        <w:pStyle w:val="Heading2"/>
      </w:pPr>
      <w:r>
        <w:t>9. The calls the EHR receives</w:t>
      </w:r>
    </w:p>
    <w:p>
      <w:r>
        <w:t>These are APIs the EHR must provide, not call. There are two kinds. The first is the copy of the saved form for the patient chart. The second is the EHR data API, through which the link and the form are kept in the EHR database.</w:t>
      </w:r>
    </w:p>
    <w:p>
      <w:pPr>
        <w:pStyle w:val="Heading3"/>
      </w:pPr>
      <w:r>
        <w:t>9.1 The copy of the saved form for the patient chart</w:t>
      </w:r>
    </w:p>
    <w:p>
      <w:r>
        <w:t>Each time the payer's application saves a form (call 7), the FHIR API sends a copy to the EHR, so the EHR can show it in the patient record.</w:t>
      </w:r>
    </w:p>
    <w:tbl>
      <w:tblPr>
        <w:tblStyle w:val="TableGrid"/>
        <w:tblW w:w="9360" w:type="dxa"/>
        <w:tblLayout w:type="fixed"/>
        <w:tblLook w:firstColumn="1" w:firstRow="1" w:lastColumn="0" w:lastRow="0" w:noHBand="0" w:noVBand="1" w:val="04A0"/>
      </w:tblPr>
      <w:tblGrid>
        <w:gridCol w:w="2627"/>
        <w:gridCol w:w="6733"/>
      </w:tblGrid>
      <w:tr>
        <w:trPr>
          <w:tblHeader/>
          <w:cantSplit/>
        </w:trPr>
        <w:tc>
          <w:tcPr>
            <w:tcW w:type="dxa" w:w="2627"/>
            <w:shd w:val="clear" w:color="auto" w:fill="F2F2F2"/>
          </w:tcPr>
          <w:p>
            <w:pPr>
              <w:spacing w:before="40" w:after="80"/>
            </w:pPr>
            <w:r>
              <w:t>When</w:t>
            </w:r>
          </w:p>
        </w:tc>
        <w:tc>
          <w:tcPr>
            <w:tcW w:type="dxa" w:w="6733"/>
            <w:shd w:val="clear" w:color="auto" w:fill="F2F2F2"/>
          </w:tcPr>
          <w:p>
            <w:pPr>
              <w:spacing w:before="40" w:after="80"/>
            </w:pPr>
            <w:r>
              <w:t>Method and URL</w:t>
            </w:r>
          </w:p>
        </w:tc>
      </w:tr>
      <w:tr>
        <w:trPr>
          <w:cantSplit/>
        </w:trPr>
        <w:tc>
          <w:tcPr>
            <w:tcW w:type="dxa" w:w="2627"/>
          </w:tcPr>
          <w:p>
            <w:pPr>
              <w:spacing w:before="40" w:after="80"/>
            </w:pPr>
            <w:r>
              <w:t>The first save of a form</w:t>
            </w:r>
          </w:p>
        </w:tc>
        <w:tc>
          <w:tcPr>
            <w:tcW w:type="dxa" w:w="6733"/>
          </w:tcPr>
          <w:p>
            <w:pPr>
              <w:spacing w:before="40" w:after="80"/>
            </w:pPr>
            <w:r>
              <w:rPr>
                <w:rStyle w:val="CodeChar"/>
              </w:rPr>
              <w:t>POST {ehr}/api/patients/{patientId}/questionnaire-responses</w:t>
            </w:r>
          </w:p>
        </w:tc>
      </w:tr>
      <w:tr>
        <w:trPr>
          <w:cantSplit/>
        </w:trPr>
        <w:tc>
          <w:tcPr>
            <w:tcW w:type="dxa" w:w="2627"/>
          </w:tcPr>
          <w:p>
            <w:pPr>
              <w:spacing w:before="40" w:after="80"/>
            </w:pPr>
            <w:r>
              <w:t>Later saves of the same form</w:t>
            </w:r>
          </w:p>
        </w:tc>
        <w:tc>
          <w:tcPr>
            <w:tcW w:type="dxa" w:w="6733"/>
          </w:tcPr>
          <w:p>
            <w:pPr>
              <w:spacing w:before="40" w:after="80"/>
            </w:pPr>
            <w:r>
              <w:rPr>
                <w:rStyle w:val="CodeChar"/>
              </w:rPr>
              <w:t>PUT {ehr}/api/patients/{patientId}/questionnaire-responses/{responseId}</w:t>
            </w:r>
          </w:p>
        </w:tc>
      </w:tr>
    </w:tbl>
    <w:p>
      <w:pPr>
        <w:spacing w:before="160"/>
      </w:pPr>
      <w:r>
        <w:rPr>
          <w:rStyle w:val="CodeChar"/>
        </w:rPr>
        <w:t>{ehr}</w:t>
      </w:r>
      <w:r>
        <w:t xml:space="preserve"> is the base URL of the EHR REST APIs. </w:t>
      </w:r>
      <w:r>
        <w:rPr>
          <w:rStyle w:val="CodeChar"/>
        </w:rPr>
        <w:t>{responseId}</w:t>
      </w:r>
      <w:r>
        <w:t xml:space="preserve"> is the id the EHR gave in its answer to the first </w:t>
      </w:r>
      <w:r>
        <w:rPr>
          <w:rStyle w:val="CodeChar"/>
        </w:rPr>
        <w:t>POST</w:t>
      </w:r>
      <w:r>
        <w:t>.</w:t>
      </w:r>
    </w:p>
    <w:p>
      <w:r>
        <w:rPr>
          <w:b/>
        </w:rPr>
        <w:t>What is sent</w:t>
      </w:r>
    </w:p>
    <w:tbl>
      <w:tblPr>
        <w:tblStyle w:val="TableGrid"/>
        <w:tblW w:w="9360" w:type="dxa"/>
        <w:tblLayout w:type="fixed"/>
        <w:tblLook w:firstColumn="1" w:firstRow="1" w:lastColumn="0" w:lastRow="0" w:noHBand="0" w:noVBand="1" w:val="04A0"/>
      </w:tblPr>
      <w:tblGrid>
        <w:gridCol w:w="984"/>
        <w:gridCol w:w="1728"/>
        <w:gridCol w:w="6648"/>
      </w:tblGrid>
      <w:tr>
        <w:trPr>
          <w:tblHeader/>
          <w:cantSplit/>
        </w:trPr>
        <w:tc>
          <w:tcPr>
            <w:tcW w:type="dxa" w:w="984"/>
            <w:shd w:val="clear" w:color="auto" w:fill="F2F2F2"/>
          </w:tcPr>
          <w:p>
            <w:pPr>
              <w:spacing w:before="40" w:after="80"/>
            </w:pPr>
            <w:r>
              <w:t>Part</w:t>
            </w:r>
          </w:p>
        </w:tc>
        <w:tc>
          <w:tcPr>
            <w:tcW w:type="dxa" w:w="1728"/>
            <w:shd w:val="clear" w:color="auto" w:fill="F2F2F2"/>
          </w:tcPr>
          <w:p>
            <w:pPr>
              <w:spacing w:before="40" w:after="80"/>
            </w:pPr>
            <w:r>
              <w:t>Name</w:t>
            </w:r>
          </w:p>
        </w:tc>
        <w:tc>
          <w:tcPr>
            <w:tcW w:type="dxa" w:w="6648"/>
            <w:shd w:val="clear" w:color="auto" w:fill="F2F2F2"/>
          </w:tcPr>
          <w:p>
            <w:pPr>
              <w:spacing w:before="40" w:after="80"/>
            </w:pPr>
            <w:r>
              <w:t>Value</w:t>
            </w:r>
          </w:p>
        </w:tc>
      </w:tr>
      <w:tr>
        <w:trPr>
          <w:cantSplit/>
        </w:trPr>
        <w:tc>
          <w:tcPr>
            <w:tcW w:type="dxa" w:w="984"/>
          </w:tcPr>
          <w:p>
            <w:pPr>
              <w:spacing w:before="40" w:after="80"/>
            </w:pPr>
            <w:r>
              <w:t>Header</w:t>
            </w:r>
          </w:p>
        </w:tc>
        <w:tc>
          <w:tcPr>
            <w:tcW w:type="dxa" w:w="1728"/>
          </w:tcPr>
          <w:p>
            <w:pPr>
              <w:spacing w:before="40" w:after="80"/>
            </w:pPr>
            <w:r>
              <w:rPr>
                <w:rStyle w:val="CodeChar"/>
              </w:rPr>
              <w:t>Content-Type</w:t>
            </w:r>
          </w:p>
        </w:tc>
        <w:tc>
          <w:tcPr>
            <w:tcW w:type="dxa" w:w="6648"/>
          </w:tcPr>
          <w:p>
            <w:pPr>
              <w:spacing w:before="40" w:after="80"/>
            </w:pPr>
            <w:r>
              <w:rPr>
                <w:rStyle w:val="CodeChar"/>
              </w:rPr>
              <w:t>application/json</w:t>
            </w:r>
          </w:p>
        </w:tc>
      </w:tr>
      <w:tr>
        <w:trPr>
          <w:cantSplit/>
        </w:trPr>
        <w:tc>
          <w:tcPr>
            <w:tcW w:type="dxa" w:w="984"/>
          </w:tcPr>
          <w:p>
            <w:pPr>
              <w:spacing w:before="40" w:after="80"/>
            </w:pPr>
            <w:r>
              <w:t>Body</w:t>
            </w:r>
          </w:p>
        </w:tc>
        <w:tc>
          <w:tcPr>
            <w:tcW w:type="dxa" w:w="1728"/>
          </w:tcPr>
          <w:p>
            <w:pPr>
              <w:spacing w:before="40" w:after="80"/>
            </w:pPr>
          </w:p>
        </w:tc>
        <w:tc>
          <w:tcPr>
            <w:tcW w:type="dxa" w:w="6648"/>
          </w:tcPr>
          <w:p>
            <w:pPr>
              <w:spacing w:before="40" w:after="80"/>
            </w:pPr>
            <w:r>
              <w:t>One JSON object, described below. No key or token is sent.</w:t>
            </w:r>
          </w:p>
        </w:tc>
      </w:tr>
    </w:tbl>
    <w:p>
      <w:pPr>
        <w:spacing w:before="160"/>
      </w:pPr>
      <w:r>
        <w:rPr>
          <w:b/>
        </w:rPr>
        <w:t>Body properties</w:t>
      </w:r>
    </w:p>
    <w:tbl>
      <w:tblPr>
        <w:tblStyle w:val="TableGrid"/>
        <w:tblW w:w="9360" w:type="dxa"/>
        <w:tblLayout w:type="fixed"/>
        <w:tblLook w:firstColumn="1" w:firstRow="1" w:lastColumn="0" w:lastRow="0" w:noHBand="0" w:noVBand="1" w:val="04A0"/>
      </w:tblPr>
      <w:tblGrid>
        <w:gridCol w:w="3252"/>
        <w:gridCol w:w="1917"/>
        <w:gridCol w:w="4191"/>
      </w:tblGrid>
      <w:tr>
        <w:trPr>
          <w:tblHeader/>
          <w:cantSplit/>
        </w:trPr>
        <w:tc>
          <w:tcPr>
            <w:tcW w:type="dxa" w:w="3252"/>
            <w:shd w:val="clear" w:color="auto" w:fill="F2F2F2"/>
          </w:tcPr>
          <w:p>
            <w:pPr>
              <w:spacing w:before="40" w:after="80"/>
            </w:pPr>
            <w:r>
              <w:t>Property</w:t>
            </w:r>
          </w:p>
        </w:tc>
        <w:tc>
          <w:tcPr>
            <w:tcW w:type="dxa" w:w="1917"/>
            <w:shd w:val="clear" w:color="auto" w:fill="F2F2F2"/>
          </w:tcPr>
          <w:p>
            <w:pPr>
              <w:spacing w:before="40" w:after="80"/>
            </w:pPr>
            <w:r>
              <w:t>Type</w:t>
            </w:r>
          </w:p>
        </w:tc>
        <w:tc>
          <w:tcPr>
            <w:tcW w:type="dxa" w:w="4191"/>
            <w:shd w:val="clear" w:color="auto" w:fill="F2F2F2"/>
          </w:tcPr>
          <w:p>
            <w:pPr>
              <w:spacing w:before="40" w:after="80"/>
            </w:pPr>
            <w:r>
              <w:t>Use</w:t>
            </w:r>
          </w:p>
        </w:tc>
      </w:tr>
      <w:tr>
        <w:trPr>
          <w:cantSplit/>
        </w:trPr>
        <w:tc>
          <w:tcPr>
            <w:tcW w:type="dxa" w:w="3252"/>
          </w:tcPr>
          <w:p>
            <w:pPr>
              <w:spacing w:before="40" w:after="80"/>
            </w:pPr>
            <w:r>
              <w:rPr>
                <w:rStyle w:val="CodeChar"/>
              </w:rPr>
              <w:t>responseId</w:t>
            </w:r>
          </w:p>
        </w:tc>
        <w:tc>
          <w:tcPr>
            <w:tcW w:type="dxa" w:w="1917"/>
          </w:tcPr>
          <w:p>
            <w:pPr>
              <w:spacing w:before="40" w:after="80"/>
            </w:pPr>
            <w:r>
              <w:t>text</w:t>
            </w:r>
          </w:p>
        </w:tc>
        <w:tc>
          <w:tcPr>
            <w:tcW w:type="dxa" w:w="4191"/>
          </w:tcPr>
          <w:p>
            <w:pPr>
              <w:spacing w:before="40" w:after="80"/>
            </w:pPr>
            <w:r>
              <w:t xml:space="preserve">The EHR's id of this saved form. Empty in the first </w:t>
            </w:r>
            <w:r>
              <w:rPr>
                <w:rStyle w:val="CodeChar"/>
              </w:rPr>
              <w:t>POST</w:t>
            </w:r>
            <w:r>
              <w:t>.</w:t>
            </w:r>
          </w:p>
        </w:tc>
      </w:tr>
      <w:tr>
        <w:trPr>
          <w:cantSplit/>
        </w:trPr>
        <w:tc>
          <w:tcPr>
            <w:tcW w:type="dxa" w:w="3252"/>
          </w:tcPr>
          <w:p>
            <w:pPr>
              <w:spacing w:before="40" w:after="80"/>
            </w:pPr>
            <w:r>
              <w:rPr>
                <w:rStyle w:val="CodeChar"/>
              </w:rPr>
              <w:t>patientId</w:t>
            </w:r>
          </w:p>
        </w:tc>
        <w:tc>
          <w:tcPr>
            <w:tcW w:type="dxa" w:w="1917"/>
          </w:tcPr>
          <w:p>
            <w:pPr>
              <w:spacing w:before="40" w:after="80"/>
            </w:pPr>
            <w:r>
              <w:t>text</w:t>
            </w:r>
          </w:p>
        </w:tc>
        <w:tc>
          <w:tcPr>
            <w:tcW w:type="dxa" w:w="4191"/>
          </w:tcPr>
          <w:p>
            <w:pPr>
              <w:spacing w:before="40" w:after="80"/>
            </w:pPr>
            <w:r>
              <w:t>The EHR patient id.</w:t>
            </w:r>
          </w:p>
        </w:tc>
      </w:tr>
      <w:tr>
        <w:trPr>
          <w:cantSplit/>
        </w:trPr>
        <w:tc>
          <w:tcPr>
            <w:tcW w:type="dxa" w:w="3252"/>
          </w:tcPr>
          <w:p>
            <w:pPr>
              <w:spacing w:before="40" w:after="80"/>
            </w:pPr>
            <w:r>
              <w:rPr>
                <w:rStyle w:val="CodeChar"/>
              </w:rPr>
              <w:t>orderId</w:t>
            </w:r>
          </w:p>
        </w:tc>
        <w:tc>
          <w:tcPr>
            <w:tcW w:type="dxa" w:w="1917"/>
          </w:tcPr>
          <w:p>
            <w:pPr>
              <w:spacing w:before="40" w:after="80"/>
            </w:pPr>
            <w:r>
              <w:t>text or null</w:t>
            </w:r>
          </w:p>
        </w:tc>
        <w:tc>
          <w:tcPr>
            <w:tcW w:type="dxa" w:w="4191"/>
          </w:tcPr>
          <w:p>
            <w:pPr>
              <w:spacing w:before="40" w:after="80"/>
            </w:pPr>
            <w:r>
              <w:t>The EHR order id the form belongs to, when the form names one.</w:t>
            </w:r>
          </w:p>
        </w:tc>
      </w:tr>
      <w:tr>
        <w:trPr>
          <w:cantSplit/>
        </w:trPr>
        <w:tc>
          <w:tcPr>
            <w:tcW w:type="dxa" w:w="3252"/>
          </w:tcPr>
          <w:p>
            <w:pPr>
              <w:spacing w:before="40" w:after="80"/>
            </w:pPr>
            <w:r>
              <w:rPr>
                <w:rStyle w:val="CodeChar"/>
              </w:rPr>
              <w:t>coverageId</w:t>
            </w:r>
          </w:p>
        </w:tc>
        <w:tc>
          <w:tcPr>
            <w:tcW w:type="dxa" w:w="1917"/>
          </w:tcPr>
          <w:p>
            <w:pPr>
              <w:spacing w:before="40" w:after="80"/>
            </w:pPr>
            <w:r>
              <w:t>text or null</w:t>
            </w:r>
          </w:p>
        </w:tc>
        <w:tc>
          <w:tcPr>
            <w:tcW w:type="dxa" w:w="4191"/>
          </w:tcPr>
          <w:p>
            <w:pPr>
              <w:spacing w:before="40" w:after="80"/>
            </w:pPr>
            <w:r>
              <w:t>The EHR insurance id the form was made for, when the form names one.</w:t>
            </w:r>
          </w:p>
        </w:tc>
      </w:tr>
      <w:tr>
        <w:trPr>
          <w:cantSplit/>
        </w:trPr>
        <w:tc>
          <w:tcPr>
            <w:tcW w:type="dxa" w:w="3252"/>
          </w:tcPr>
          <w:p>
            <w:pPr>
              <w:spacing w:before="40" w:after="80"/>
            </w:pPr>
            <w:r>
              <w:rPr>
                <w:rStyle w:val="CodeChar"/>
              </w:rPr>
              <w:t>questionnaireUrl</w:t>
            </w:r>
          </w:p>
        </w:tc>
        <w:tc>
          <w:tcPr>
            <w:tcW w:type="dxa" w:w="1917"/>
          </w:tcPr>
          <w:p>
            <w:pPr>
              <w:spacing w:before="40" w:after="80"/>
            </w:pPr>
            <w:r>
              <w:t>text</w:t>
            </w:r>
          </w:p>
        </w:tc>
        <w:tc>
          <w:tcPr>
            <w:tcW w:type="dxa" w:w="4191"/>
          </w:tcPr>
          <w:p>
            <w:pPr>
              <w:spacing w:before="40" w:after="80"/>
            </w:pPr>
            <w:r>
              <w:t>The payer's address of the questionnaire.</w:t>
            </w:r>
          </w:p>
        </w:tc>
      </w:tr>
      <w:tr>
        <w:trPr>
          <w:cantSplit/>
        </w:trPr>
        <w:tc>
          <w:tcPr>
            <w:tcW w:type="dxa" w:w="3252"/>
          </w:tcPr>
          <w:p>
            <w:pPr>
              <w:spacing w:before="40" w:after="80"/>
            </w:pPr>
            <w:r>
              <w:rPr>
                <w:rStyle w:val="CodeChar"/>
              </w:rPr>
              <w:t>questionnaireVersion</w:t>
            </w:r>
          </w:p>
        </w:tc>
        <w:tc>
          <w:tcPr>
            <w:tcW w:type="dxa" w:w="1917"/>
          </w:tcPr>
          <w:p>
            <w:pPr>
              <w:spacing w:before="40" w:after="80"/>
            </w:pPr>
            <w:r>
              <w:t>text or null</w:t>
            </w:r>
          </w:p>
        </w:tc>
        <w:tc>
          <w:tcPr>
            <w:tcW w:type="dxa" w:w="4191"/>
          </w:tcPr>
          <w:p>
            <w:pPr>
              <w:spacing w:before="40" w:after="80"/>
            </w:pPr>
            <w:r>
              <w:t>The version of the questionnaire, when the payer gave one.</w:t>
            </w:r>
          </w:p>
        </w:tc>
      </w:tr>
      <w:tr>
        <w:trPr>
          <w:cantSplit/>
        </w:trPr>
        <w:tc>
          <w:tcPr>
            <w:tcW w:type="dxa" w:w="3252"/>
          </w:tcPr>
          <w:p>
            <w:pPr>
              <w:spacing w:before="40" w:after="80"/>
            </w:pPr>
            <w:r>
              <w:rPr>
                <w:rStyle w:val="CodeChar"/>
              </w:rPr>
              <w:t>status</w:t>
            </w:r>
          </w:p>
        </w:tc>
        <w:tc>
          <w:tcPr>
            <w:tcW w:type="dxa" w:w="1917"/>
          </w:tcPr>
          <w:p>
            <w:pPr>
              <w:spacing w:before="40" w:after="80"/>
            </w:pPr>
            <w:r>
              <w:t>text</w:t>
            </w:r>
          </w:p>
        </w:tc>
        <w:tc>
          <w:tcPr>
            <w:tcW w:type="dxa" w:w="4191"/>
          </w:tcPr>
          <w:p>
            <w:pPr>
              <w:spacing w:before="40" w:after="80"/>
            </w:pPr>
            <w:r>
              <w:t xml:space="preserve">The status of the form, for example </w:t>
            </w:r>
            <w:r>
              <w:rPr>
                <w:rStyle w:val="CodeChar"/>
              </w:rPr>
              <w:t>in-progress</w:t>
            </w:r>
            <w:r>
              <w:t xml:space="preserve"> or </w:t>
            </w:r>
            <w:r>
              <w:rPr>
                <w:rStyle w:val="CodeChar"/>
              </w:rPr>
              <w:t>completed</w:t>
            </w:r>
            <w:r>
              <w:t>.</w:t>
            </w:r>
          </w:p>
        </w:tc>
      </w:tr>
      <w:tr>
        <w:trPr>
          <w:cantSplit/>
        </w:trPr>
        <w:tc>
          <w:tcPr>
            <w:tcW w:type="dxa" w:w="3252"/>
          </w:tcPr>
          <w:p>
            <w:pPr>
              <w:spacing w:before="40" w:after="80"/>
            </w:pPr>
            <w:r>
              <w:rPr>
                <w:rStyle w:val="CodeChar"/>
              </w:rPr>
              <w:t>authoredDateTime</w:t>
            </w:r>
          </w:p>
        </w:tc>
        <w:tc>
          <w:tcPr>
            <w:tcW w:type="dxa" w:w="1917"/>
          </w:tcPr>
          <w:p>
            <w:pPr>
              <w:spacing w:before="40" w:after="80"/>
            </w:pPr>
            <w:r>
              <w:t>text or null</w:t>
            </w:r>
          </w:p>
        </w:tc>
        <w:tc>
          <w:tcPr>
            <w:tcW w:type="dxa" w:w="4191"/>
          </w:tcPr>
          <w:p>
            <w:pPr>
              <w:spacing w:before="40" w:after="80"/>
            </w:pPr>
            <w:r>
              <w:t>The date and time of the save.</w:t>
            </w:r>
          </w:p>
        </w:tc>
      </w:tr>
      <w:tr>
        <w:trPr>
          <w:cantSplit/>
        </w:trPr>
        <w:tc>
          <w:tcPr>
            <w:tcW w:type="dxa" w:w="3252"/>
          </w:tcPr>
          <w:p>
            <w:pPr>
              <w:spacing w:before="40" w:after="80"/>
            </w:pPr>
            <w:r>
              <w:rPr>
                <w:rStyle w:val="CodeChar"/>
              </w:rPr>
              <w:t>authorPractitionerId</w:t>
            </w:r>
          </w:p>
        </w:tc>
        <w:tc>
          <w:tcPr>
            <w:tcW w:type="dxa" w:w="1917"/>
          </w:tcPr>
          <w:p>
            <w:pPr>
              <w:spacing w:before="40" w:after="80"/>
            </w:pPr>
            <w:r>
              <w:t>text or null</w:t>
            </w:r>
          </w:p>
        </w:tc>
        <w:tc>
          <w:tcPr>
            <w:tcW w:type="dxa" w:w="4191"/>
          </w:tcPr>
          <w:p>
            <w:pPr>
              <w:spacing w:before="40" w:after="80"/>
            </w:pPr>
            <w:r>
              <w:t>The clinician who answered, when the form names one.</w:t>
            </w:r>
          </w:p>
        </w:tc>
      </w:tr>
      <w:tr>
        <w:trPr>
          <w:cantSplit/>
        </w:trPr>
        <w:tc>
          <w:tcPr>
            <w:tcW w:type="dxa" w:w="3252"/>
          </w:tcPr>
          <w:p>
            <w:pPr>
              <w:spacing w:before="40" w:after="80"/>
            </w:pPr>
            <w:r>
              <w:rPr>
                <w:rStyle w:val="CodeChar"/>
              </w:rPr>
              <w:t>answers</w:t>
            </w:r>
          </w:p>
        </w:tc>
        <w:tc>
          <w:tcPr>
            <w:tcW w:type="dxa" w:w="1917"/>
          </w:tcPr>
          <w:p>
            <w:pPr>
              <w:spacing w:before="40" w:after="80"/>
            </w:pPr>
            <w:r>
              <w:t>list</w:t>
            </w:r>
          </w:p>
        </w:tc>
        <w:tc>
          <w:tcPr>
            <w:tcW w:type="dxa" w:w="4191"/>
          </w:tcPr>
          <w:p>
            <w:pPr>
              <w:spacing w:before="40" w:after="80"/>
            </w:pPr>
            <w:r>
              <w:t>One entry for each answer.</w:t>
            </w:r>
          </w:p>
        </w:tc>
      </w:tr>
      <w:tr>
        <w:trPr>
          <w:cantSplit/>
        </w:trPr>
        <w:tc>
          <w:tcPr>
            <w:tcW w:type="dxa" w:w="3252"/>
          </w:tcPr>
          <w:p>
            <w:pPr>
              <w:spacing w:before="40" w:after="80"/>
            </w:pPr>
            <w:r>
              <w:rPr>
                <w:rStyle w:val="CodeChar"/>
              </w:rPr>
              <w:t>answers[].linkId</w:t>
            </w:r>
          </w:p>
        </w:tc>
        <w:tc>
          <w:tcPr>
            <w:tcW w:type="dxa" w:w="1917"/>
          </w:tcPr>
          <w:p>
            <w:pPr>
              <w:spacing w:before="40" w:after="80"/>
            </w:pPr>
            <w:r>
              <w:t>text</w:t>
            </w:r>
          </w:p>
        </w:tc>
        <w:tc>
          <w:tcPr>
            <w:tcW w:type="dxa" w:w="4191"/>
          </w:tcPr>
          <w:p>
            <w:pPr>
              <w:spacing w:before="40" w:after="80"/>
            </w:pPr>
            <w:r>
              <w:t>The id of the question.</w:t>
            </w:r>
          </w:p>
        </w:tc>
      </w:tr>
      <w:tr>
        <w:trPr>
          <w:cantSplit/>
        </w:trPr>
        <w:tc>
          <w:tcPr>
            <w:tcW w:type="dxa" w:w="3252"/>
          </w:tcPr>
          <w:p>
            <w:pPr>
              <w:spacing w:before="40" w:after="80"/>
            </w:pPr>
            <w:r>
              <w:rPr>
                <w:rStyle w:val="CodeChar"/>
              </w:rPr>
              <w:t>answers[].questionText</w:t>
            </w:r>
          </w:p>
        </w:tc>
        <w:tc>
          <w:tcPr>
            <w:tcW w:type="dxa" w:w="1917"/>
          </w:tcPr>
          <w:p>
            <w:pPr>
              <w:spacing w:before="40" w:after="80"/>
            </w:pPr>
            <w:r>
              <w:t>text or null</w:t>
            </w:r>
          </w:p>
        </w:tc>
        <w:tc>
          <w:tcPr>
            <w:tcW w:type="dxa" w:w="4191"/>
          </w:tcPr>
          <w:p>
            <w:pPr>
              <w:spacing w:before="40" w:after="80"/>
            </w:pPr>
            <w:r>
              <w:t>The question text.</w:t>
            </w:r>
          </w:p>
        </w:tc>
      </w:tr>
      <w:tr>
        <w:trPr>
          <w:cantSplit/>
        </w:trPr>
        <w:tc>
          <w:tcPr>
            <w:tcW w:type="dxa" w:w="3252"/>
          </w:tcPr>
          <w:p>
            <w:pPr>
              <w:spacing w:before="40" w:after="80"/>
            </w:pPr>
            <w:r>
              <w:rPr>
                <w:rStyle w:val="CodeChar"/>
              </w:rPr>
              <w:t>answers[].valueType</w:t>
            </w:r>
          </w:p>
        </w:tc>
        <w:tc>
          <w:tcPr>
            <w:tcW w:type="dxa" w:w="1917"/>
          </w:tcPr>
          <w:p>
            <w:pPr>
              <w:spacing w:before="40" w:after="80"/>
            </w:pPr>
            <w:r>
              <w:t>text</w:t>
            </w:r>
          </w:p>
        </w:tc>
        <w:tc>
          <w:tcPr>
            <w:tcW w:type="dxa" w:w="4191"/>
          </w:tcPr>
          <w:p>
            <w:pPr>
              <w:spacing w:before="40" w:after="80"/>
            </w:pPr>
            <w:r>
              <w:rPr>
                <w:rStyle w:val="CodeChar"/>
              </w:rPr>
              <w:t>boolean</w:t>
            </w:r>
            <w:r>
              <w:t xml:space="preserve">, </w:t>
            </w:r>
            <w:r>
              <w:rPr>
                <w:rStyle w:val="CodeChar"/>
              </w:rPr>
              <w:t>integer</w:t>
            </w:r>
            <w:r>
              <w:t xml:space="preserve">, </w:t>
            </w:r>
            <w:r>
              <w:rPr>
                <w:rStyle w:val="CodeChar"/>
              </w:rPr>
              <w:t>decimal</w:t>
            </w:r>
            <w:r>
              <w:t xml:space="preserve">, </w:t>
            </w:r>
            <w:r>
              <w:rPr>
                <w:rStyle w:val="CodeChar"/>
              </w:rPr>
              <w:t>date</w:t>
            </w:r>
            <w:r>
              <w:t xml:space="preserve">, </w:t>
            </w:r>
            <w:r>
              <w:rPr>
                <w:rStyle w:val="CodeChar"/>
              </w:rPr>
              <w:t>datetime</w:t>
            </w:r>
            <w:r>
              <w:t xml:space="preserve">, </w:t>
            </w:r>
            <w:r>
              <w:rPr>
                <w:rStyle w:val="CodeChar"/>
              </w:rPr>
              <w:t>string</w:t>
            </w:r>
            <w:r>
              <w:t xml:space="preserve"> or </w:t>
            </w:r>
            <w:r>
              <w:rPr>
                <w:rStyle w:val="CodeChar"/>
              </w:rPr>
              <w:t>coding</w:t>
            </w:r>
            <w:r>
              <w:t>.</w:t>
            </w:r>
          </w:p>
        </w:tc>
      </w:tr>
      <w:tr>
        <w:trPr>
          <w:cantSplit/>
        </w:trPr>
        <w:tc>
          <w:tcPr>
            <w:tcW w:type="dxa" w:w="3252"/>
          </w:tcPr>
          <w:p>
            <w:pPr>
              <w:spacing w:before="40" w:after="80"/>
            </w:pPr>
            <w:r>
              <w:rPr>
                <w:rStyle w:val="CodeChar"/>
              </w:rPr>
              <w:t>answers[].value</w:t>
            </w:r>
          </w:p>
        </w:tc>
        <w:tc>
          <w:tcPr>
            <w:tcW w:type="dxa" w:w="1917"/>
          </w:tcPr>
          <w:p>
            <w:pPr>
              <w:spacing w:before="40" w:after="80"/>
            </w:pPr>
            <w:r>
              <w:t xml:space="preserve">depends on </w:t>
            </w:r>
            <w:r>
              <w:rPr>
                <w:rStyle w:val="CodeChar"/>
              </w:rPr>
              <w:t>valueType</w:t>
            </w:r>
          </w:p>
        </w:tc>
        <w:tc>
          <w:tcPr>
            <w:tcW w:type="dxa" w:w="4191"/>
          </w:tcPr>
          <w:p>
            <w:pPr>
              <w:spacing w:before="40" w:after="80"/>
            </w:pPr>
            <w:r>
              <w:t xml:space="preserve">The answer. For </w:t>
            </w:r>
            <w:r>
              <w:rPr>
                <w:rStyle w:val="CodeChar"/>
              </w:rPr>
              <w:t>coding</w:t>
            </w:r>
            <w:r>
              <w:t xml:space="preserve"> it is an object with </w:t>
            </w:r>
            <w:r>
              <w:rPr>
                <w:rStyle w:val="CodeChar"/>
              </w:rPr>
              <w:t>code</w:t>
            </w:r>
            <w:r>
              <w:t xml:space="preserve">, </w:t>
            </w:r>
            <w:r>
              <w:rPr>
                <w:rStyle w:val="CodeChar"/>
              </w:rPr>
              <w:t>system</w:t>
            </w:r>
            <w:r>
              <w:t xml:space="preserve"> and </w:t>
            </w:r>
            <w:r>
              <w:rPr>
                <w:rStyle w:val="CodeChar"/>
              </w:rPr>
              <w:t>display</w:t>
            </w:r>
            <w:r>
              <w:t>.</w:t>
            </w:r>
          </w:p>
        </w:tc>
      </w:tr>
      <w:tr>
        <w:trPr>
          <w:cantSplit/>
        </w:trPr>
        <w:tc>
          <w:tcPr>
            <w:tcW w:type="dxa" w:w="3252"/>
          </w:tcPr>
          <w:p>
            <w:pPr>
              <w:spacing w:before="40" w:after="80"/>
            </w:pPr>
            <w:r>
              <w:rPr>
                <w:rStyle w:val="CodeChar"/>
              </w:rPr>
              <w:t>answers[].origin</w:t>
            </w:r>
          </w:p>
        </w:tc>
        <w:tc>
          <w:tcPr>
            <w:tcW w:type="dxa" w:w="1917"/>
          </w:tcPr>
          <w:p>
            <w:pPr>
              <w:spacing w:before="40" w:after="80"/>
            </w:pPr>
            <w:r>
              <w:t>text or null</w:t>
            </w:r>
          </w:p>
        </w:tc>
        <w:tc>
          <w:tcPr>
            <w:tcW w:type="dxa" w:w="4191"/>
          </w:tcPr>
          <w:p>
            <w:pPr>
              <w:spacing w:before="40" w:after="80"/>
            </w:pPr>
            <w:r>
              <w:t xml:space="preserve">Where the answer came from. </w:t>
            </w:r>
            <w:r>
              <w:rPr>
                <w:rStyle w:val="CodeChar"/>
              </w:rPr>
              <w:t>auto</w:t>
            </w:r>
            <w:r>
              <w:t xml:space="preserve">: filled in from the patient data. </w:t>
            </w:r>
            <w:r>
              <w:rPr>
                <w:rStyle w:val="CodeChar"/>
              </w:rPr>
              <w:t>override</w:t>
            </w:r>
            <w:r>
              <w:t xml:space="preserve">: filled in from the patient data and then changed by the clinician. </w:t>
            </w:r>
            <w:r>
              <w:rPr>
                <w:rStyle w:val="CodeChar"/>
              </w:rPr>
              <w:t>manual</w:t>
            </w:r>
            <w:r>
              <w:t>: typed in by the clinician.</w:t>
            </w:r>
          </w:p>
        </w:tc>
      </w:tr>
      <w:tr>
        <w:trPr>
          <w:cantSplit/>
        </w:trPr>
        <w:tc>
          <w:tcPr>
            <w:tcW w:type="dxa" w:w="3252"/>
          </w:tcPr>
          <w:p>
            <w:pPr>
              <w:spacing w:before="40" w:after="80"/>
            </w:pPr>
            <w:r>
              <w:rPr>
                <w:rStyle w:val="CodeChar"/>
              </w:rPr>
              <w:t>answers[].answeredByPractitionerId</w:t>
            </w:r>
          </w:p>
        </w:tc>
        <w:tc>
          <w:tcPr>
            <w:tcW w:type="dxa" w:w="1917"/>
          </w:tcPr>
          <w:p>
            <w:pPr>
              <w:spacing w:before="40" w:after="80"/>
            </w:pPr>
            <w:r>
              <w:t>text or null</w:t>
            </w:r>
          </w:p>
        </w:tc>
        <w:tc>
          <w:tcPr>
            <w:tcW w:type="dxa" w:w="4191"/>
          </w:tcPr>
          <w:p>
            <w:pPr>
              <w:spacing w:before="40" w:after="80"/>
            </w:pPr>
            <w:r>
              <w:t>The practitioner who changed the answer, when it is known.</w:t>
            </w:r>
          </w:p>
        </w:tc>
      </w:tr>
      <w:tr>
        <w:trPr>
          <w:cantSplit/>
        </w:trPr>
        <w:tc>
          <w:tcPr>
            <w:tcW w:type="dxa" w:w="3252"/>
          </w:tcPr>
          <w:p>
            <w:pPr>
              <w:spacing w:before="40" w:after="80"/>
            </w:pPr>
            <w:r>
              <w:rPr>
                <w:rStyle w:val="CodeChar"/>
              </w:rPr>
              <w:t>fhirJson</w:t>
            </w:r>
          </w:p>
        </w:tc>
        <w:tc>
          <w:tcPr>
            <w:tcW w:type="dxa" w:w="1917"/>
          </w:tcPr>
          <w:p>
            <w:pPr>
              <w:spacing w:before="40" w:after="80"/>
            </w:pPr>
            <w:r>
              <w:t>text</w:t>
            </w:r>
          </w:p>
        </w:tc>
        <w:tc>
          <w:tcPr>
            <w:tcW w:type="dxa" w:w="4191"/>
          </w:tcPr>
          <w:p>
            <w:pPr>
              <w:spacing w:before="40" w:after="80"/>
            </w:pPr>
            <w:r>
              <w:t>The complete FHIR QuestionnaireResponse, as one text value. The EHR should store it unchanged.</w:t>
            </w:r>
          </w:p>
        </w:tc>
      </w:tr>
    </w:tbl>
    <w:p>
      <w:pPr>
        <w:spacing w:before="160"/>
      </w:pPr>
      <w:r>
        <w:rPr>
          <w:b/>
        </w:rPr>
        <w:t>Example body of the first</w:t>
      </w:r>
      <w:r>
        <w:t xml:space="preserve"> </w:t>
      </w:r>
      <w:r>
        <w:rPr>
          <w:rStyle w:val="CodeChar"/>
        </w:rPr>
        <w:t>POST</w:t>
      </w:r>
    </w:p>
    <w:p>
      <w:pPr>
        <w:pStyle w:val="Code"/>
        <w:spacing w:after="160"/>
      </w:pPr>
      <w:r>
        <w:t xml:space="preserve">{</w:t>
        <w:br/>
        <w:t xml:space="preserve">  "responseId": "",</w:t>
        <w:br/>
        <w:t xml:space="preserve">  "patientId": "pat-2",</w:t>
        <w:br/>
        <w:t xml:space="preserve">  "orderId": "ord-2-home-pd",</w:t>
        <w:br/>
        <w:t xml:space="preserve">  "coverageId": "cov-2",</w:t>
        <w:br/>
        <w:t xml:space="preserve">  "questionnaireUrl": "http://example.org/fhir/Questionnaire/home-dialysis-adaptive",</w:t>
        <w:br/>
        <w:t xml:space="preserve">  "questionnaireVersion": null,</w:t>
        <w:br/>
        <w:t xml:space="preserve">  "status": "completed",</w:t>
        <w:br/>
        <w:t xml:space="preserve">  "authoredDateTime": "2026-10-09T08:15:00Z",</w:t>
        <w:br/>
        <w:t xml:space="preserve">  "authorPractitionerId": "prac-3",</w:t>
        <w:br/>
        <w:t xml:space="preserve">  "answers": [</w:t>
        <w:br/>
        <w:t xml:space="preserve">    {</w:t>
        <w:br/>
        <w:t xml:space="preserve">      "linkId": "home-modality",</w:t>
        <w:br/>
        <w:t xml:space="preserve">      "questionText": "Home dialysis modality requested",</w:t>
        <w:br/>
        <w:t xml:space="preserve">      "valueType": "coding",</w:t>
        <w:br/>
        <w:t xml:space="preserve">      "value": {</w:t>
        <w:br/>
        <w:t xml:space="preserve">        "code": "apd",</w:t>
        <w:br/>
        <w:t xml:space="preserve">        "system": "http://example.org/fhir/CodeSystem/dialysis-answers",</w:t>
        <w:br/>
        <w:t xml:space="preserve">        "display": "Peritoneal dialysis - APD / CCPD (cycler)"</w:t>
        <w:br/>
        <w:t xml:space="preserve">      },</w:t>
        <w:br/>
        <w:t xml:space="preserve">      "origin": "manual",</w:t>
        <w:br/>
        <w:t xml:space="preserve">      "answeredByPractitionerId": null</w:t>
        <w:br/>
        <w:t xml:space="preserve">    },</w:t>
        <w:br/>
        <w:t xml:space="preserve">    {</w:t>
        <w:br/>
        <w:t xml:space="preserve">      "linkId": "egfr",</w:t>
        <w:br/>
        <w:t xml:space="preserve">      "questionText": "Most recent eGFR (mL/min/1.73 m2)",</w:t>
        <w:br/>
        <w:t xml:space="preserve">      "valueType": "decimal",</w:t>
        <w:br/>
        <w:t xml:space="preserve">      "value": 9,</w:t>
        <w:br/>
        <w:t xml:space="preserve">      "origin": "auto",</w:t>
        <w:br/>
        <w:t xml:space="preserve">      "answeredByPractitionerId": null</w:t>
        <w:br/>
        <w:t xml:space="preserve">    }</w:t>
        <w:br/>
        <w:t xml:space="preserve">  ],</w:t>
        <w:br/>
        <w:t xml:space="preserve">  "fhirJson": "{ ...the FHIR QuestionnaireResponse... }"</w:t>
        <w:br/>
        <w:t xml:space="preserve">}</w:t>
      </w:r>
    </w:p>
    <w:p>
      <w:r>
        <w:rPr>
          <w:b/>
        </w:rPr>
        <w:t>What the EHR should return</w:t>
      </w:r>
    </w:p>
    <w:tbl>
      <w:tblPr>
        <w:tblStyle w:val="TableGrid"/>
        <w:tblW w:w="9360" w:type="dxa"/>
        <w:tblLayout w:type="fixed"/>
        <w:tblLook w:firstColumn="1" w:firstRow="1" w:lastColumn="0" w:lastRow="0" w:noHBand="0" w:noVBand="1" w:val="04A0"/>
      </w:tblPr>
      <w:tblGrid>
        <w:gridCol w:w="3349"/>
        <w:gridCol w:w="6011"/>
      </w:tblGrid>
      <w:tr>
        <w:trPr>
          <w:tblHeader/>
          <w:cantSplit/>
        </w:trPr>
        <w:tc>
          <w:tcPr>
            <w:tcW w:type="dxa" w:w="3349"/>
            <w:shd w:val="clear" w:color="auto" w:fill="F2F2F2"/>
          </w:tcPr>
          <w:p>
            <w:pPr>
              <w:spacing w:before="40" w:after="80"/>
            </w:pPr>
            <w:r>
              <w:t>Status</w:t>
            </w:r>
          </w:p>
        </w:tc>
        <w:tc>
          <w:tcPr>
            <w:tcW w:type="dxa" w:w="6011"/>
            <w:shd w:val="clear" w:color="auto" w:fill="F2F2F2"/>
          </w:tcPr>
          <w:p>
            <w:pPr>
              <w:spacing w:before="40" w:after="80"/>
            </w:pPr>
            <w:r>
              <w:t>Meaning</w:t>
            </w:r>
          </w:p>
        </w:tc>
      </w:tr>
      <w:tr>
        <w:trPr>
          <w:cantSplit/>
        </w:trPr>
        <w:tc>
          <w:tcPr>
            <w:tcW w:type="dxa" w:w="3349"/>
          </w:tcPr>
          <w:p>
            <w:pPr>
              <w:spacing w:before="40" w:after="80"/>
            </w:pPr>
            <w:r>
              <w:t>Any 2xx</w:t>
            </w:r>
          </w:p>
        </w:tc>
        <w:tc>
          <w:tcPr>
            <w:tcW w:type="dxa" w:w="6011"/>
          </w:tcPr>
          <w:p>
            <w:pPr>
              <w:spacing w:before="40" w:after="80"/>
            </w:pPr>
            <w:r>
              <w:t xml:space="preserve">The form was stored. Return the stored object with the </w:t>
            </w:r>
            <w:r>
              <w:rPr>
                <w:rStyle w:val="CodeChar"/>
              </w:rPr>
              <w:t>responseId</w:t>
            </w:r>
            <w:r>
              <w:t xml:space="preserve"> the EHR gave it. Later saves of the same form then come as </w:t>
            </w:r>
            <w:r>
              <w:rPr>
                <w:rStyle w:val="CodeChar"/>
              </w:rPr>
              <w:t>PUT</w:t>
            </w:r>
            <w:r>
              <w:t xml:space="preserve"> with that id.</w:t>
            </w:r>
          </w:p>
        </w:tc>
      </w:tr>
      <w:tr>
        <w:trPr>
          <w:cantSplit/>
        </w:trPr>
        <w:tc>
          <w:tcPr>
            <w:tcW w:type="dxa" w:w="3349"/>
          </w:tcPr>
          <w:p>
            <w:pPr>
              <w:spacing w:before="40" w:after="80"/>
            </w:pPr>
            <w:r>
              <w:t xml:space="preserve">Any 2xx with no body, or no </w:t>
            </w:r>
            <w:r>
              <w:rPr>
                <w:rStyle w:val="CodeChar"/>
              </w:rPr>
              <w:t>responseId</w:t>
            </w:r>
          </w:p>
        </w:tc>
        <w:tc>
          <w:tcPr>
            <w:tcW w:type="dxa" w:w="6011"/>
          </w:tcPr>
          <w:p>
            <w:pPr>
              <w:spacing w:before="40" w:after="80"/>
            </w:pPr>
            <w:r>
              <w:t xml:space="preserve">Accepted. But later saves of the same form come as a new </w:t>
            </w:r>
            <w:r>
              <w:rPr>
                <w:rStyle w:val="CodeChar"/>
              </w:rPr>
              <w:t>POST</w:t>
            </w:r>
            <w:r>
              <w:t xml:space="preserve"> each time.</w:t>
            </w:r>
          </w:p>
        </w:tc>
      </w:tr>
      <w:tr>
        <w:trPr>
          <w:cantSplit/>
        </w:trPr>
        <w:tc>
          <w:tcPr>
            <w:tcW w:type="dxa" w:w="3349"/>
          </w:tcPr>
          <w:p>
            <w:pPr>
              <w:spacing w:before="40" w:after="80"/>
            </w:pPr>
            <w:r>
              <w:t>Any other status, or no answer</w:t>
            </w:r>
          </w:p>
        </w:tc>
        <w:tc>
          <w:tcPr>
            <w:tcW w:type="dxa" w:w="6011"/>
          </w:tcPr>
          <w:p>
            <w:pPr>
              <w:spacing w:before="40" w:after="80"/>
            </w:pPr>
            <w:r>
              <w:t xml:space="preserve">The copy failed. This is written in the log, and the row of the form gets </w:t>
            </w:r>
            <w:r>
              <w:rPr>
                <w:rStyle w:val="CodeChar"/>
              </w:rPr>
              <w:t>EHR_SYNC_STATUS</w:t>
            </w:r>
            <w:r>
              <w:t xml:space="preserve"> set to </w:t>
            </w:r>
            <w:r>
              <w:rPr>
                <w:rStyle w:val="CodeChar"/>
              </w:rPr>
              <w:t>FAILED</w:t>
            </w:r>
            <w:r>
              <w:t>. The form is still saved for the payer's application.</w:t>
            </w:r>
          </w:p>
        </w:tc>
      </w:tr>
    </w:tbl>
    <w:p>
      <w:pPr>
        <w:spacing w:before="160"/>
      </w:pPr>
      <w:r>
        <w:t>The copy is not sent again after a failure. The next save of the same form sends the full form again.</w:t>
      </w:r>
    </w:p>
    <w:p>
      <w:pPr>
        <w:pStyle w:val="Heading3"/>
      </w:pPr>
      <w:r>
        <w:t>9.2 The rows saved through the EHR data API</w:t>
      </w:r>
    </w:p>
    <w:p>
      <w:r>
        <w:t xml:space="preserve">The gateway and the FHIR API have no database of their own. They keep the link and the form in the EHR's own Oracle database, through the EHR data API that the EHR team provides. In the URLs below, </w:t>
      </w:r>
      <w:r>
        <w:rPr>
          <w:rStyle w:val="CodeChar"/>
        </w:rPr>
        <w:t>{ehr-data}</w:t>
      </w:r>
      <w:r>
        <w:t xml:space="preserve"> is the base URL of the EHR data API: </w:t>
      </w:r>
      <w:r>
        <w:rPr>
          <w:rStyle w:val="CodeChar"/>
        </w:rPr>
        <w:t>{ehr}/api/prior-auth-data</w:t>
      </w:r>
      <w:r>
        <w:t xml:space="preserve">. The document </w:t>
      </w:r>
      <w:r>
        <w:rPr>
          <w:rStyle w:val="CodeChar"/>
        </w:rPr>
        <w:t>EHR-Data-API.md</w:t>
      </w:r>
      <w:r>
        <w:t xml:space="preserve"> describes every endpoint and every table in full.</w:t>
      </w:r>
    </w:p>
    <w:tbl>
      <w:tblPr>
        <w:tblStyle w:val="TableGrid"/>
        <w:tblW w:w="9360" w:type="dxa"/>
        <w:tblLayout w:type="fixed"/>
        <w:tblLook w:firstColumn="1" w:firstRow="1" w:lastColumn="0" w:lastRow="0" w:noHBand="0" w:noVBand="1" w:val="04A0"/>
      </w:tblPr>
      <w:tblGrid>
        <w:gridCol w:w="1786"/>
        <w:gridCol w:w="2524"/>
        <w:gridCol w:w="2524"/>
        <w:gridCol w:w="2526"/>
      </w:tblGrid>
      <w:tr>
        <w:trPr>
          <w:tblHeader/>
          <w:cantSplit/>
        </w:trPr>
        <w:tc>
          <w:tcPr>
            <w:tcW w:type="dxa" w:w="1786"/>
            <w:shd w:val="clear" w:color="auto" w:fill="F2F2F2"/>
          </w:tcPr>
          <w:p>
            <w:pPr>
              <w:spacing w:before="40" w:after="80"/>
            </w:pPr>
            <w:r>
              <w:t>Caller and when</w:t>
            </w:r>
          </w:p>
        </w:tc>
        <w:tc>
          <w:tcPr>
            <w:tcW w:type="dxa" w:w="2524"/>
            <w:shd w:val="clear" w:color="auto" w:fill="F2F2F2"/>
          </w:tcPr>
          <w:p>
            <w:pPr>
              <w:spacing w:before="40" w:after="80"/>
            </w:pPr>
            <w:r>
              <w:t>Method and URL</w:t>
            </w:r>
          </w:p>
        </w:tc>
        <w:tc>
          <w:tcPr>
            <w:tcW w:type="dxa" w:w="2524"/>
            <w:shd w:val="clear" w:color="auto" w:fill="F2F2F2"/>
          </w:tcPr>
          <w:p>
            <w:pPr>
              <w:spacing w:before="40" w:after="80"/>
            </w:pPr>
            <w:r>
              <w:t>Table</w:t>
            </w:r>
          </w:p>
        </w:tc>
        <w:tc>
          <w:tcPr>
            <w:tcW w:type="dxa" w:w="2526"/>
            <w:shd w:val="clear" w:color="auto" w:fill="F2F2F2"/>
          </w:tcPr>
          <w:p>
            <w:pPr>
              <w:spacing w:before="40" w:after="80"/>
            </w:pPr>
            <w:r>
              <w:t>Purpose</w:t>
            </w:r>
          </w:p>
        </w:tc>
      </w:tr>
      <w:tr>
        <w:trPr>
          <w:cantSplit/>
        </w:trPr>
        <w:tc>
          <w:tcPr>
            <w:tcW w:type="dxa" w:w="1786"/>
          </w:tcPr>
          <w:p>
            <w:pPr>
              <w:spacing w:before="40" w:after="80"/>
            </w:pPr>
            <w:r>
              <w:rPr>
                <w:b/>
              </w:rPr>
              <w:t>Gateway.</w:t>
            </w:r>
            <w:r>
              <w:t xml:space="preserve"> CRD order-sign, for each payer card with a form link</w:t>
            </w:r>
          </w:p>
        </w:tc>
        <w:tc>
          <w:tcPr>
            <w:tcW w:type="dxa" w:w="2524"/>
          </w:tcPr>
          <w:p>
            <w:pPr>
              <w:spacing w:before="40" w:after="80"/>
            </w:pPr>
            <w:r>
              <w:rPr>
                <w:rStyle w:val="CodeChar"/>
              </w:rPr>
              <w:t>PUT {ehr-data}/dtr-links/{linkId}</w:t>
            </w:r>
          </w:p>
        </w:tc>
        <w:tc>
          <w:tcPr>
            <w:tcW w:type="dxa" w:w="2524"/>
          </w:tcPr>
          <w:p>
            <w:pPr>
              <w:spacing w:before="40" w:after="80"/>
            </w:pPr>
            <w:r>
              <w:rPr>
                <w:rStyle w:val="CodeChar"/>
              </w:rPr>
              <w:t>PA_DTR_LINK</w:t>
            </w:r>
          </w:p>
        </w:tc>
        <w:tc>
          <w:tcPr>
            <w:tcW w:type="dxa" w:w="2526"/>
          </w:tcPr>
          <w:p>
            <w:pPr>
              <w:spacing w:before="40" w:after="80"/>
            </w:pPr>
            <w:r>
              <w:t>Save the details of the link.</w:t>
            </w:r>
          </w:p>
        </w:tc>
      </w:tr>
      <w:tr>
        <w:trPr>
          <w:cantSplit/>
        </w:trPr>
        <w:tc>
          <w:tcPr>
            <w:tcW w:type="dxa" w:w="1786"/>
          </w:tcPr>
          <w:p>
            <w:pPr>
              <w:spacing w:before="40" w:after="80"/>
            </w:pPr>
            <w:r>
              <w:rPr>
                <w:b/>
              </w:rPr>
              <w:t>Gateway.</w:t>
            </w:r>
            <w:r>
              <w:t xml:space="preserve"> API 1 (call 2)</w:t>
            </w:r>
          </w:p>
        </w:tc>
        <w:tc>
          <w:tcPr>
            <w:tcW w:type="dxa" w:w="2524"/>
          </w:tcPr>
          <w:p>
            <w:pPr>
              <w:spacing w:before="40" w:after="80"/>
            </w:pPr>
            <w:r>
              <w:rPr>
                <w:rStyle w:val="CodeChar"/>
              </w:rPr>
              <w:t>GET {ehr-data}/dtr-links/{linkId}</w:t>
            </w:r>
          </w:p>
        </w:tc>
        <w:tc>
          <w:tcPr>
            <w:tcW w:type="dxa" w:w="2524"/>
          </w:tcPr>
          <w:p>
            <w:pPr>
              <w:spacing w:before="40" w:after="80"/>
            </w:pPr>
            <w:r>
              <w:rPr>
                <w:rStyle w:val="CodeChar"/>
              </w:rPr>
              <w:t>PA_DTR_LINK</w:t>
            </w:r>
          </w:p>
        </w:tc>
        <w:tc>
          <w:tcPr>
            <w:tcW w:type="dxa" w:w="2526"/>
          </w:tcPr>
          <w:p>
            <w:pPr>
              <w:spacing w:before="40" w:after="80"/>
            </w:pPr>
            <w:r>
              <w:t>Read the link. 404 means there is no such link.</w:t>
            </w:r>
          </w:p>
        </w:tc>
      </w:tr>
      <w:tr>
        <w:trPr>
          <w:cantSplit/>
        </w:trPr>
        <w:tc>
          <w:tcPr>
            <w:tcW w:type="dxa" w:w="1786"/>
          </w:tcPr>
          <w:p>
            <w:pPr>
              <w:spacing w:before="40" w:after="80"/>
            </w:pPr>
            <w:r>
              <w:rPr>
                <w:b/>
              </w:rPr>
              <w:t>Gateway.</w:t>
            </w:r>
            <w:r>
              <w:t xml:space="preserve"> API 1 (call 2)</w:t>
            </w:r>
          </w:p>
        </w:tc>
        <w:tc>
          <w:tcPr>
            <w:tcW w:type="dxa" w:w="2524"/>
          </w:tcPr>
          <w:p>
            <w:pPr>
              <w:spacing w:before="40" w:after="80"/>
            </w:pPr>
            <w:r>
              <w:rPr>
                <w:rStyle w:val="CodeChar"/>
              </w:rPr>
              <w:t>GET {ehr-data}/payers</w:t>
            </w:r>
          </w:p>
        </w:tc>
        <w:tc>
          <w:tcPr>
            <w:tcW w:type="dxa" w:w="2524"/>
          </w:tcPr>
          <w:p>
            <w:pPr>
              <w:spacing w:before="40" w:after="80"/>
            </w:pPr>
            <w:r>
              <w:rPr>
                <w:rStyle w:val="CodeChar"/>
              </w:rPr>
              <w:t>PA_PAYER</w:t>
            </w:r>
          </w:p>
        </w:tc>
        <w:tc>
          <w:tcPr>
            <w:tcW w:type="dxa" w:w="2526"/>
          </w:tcPr>
          <w:p>
            <w:pPr>
              <w:spacing w:before="40" w:after="80"/>
            </w:pPr>
            <w:r>
              <w:t>Read the payer list. The answer is kept for 5 minutes.</w:t>
            </w:r>
          </w:p>
        </w:tc>
      </w:tr>
      <w:tr>
        <w:trPr>
          <w:cantSplit/>
        </w:trPr>
        <w:tc>
          <w:tcPr>
            <w:tcW w:type="dxa" w:w="1786"/>
          </w:tcPr>
          <w:p>
            <w:pPr>
              <w:spacing w:before="40" w:after="80"/>
            </w:pPr>
            <w:r>
              <w:rPr>
                <w:b/>
              </w:rPr>
              <w:t>FHIR API.</w:t>
            </w:r>
            <w:r>
              <w:t xml:space="preserve"> Each save by the application (call 8)</w:t>
            </w:r>
          </w:p>
        </w:tc>
        <w:tc>
          <w:tcPr>
            <w:tcW w:type="dxa" w:w="2524"/>
          </w:tcPr>
          <w:p>
            <w:pPr>
              <w:spacing w:before="40" w:after="40"/>
            </w:pPr>
            <w:r>
              <w:rPr>
                <w:rStyle w:val="CodeChar"/>
              </w:rPr>
              <w:t>GET {ehr-data}/questionnaire-responses/{id}</w:t>
            </w:r>
          </w:p>
          <w:p>
            <w:pPr>
              <w:spacing w:before="40" w:after="80"/>
            </w:pPr>
            <w:r>
              <w:rPr>
                <w:rStyle w:val="CodeChar"/>
              </w:rPr>
              <w:t>PUT {ehr-data}/questionnaire-responses/{id}</w:t>
            </w:r>
          </w:p>
        </w:tc>
        <w:tc>
          <w:tcPr>
            <w:tcW w:type="dxa" w:w="2524"/>
          </w:tcPr>
          <w:p>
            <w:pPr>
              <w:spacing w:before="40" w:after="80"/>
            </w:pPr>
            <w:r>
              <w:rPr>
                <w:rStyle w:val="CodeChar"/>
              </w:rPr>
              <w:t>PA_QUESTIONNAIRE_RESPONSE</w:t>
            </w:r>
          </w:p>
        </w:tc>
        <w:tc>
          <w:tcPr>
            <w:tcW w:type="dxa" w:w="2526"/>
          </w:tcPr>
          <w:p>
            <w:pPr>
              <w:spacing w:before="40" w:after="80"/>
            </w:pPr>
            <w:r>
              <w:t>Store the complete FHIR QuestionnaireResponse.</w:t>
            </w:r>
          </w:p>
        </w:tc>
      </w:tr>
      <w:tr>
        <w:trPr>
          <w:cantSplit/>
        </w:trPr>
        <w:tc>
          <w:tcPr>
            <w:tcW w:type="dxa" w:w="1786"/>
          </w:tcPr>
          <w:p>
            <w:pPr>
              <w:spacing w:before="40" w:after="80"/>
            </w:pPr>
            <w:r>
              <w:rPr>
                <w:b/>
              </w:rPr>
              <w:t>FHIR API.</w:t>
            </w:r>
            <w:r>
              <w:t xml:space="preserve"> API 2 (call 10), and later PAS</w:t>
            </w:r>
          </w:p>
        </w:tc>
        <w:tc>
          <w:tcPr>
            <w:tcW w:type="dxa" w:w="2524"/>
          </w:tcPr>
          <w:p>
            <w:pPr>
              <w:spacing w:before="40" w:after="80"/>
            </w:pPr>
            <w:r>
              <w:rPr>
                <w:rStyle w:val="CodeChar"/>
              </w:rPr>
              <w:t>GET {ehr-data}/questionnaire-responses?patientId={patientId}</w:t>
            </w:r>
          </w:p>
        </w:tc>
        <w:tc>
          <w:tcPr>
            <w:tcW w:type="dxa" w:w="2524"/>
          </w:tcPr>
          <w:p>
            <w:pPr>
              <w:spacing w:before="40" w:after="80"/>
            </w:pPr>
            <w:r>
              <w:rPr>
                <w:rStyle w:val="CodeChar"/>
              </w:rPr>
              <w:t>PA_QUESTIONNAIRE_RESPONSE</w:t>
            </w:r>
          </w:p>
        </w:tc>
        <w:tc>
          <w:tcPr>
            <w:tcW w:type="dxa" w:w="2526"/>
          </w:tcPr>
          <w:p>
            <w:pPr>
              <w:spacing w:before="40" w:after="80"/>
            </w:pPr>
            <w:r>
              <w:t>All saved forms of a patient, newest first.</w:t>
            </w:r>
          </w:p>
        </w:tc>
      </w:tr>
    </w:tbl>
    <w:p>
      <w:pPr>
        <w:spacing w:before="160"/>
      </w:pPr>
      <w:r>
        <w:rPr>
          <w:b/>
        </w:rPr>
        <w:t>The row of a link</w:t>
      </w:r>
    </w:p>
    <w:p>
      <w:r>
        <w:t xml:space="preserve">The body of </w:t>
      </w:r>
      <w:r>
        <w:rPr>
          <w:rStyle w:val="CodeChar"/>
        </w:rPr>
        <w:t>PUT {ehr-data}/dtr-links/{linkId}</w:t>
      </w:r>
      <w:r>
        <w:t xml:space="preserve"> is one flat JSON object. One property is one column of </w:t>
      </w:r>
      <w:r>
        <w:rPr>
          <w:rStyle w:val="CodeChar"/>
        </w:rPr>
        <w:t>PA_DTR_LINK</w:t>
      </w:r>
      <w:r>
        <w:t>.</w:t>
      </w:r>
    </w:p>
    <w:tbl>
      <w:tblPr>
        <w:tblStyle w:val="TableGrid"/>
        <w:tblW w:w="9360" w:type="dxa"/>
        <w:tblLayout w:type="fixed"/>
        <w:tblLook w:firstColumn="1" w:firstRow="1" w:lastColumn="0" w:lastRow="0" w:noHBand="0" w:noVBand="1" w:val="04A0"/>
      </w:tblPr>
      <w:tblGrid>
        <w:gridCol w:w="2472"/>
        <w:gridCol w:w="1852"/>
        <w:gridCol w:w="5036"/>
      </w:tblGrid>
      <w:tr>
        <w:trPr>
          <w:tblHeader/>
          <w:cantSplit/>
        </w:trPr>
        <w:tc>
          <w:tcPr>
            <w:tcW w:type="dxa" w:w="2472"/>
            <w:shd w:val="clear" w:color="auto" w:fill="F2F2F2"/>
          </w:tcPr>
          <w:p>
            <w:pPr>
              <w:spacing w:before="40" w:after="80"/>
            </w:pPr>
            <w:r>
              <w:t>Property</w:t>
            </w:r>
          </w:p>
        </w:tc>
        <w:tc>
          <w:tcPr>
            <w:tcW w:type="dxa" w:w="1852"/>
            <w:shd w:val="clear" w:color="auto" w:fill="F2F2F2"/>
          </w:tcPr>
          <w:p>
            <w:pPr>
              <w:spacing w:before="40" w:after="80"/>
            </w:pPr>
            <w:r>
              <w:t>Type</w:t>
            </w:r>
          </w:p>
        </w:tc>
        <w:tc>
          <w:tcPr>
            <w:tcW w:type="dxa" w:w="5036"/>
            <w:shd w:val="clear" w:color="auto" w:fill="F2F2F2"/>
          </w:tcPr>
          <w:p>
            <w:pPr>
              <w:spacing w:before="40" w:after="80"/>
            </w:pPr>
            <w:r>
              <w:t>Use</w:t>
            </w:r>
          </w:p>
        </w:tc>
      </w:tr>
      <w:tr>
        <w:trPr>
          <w:cantSplit/>
        </w:trPr>
        <w:tc>
          <w:tcPr>
            <w:tcW w:type="dxa" w:w="2472"/>
          </w:tcPr>
          <w:p>
            <w:pPr>
              <w:spacing w:before="40" w:after="80"/>
            </w:pPr>
            <w:r>
              <w:rPr>
                <w:rStyle w:val="CodeChar"/>
              </w:rPr>
              <w:t>linkId</w:t>
            </w:r>
          </w:p>
        </w:tc>
        <w:tc>
          <w:tcPr>
            <w:tcW w:type="dxa" w:w="1852"/>
          </w:tcPr>
          <w:p>
            <w:pPr>
              <w:spacing w:before="40" w:after="80"/>
            </w:pPr>
            <w:r>
              <w:t>text</w:t>
            </w:r>
          </w:p>
        </w:tc>
        <w:tc>
          <w:tcPr>
            <w:tcW w:type="dxa" w:w="5036"/>
          </w:tcPr>
          <w:p>
            <w:pPr>
              <w:spacing w:before="40" w:after="80"/>
            </w:pPr>
            <w:r>
              <w:t>The id at the end of the link. The key of the row.</w:t>
            </w:r>
          </w:p>
        </w:tc>
      </w:tr>
      <w:tr>
        <w:trPr>
          <w:cantSplit/>
        </w:trPr>
        <w:tc>
          <w:tcPr>
            <w:tcW w:type="dxa" w:w="2472"/>
          </w:tcPr>
          <w:p>
            <w:pPr>
              <w:spacing w:before="40" w:after="80"/>
            </w:pPr>
            <w:r>
              <w:rPr>
                <w:rStyle w:val="CodeChar"/>
              </w:rPr>
              <w:t>payerName</w:t>
            </w:r>
          </w:p>
        </w:tc>
        <w:tc>
          <w:tcPr>
            <w:tcW w:type="dxa" w:w="1852"/>
          </w:tcPr>
          <w:p>
            <w:pPr>
              <w:spacing w:before="40" w:after="80"/>
            </w:pPr>
            <w:r>
              <w:t>text</w:t>
            </w:r>
          </w:p>
        </w:tc>
        <w:tc>
          <w:tcPr>
            <w:tcW w:type="dxa" w:w="5036"/>
          </w:tcPr>
          <w:p>
            <w:pPr>
              <w:spacing w:before="40" w:after="80"/>
            </w:pPr>
            <w:r>
              <w:t>The payer of the order-sign call.</w:t>
            </w:r>
          </w:p>
        </w:tc>
      </w:tr>
      <w:tr>
        <w:trPr>
          <w:cantSplit/>
        </w:trPr>
        <w:tc>
          <w:tcPr>
            <w:tcW w:type="dxa" w:w="2472"/>
          </w:tcPr>
          <w:p>
            <w:pPr>
              <w:spacing w:before="40" w:after="80"/>
            </w:pPr>
            <w:r>
              <w:rPr>
                <w:rStyle w:val="CodeChar"/>
              </w:rPr>
              <w:t>patientId</w:t>
            </w:r>
          </w:p>
        </w:tc>
        <w:tc>
          <w:tcPr>
            <w:tcW w:type="dxa" w:w="1852"/>
          </w:tcPr>
          <w:p>
            <w:pPr>
              <w:spacing w:before="40" w:after="80"/>
            </w:pPr>
            <w:r>
              <w:t>text</w:t>
            </w:r>
          </w:p>
        </w:tc>
        <w:tc>
          <w:tcPr>
            <w:tcW w:type="dxa" w:w="5036"/>
          </w:tcPr>
          <w:p>
            <w:pPr>
              <w:spacing w:before="40" w:after="80"/>
            </w:pPr>
            <w:r>
              <w:t>The EHR patient id.</w:t>
            </w:r>
          </w:p>
        </w:tc>
      </w:tr>
      <w:tr>
        <w:trPr>
          <w:cantSplit/>
        </w:trPr>
        <w:tc>
          <w:tcPr>
            <w:tcW w:type="dxa" w:w="2472"/>
          </w:tcPr>
          <w:p>
            <w:pPr>
              <w:spacing w:before="40" w:after="80"/>
            </w:pPr>
            <w:r>
              <w:rPr>
                <w:rStyle w:val="CodeChar"/>
              </w:rPr>
              <w:t>encounterId</w:t>
            </w:r>
          </w:p>
        </w:tc>
        <w:tc>
          <w:tcPr>
            <w:tcW w:type="dxa" w:w="1852"/>
          </w:tcPr>
          <w:p>
            <w:pPr>
              <w:spacing w:before="40" w:after="80"/>
            </w:pPr>
            <w:r>
              <w:t>text or null</w:t>
            </w:r>
          </w:p>
        </w:tc>
        <w:tc>
          <w:tcPr>
            <w:tcW w:type="dxa" w:w="5036"/>
          </w:tcPr>
          <w:p>
            <w:pPr>
              <w:spacing w:before="40" w:after="80"/>
            </w:pPr>
            <w:r>
              <w:t>The encounter that was sent in the order-sign call.</w:t>
            </w:r>
          </w:p>
        </w:tc>
      </w:tr>
      <w:tr>
        <w:trPr>
          <w:cantSplit/>
        </w:trPr>
        <w:tc>
          <w:tcPr>
            <w:tcW w:type="dxa" w:w="2472"/>
          </w:tcPr>
          <w:p>
            <w:pPr>
              <w:spacing w:before="40" w:after="80"/>
            </w:pPr>
            <w:r>
              <w:rPr>
                <w:rStyle w:val="CodeChar"/>
              </w:rPr>
              <w:t>userPractitionerId</w:t>
            </w:r>
          </w:p>
        </w:tc>
        <w:tc>
          <w:tcPr>
            <w:tcW w:type="dxa" w:w="1852"/>
          </w:tcPr>
          <w:p>
            <w:pPr>
              <w:spacing w:before="40" w:after="80"/>
            </w:pPr>
            <w:r>
              <w:t>text</w:t>
            </w:r>
          </w:p>
        </w:tc>
        <w:tc>
          <w:tcPr>
            <w:tcW w:type="dxa" w:w="5036"/>
          </w:tcPr>
          <w:p>
            <w:pPr>
              <w:spacing w:before="40" w:after="80"/>
            </w:pPr>
            <w:r>
              <w:t xml:space="preserve">The clinician of the order-sign call: </w:t>
            </w:r>
            <w:r>
              <w:rPr>
                <w:rStyle w:val="CodeChar"/>
              </w:rPr>
              <w:t xml:space="preserve">userPractitionerId</w:t>
            </w:r>
            <w:r>
              <w:t xml:space="preserve"> of that call. It is required at order-sign, so every link has one.</w:t>
            </w:r>
          </w:p>
        </w:tc>
      </w:tr>
      <w:tr>
        <w:trPr>
          <w:cantSplit/>
        </w:trPr>
        <w:tc>
          <w:tcPr>
            <w:tcW w:type="dxa" w:w="2472"/>
          </w:tcPr>
          <w:p>
            <w:pPr>
              <w:spacing w:before="40" w:after="80"/>
            </w:pPr>
            <w:r>
              <w:rPr>
                <w:rStyle w:val="CodeChar"/>
              </w:rPr>
              <w:t>fhirContextJson</w:t>
            </w:r>
          </w:p>
        </w:tc>
        <w:tc>
          <w:tcPr>
            <w:tcW w:type="dxa" w:w="1852"/>
          </w:tcPr>
          <w:p>
            <w:pPr>
              <w:spacing w:before="40" w:after="80"/>
            </w:pPr>
            <w:r>
              <w:t>text</w:t>
            </w:r>
          </w:p>
        </w:tc>
        <w:tc>
          <w:tcPr>
            <w:tcW w:type="dxa" w:w="5036"/>
          </w:tcPr>
          <w:p>
            <w:pPr>
              <w:spacing w:before="40" w:after="80"/>
            </w:pPr>
            <w:r>
              <w:t xml:space="preserve">The orders and the insurance the form is for, as one JSON text. For example </w:t>
            </w:r>
            <w:r>
              <w:rPr>
                <w:rStyle w:val="CodeChar"/>
              </w:rPr>
              <w:t>["ServiceRequest/ord-2-home-pd","Coverage/cov-2"]</w:t>
            </w:r>
            <w:r>
              <w:t>.</w:t>
            </w:r>
          </w:p>
        </w:tc>
      </w:tr>
      <w:tr>
        <w:trPr>
          <w:cantSplit/>
        </w:trPr>
        <w:tc>
          <w:tcPr>
            <w:tcW w:type="dxa" w:w="2472"/>
          </w:tcPr>
          <w:p>
            <w:pPr>
              <w:spacing w:before="40" w:after="80"/>
            </w:pPr>
            <w:r>
              <w:rPr>
                <w:rStyle w:val="CodeChar"/>
              </w:rPr>
              <w:t>appContext</w:t>
            </w:r>
          </w:p>
        </w:tc>
        <w:tc>
          <w:tcPr>
            <w:tcW w:type="dxa" w:w="1852"/>
          </w:tcPr>
          <w:p>
            <w:pPr>
              <w:spacing w:before="40" w:after="80"/>
            </w:pPr>
            <w:r>
              <w:t>text or null</w:t>
            </w:r>
          </w:p>
        </w:tc>
        <w:tc>
          <w:tcPr>
            <w:tcW w:type="dxa" w:w="5036"/>
          </w:tcPr>
          <w:p>
            <w:pPr>
              <w:spacing w:before="40" w:after="80"/>
            </w:pPr>
            <w:r>
              <w:t>The payer's own context text from its CRD card. Store it unchanged.</w:t>
            </w:r>
          </w:p>
        </w:tc>
      </w:tr>
      <w:tr>
        <w:trPr>
          <w:cantSplit/>
        </w:trPr>
        <w:tc>
          <w:tcPr>
            <w:tcW w:type="dxa" w:w="2472"/>
          </w:tcPr>
          <w:p>
            <w:pPr>
              <w:spacing w:before="40" w:after="80"/>
            </w:pPr>
            <w:r>
              <w:rPr>
                <w:rStyle w:val="CodeChar"/>
              </w:rPr>
              <w:t>appUrl</w:t>
            </w:r>
          </w:p>
        </w:tc>
        <w:tc>
          <w:tcPr>
            <w:tcW w:type="dxa" w:w="1852"/>
          </w:tcPr>
          <w:p>
            <w:pPr>
              <w:spacing w:before="40" w:after="80"/>
            </w:pPr>
            <w:r>
              <w:t>text</w:t>
            </w:r>
          </w:p>
        </w:tc>
        <w:tc>
          <w:tcPr>
            <w:tcW w:type="dxa" w:w="5036"/>
          </w:tcPr>
          <w:p>
            <w:pPr>
              <w:spacing w:before="40" w:after="80"/>
            </w:pPr>
            <w:r>
              <w:t>The address of the payer's application.</w:t>
            </w:r>
          </w:p>
        </w:tc>
      </w:tr>
      <w:tr>
        <w:trPr>
          <w:cantSplit/>
        </w:trPr>
        <w:tc>
          <w:tcPr>
            <w:tcW w:type="dxa" w:w="2472"/>
          </w:tcPr>
          <w:p>
            <w:pPr>
              <w:spacing w:before="40" w:after="80"/>
            </w:pPr>
            <w:r>
              <w:rPr>
                <w:rStyle w:val="CodeChar"/>
              </w:rPr>
              <w:t>expiresAt</w:t>
            </w:r>
          </w:p>
        </w:tc>
        <w:tc>
          <w:tcPr>
            <w:tcW w:type="dxa" w:w="1852"/>
          </w:tcPr>
          <w:p>
            <w:pPr>
              <w:spacing w:before="40" w:after="80"/>
            </w:pPr>
            <w:r>
              <w:t>date and time</w:t>
            </w:r>
          </w:p>
        </w:tc>
        <w:tc>
          <w:tcPr>
            <w:tcW w:type="dxa" w:w="5036"/>
          </w:tcPr>
          <w:p>
            <w:pPr>
              <w:spacing w:before="40" w:after="80"/>
            </w:pPr>
            <w:r>
              <w:t>When the link stops working, in UTC: 72 hours after the order was signed.</w:t>
            </w:r>
          </w:p>
        </w:tc>
      </w:tr>
    </w:tbl>
    <w:p>
      <w:pPr>
        <w:spacing w:before="160"/>
      </w:pPr>
      <w:r>
        <w:rPr>
          <w:b/>
        </w:rPr>
        <w:t>Example body</w:t>
      </w:r>
    </w:p>
    <w:p>
      <w:pPr>
        <w:pStyle w:val="Code"/>
        <w:spacing w:after="160"/>
      </w:pPr>
      <w:r>
        <w:rPr>
          <w:sz w:val="16"/>
        </w:rPr>
        <w:t xml:space="preserve">{</w:t>
        <w:br/>
        <w:t xml:space="preserve">  "linkId": "3a3df604a18c4d479f4ed4f05b9a1896",</w:t>
        <w:br/>
        <w:t xml:space="preserve">  "payerName": "MockPayer",</w:t>
        <w:br/>
        <w:t xml:space="preserve">  "patientId": "pat-2",</w:t>
        <w:br/>
        <w:t xml:space="preserve">  "encounterId": "enc-2",</w:t>
        <w:br/>
        <w:t xml:space="preserve">  "userPractitionerId": "prac-3",</w:t>
        <w:br/>
        <w:t xml:space="preserve">  "fhirContextJson": "[\"ServiceRequest/ord-2-home-pd\",\"Coverage/cov-2\"]",</w:t>
        <w:br/>
        <w:t xml:space="preserve">  "appContext": "{\"coverage-assertion-id\":\"eeea140086ab438387ae884d045a4946\",\"questionnaire\":[\"http://example.org/fhir/Questionnaire/home-dialysis-adaptive\"]}",</w:t>
        <w:br/>
        <w:t xml:space="preserve">  "appUrl": "https://dtr.example.org/launch",</w:t>
        <w:br/>
        <w:t xml:space="preserve">  "expiresAt": "2026-10-11T19:11:15.0769733Z"</w:t>
        <w:br/>
        <w:t xml:space="preserve">}</w:t>
      </w:r>
    </w:p>
    <w:p>
      <w:r>
        <w:rPr>
          <w:b/>
        </w:rPr>
        <w:t>What the EHR should return</w:t>
      </w:r>
    </w:p>
    <w:tbl>
      <w:tblPr>
        <w:tblStyle w:val="TableGrid"/>
        <w:tblW w:w="9360" w:type="dxa"/>
        <w:tblLayout w:type="fixed"/>
        <w:tblLook w:firstColumn="1" w:firstRow="1" w:lastColumn="0" w:lastRow="0" w:noHBand="0" w:noVBand="1" w:val="04A0"/>
      </w:tblPr>
      <w:tblGrid>
        <w:gridCol w:w="2507"/>
        <w:gridCol w:w="2480"/>
        <w:gridCol w:w="4373"/>
      </w:tblGrid>
      <w:tr>
        <w:trPr>
          <w:tblHeader/>
          <w:cantSplit/>
        </w:trPr>
        <w:tc>
          <w:tcPr>
            <w:tcW w:type="dxa" w:w="2507"/>
            <w:shd w:val="clear" w:color="auto" w:fill="F2F2F2"/>
          </w:tcPr>
          <w:p>
            <w:pPr>
              <w:spacing w:before="40" w:after="80"/>
            </w:pPr>
            <w:r>
              <w:t>Call</w:t>
            </w:r>
          </w:p>
        </w:tc>
        <w:tc>
          <w:tcPr>
            <w:tcW w:type="dxa" w:w="2480"/>
            <w:shd w:val="clear" w:color="auto" w:fill="F2F2F2"/>
          </w:tcPr>
          <w:p>
            <w:pPr>
              <w:spacing w:before="40" w:after="80"/>
            </w:pPr>
            <w:r>
              <w:t>Status</w:t>
            </w:r>
          </w:p>
        </w:tc>
        <w:tc>
          <w:tcPr>
            <w:tcW w:type="dxa" w:w="4373"/>
            <w:shd w:val="clear" w:color="auto" w:fill="F2F2F2"/>
          </w:tcPr>
          <w:p>
            <w:pPr>
              <w:spacing w:before="40" w:after="80"/>
            </w:pPr>
            <w:r>
              <w:t>Meaning</w:t>
            </w:r>
          </w:p>
        </w:tc>
      </w:tr>
      <w:tr>
        <w:trPr>
          <w:cantSplit/>
        </w:trPr>
        <w:tc>
          <w:tcPr>
            <w:tcW w:type="dxa" w:w="2507"/>
          </w:tcPr>
          <w:p>
            <w:pPr>
              <w:spacing w:before="40" w:after="80"/>
            </w:pPr>
            <w:r>
              <w:rPr>
                <w:rStyle w:val="CodeChar"/>
              </w:rPr>
              <w:t>PUT</w:t>
            </w:r>
          </w:p>
        </w:tc>
        <w:tc>
          <w:tcPr>
            <w:tcW w:type="dxa" w:w="2480"/>
          </w:tcPr>
          <w:p>
            <w:pPr>
              <w:spacing w:before="40" w:after="80"/>
            </w:pPr>
            <w:r>
              <w:t>Any 2xx, for example 204 No Content</w:t>
            </w:r>
          </w:p>
        </w:tc>
        <w:tc>
          <w:tcPr>
            <w:tcW w:type="dxa" w:w="4373"/>
          </w:tcPr>
          <w:p>
            <w:pPr>
              <w:spacing w:before="40" w:after="80"/>
            </w:pPr>
            <w:r>
              <w:t xml:space="preserve">The row was saved. A </w:t>
            </w:r>
            <w:r>
              <w:rPr>
                <w:rStyle w:val="CodeChar"/>
              </w:rPr>
              <w:t>PUT</w:t>
            </w:r>
            <w:r>
              <w:t xml:space="preserve"> inserts the row, or updates it when the key in the URL already exists.</w:t>
            </w:r>
          </w:p>
        </w:tc>
      </w:tr>
      <w:tr>
        <w:trPr>
          <w:cantSplit/>
        </w:trPr>
        <w:tc>
          <w:tcPr>
            <w:tcW w:type="dxa" w:w="2507"/>
          </w:tcPr>
          <w:p>
            <w:pPr>
              <w:spacing w:before="40" w:after="80"/>
            </w:pPr>
            <w:r>
              <w:rPr>
                <w:rStyle w:val="CodeChar"/>
              </w:rPr>
              <w:t>GET</w:t>
            </w:r>
            <w:r>
              <w:t xml:space="preserve"> of one row</w:t>
            </w:r>
          </w:p>
        </w:tc>
        <w:tc>
          <w:tcPr>
            <w:tcW w:type="dxa" w:w="2480"/>
          </w:tcPr>
          <w:p>
            <w:pPr>
              <w:spacing w:before="40" w:after="80"/>
            </w:pPr>
            <w:r>
              <w:t>200 with the row, or 404</w:t>
            </w:r>
          </w:p>
        </w:tc>
        <w:tc>
          <w:tcPr>
            <w:tcW w:type="dxa" w:w="4373"/>
          </w:tcPr>
          <w:p>
            <w:pPr>
              <w:spacing w:before="40" w:after="80"/>
            </w:pPr>
            <w:r>
              <w:t>The row, or "there is no such row".</w:t>
            </w:r>
          </w:p>
        </w:tc>
      </w:tr>
      <w:tr>
        <w:trPr>
          <w:cantSplit/>
        </w:trPr>
        <w:tc>
          <w:tcPr>
            <w:tcW w:type="dxa" w:w="2507"/>
          </w:tcPr>
          <w:p>
            <w:pPr>
              <w:spacing w:before="40" w:after="80"/>
            </w:pPr>
            <w:r>
              <w:rPr>
                <w:rStyle w:val="CodeChar"/>
              </w:rPr>
              <w:t>GET</w:t>
            </w:r>
            <w:r>
              <w:t xml:space="preserve"> of a list</w:t>
            </w:r>
          </w:p>
        </w:tc>
        <w:tc>
          <w:tcPr>
            <w:tcW w:type="dxa" w:w="2480"/>
          </w:tcPr>
          <w:p>
            <w:pPr>
              <w:spacing w:before="40" w:after="80"/>
            </w:pPr>
            <w:r>
              <w:t>200 with a JSON array</w:t>
            </w:r>
          </w:p>
        </w:tc>
        <w:tc>
          <w:tcPr>
            <w:tcW w:type="dxa" w:w="4373"/>
          </w:tcPr>
          <w:p>
            <w:pPr>
              <w:spacing w:before="40" w:after="80"/>
            </w:pPr>
            <w:r>
              <w:t xml:space="preserve">The rows, or </w:t>
            </w:r>
            <w:r>
              <w:rPr>
                <w:rStyle w:val="CodeChar"/>
              </w:rPr>
              <w:t>[]</w:t>
            </w:r>
            <w:r>
              <w:t xml:space="preserve"> when there are none.</w:t>
            </w:r>
          </w:p>
        </w:tc>
      </w:tr>
      <w:tr>
        <w:trPr>
          <w:cantSplit/>
        </w:trPr>
        <w:tc>
          <w:tcPr>
            <w:tcW w:type="dxa" w:w="2507"/>
          </w:tcPr>
          <w:p>
            <w:pPr>
              <w:spacing w:before="40" w:after="80"/>
            </w:pPr>
            <w:r>
              <w:t>Any call from the gateway</w:t>
            </w:r>
          </w:p>
        </w:tc>
        <w:tc>
          <w:tcPr>
            <w:tcW w:type="dxa" w:w="2480"/>
          </w:tcPr>
          <w:p>
            <w:pPr>
              <w:spacing w:before="40" w:after="80"/>
            </w:pPr>
            <w:r>
              <w:t>Any other status, or no answer in time</w:t>
            </w:r>
          </w:p>
        </w:tc>
        <w:tc>
          <w:tcPr>
            <w:tcW w:type="dxa" w:w="4373"/>
          </w:tcPr>
          <w:p>
            <w:pPr>
              <w:spacing w:before="40" w:after="80"/>
            </w:pPr>
            <w:r>
              <w:t xml:space="preserve">The gateway tries a failed </w:t>
            </w:r>
            <w:r>
              <w:rPr>
                <w:rStyle w:val="CodeChar"/>
              </w:rPr>
              <w:t>PUT</w:t>
            </w:r>
            <w:r>
              <w:t xml:space="preserve"> up to 3 times. When it still fails, the gateway API returns 503.</w:t>
            </w:r>
          </w:p>
        </w:tc>
      </w:tr>
      <w:tr>
        <w:trPr>
          <w:cantSplit/>
        </w:trPr>
        <w:tc>
          <w:tcPr>
            <w:tcW w:type="dxa" w:w="2507"/>
          </w:tcPr>
          <w:p>
            <w:pPr>
              <w:spacing w:before="40" w:after="80"/>
            </w:pPr>
            <w:r>
              <w:t>Any call from the FHIR API</w:t>
            </w:r>
          </w:p>
        </w:tc>
        <w:tc>
          <w:tcPr>
            <w:tcW w:type="dxa" w:w="2480"/>
          </w:tcPr>
          <w:p>
            <w:pPr>
              <w:spacing w:before="40" w:after="80"/>
            </w:pPr>
            <w:r>
              <w:t>Any other status, or no answer in time</w:t>
            </w:r>
          </w:p>
        </w:tc>
        <w:tc>
          <w:tcPr>
            <w:tcW w:type="dxa" w:w="4373"/>
          </w:tcPr>
          <w:p>
            <w:pPr>
              <w:spacing w:before="40" w:after="80"/>
            </w:pPr>
            <w:r>
              <w:t>The FHIR API cannot store or read the form. The payer's application gets an error when it saves, and API 2 returns 502.</w:t>
            </w:r>
          </w:p>
        </w:tc>
      </w:tr>
    </w:tbl>
    <w:p>
      <w:pPr>
        <w:spacing w:before="160"/>
      </w:pPr>
      <w:r>
        <w:t xml:space="preserve">A link is saved for every payer card with a form link, also for payers with </w:t>
      </w:r>
      <w:r>
        <w:rPr>
          <w:rStyle w:val="CodeChar"/>
        </w:rPr>
        <w:t>dtrMode</w:t>
      </w:r>
      <w:r>
        <w:t xml:space="preserve"> set to </w:t>
      </w:r>
      <w:r>
        <w:rPr>
          <w:rStyle w:val="CodeChar"/>
        </w:rPr>
        <w:t>Forms</w:t>
      </w:r>
      <w:r>
        <w:t xml:space="preserve">. Only </w:t>
      </w:r>
      <w:r>
        <w:rPr>
          <w:rStyle w:val="CodeChar"/>
        </w:rPr>
        <w:t>opensPayerApp</w:t>
      </w:r>
      <w:r>
        <w:t xml:space="preserve"> tells the EHR which DTR flow to use.</w:t>
      </w:r>
    </w:p>
    <w:p>
      <w:pPr>
        <w:pStyle w:val="Heading2"/>
      </w:pPr>
      <w:r>
        <w:t>10. FHIR calls the gateway makes</w:t>
      </w:r>
    </w:p>
    <w:p>
      <w:r>
        <w:t>The EHR does not make these calls. They are listed so the EHR team knows what happens inside API 1 and API 2.</w:t>
      </w:r>
    </w:p>
    <w:p>
      <w:r>
        <w:t xml:space="preserve">In the URLs below, </w:t>
      </w:r>
      <w:r>
        <w:rPr>
          <w:rStyle w:val="CodeChar"/>
        </w:rPr>
        <w:t>{fhir}</w:t>
      </w:r>
      <w:r>
        <w:t xml:space="preserve"> is the FHIR R4 base URL of the FHIR API (in the local demo </w:t>
      </w:r>
      <w:r>
        <w:rPr>
          <w:rStyle w:val="CodeChar"/>
        </w:rPr>
        <w:t>http://localhost:5100/fhir/r4</w:t>
      </w:r>
      <w:r>
        <w:t xml:space="preserve">), and </w:t>
      </w:r>
      <w:r>
        <w:rPr>
          <w:rStyle w:val="CodeChar"/>
        </w:rPr>
        <w:t>{fhir-root}</w:t>
      </w:r>
      <w:r>
        <w:t xml:space="preserve"> is the address of the FHIR API without the FHIR path (in the local demo </w:t>
      </w:r>
      <w:r>
        <w:rPr>
          <w:rStyle w:val="CodeChar"/>
        </w:rPr>
        <w:t>http://localhost:5100</w:t>
      </w:r>
      <w:r>
        <w:t>).</w:t>
      </w:r>
    </w:p>
    <w:p>
      <w:pPr>
        <w:pStyle w:val="Heading3"/>
      </w:pPr>
      <w:r>
        <w:t>10.1 The calls</w:t>
      </w:r>
    </w:p>
    <w:tbl>
      <w:tblPr>
        <w:tblStyle w:val="TableGrid"/>
        <w:tblW w:w="9360" w:type="dxa"/>
        <w:tblLayout w:type="fixed"/>
        <w:tblLook w:firstColumn="1" w:firstRow="1" w:lastColumn="0" w:lastRow="0" w:noHBand="0" w:noVBand="1" w:val="04A0"/>
      </w:tblPr>
      <w:tblGrid>
        <w:gridCol w:w="1318"/>
        <w:gridCol w:w="2224"/>
        <w:gridCol w:w="3493"/>
        <w:gridCol w:w="2325"/>
      </w:tblGrid>
      <w:tr>
        <w:trPr>
          <w:tblHeader/>
          <w:cantSplit/>
        </w:trPr>
        <w:tc>
          <w:tcPr>
            <w:tcW w:type="dxa" w:w="1318"/>
            <w:shd w:val="clear" w:color="auto" w:fill="F2F2F2"/>
          </w:tcPr>
          <w:p>
            <w:pPr>
              <w:spacing w:before="40" w:after="80"/>
            </w:pPr>
            <w:r>
              <w:t>Call in the diagram</w:t>
            </w:r>
          </w:p>
        </w:tc>
        <w:tc>
          <w:tcPr>
            <w:tcW w:type="dxa" w:w="2224"/>
            <w:shd w:val="clear" w:color="auto" w:fill="F2F2F2"/>
          </w:tcPr>
          <w:p>
            <w:pPr>
              <w:spacing w:before="40" w:after="80"/>
            </w:pPr>
            <w:r>
              <w:t>Standard</w:t>
            </w:r>
          </w:p>
        </w:tc>
        <w:tc>
          <w:tcPr>
            <w:tcW w:type="dxa" w:w="3493"/>
            <w:shd w:val="clear" w:color="auto" w:fill="F2F2F2"/>
          </w:tcPr>
          <w:p>
            <w:pPr>
              <w:spacing w:before="40" w:after="80"/>
            </w:pPr>
            <w:r>
              <w:t>Method and URL</w:t>
            </w:r>
          </w:p>
        </w:tc>
        <w:tc>
          <w:tcPr>
            <w:tcW w:type="dxa" w:w="2325"/>
            <w:shd w:val="clear" w:color="auto" w:fill="F2F2F2"/>
          </w:tcPr>
          <w:p>
            <w:pPr>
              <w:spacing w:before="40" w:after="80"/>
            </w:pPr>
            <w:r>
              <w:t>Purpose</w:t>
            </w:r>
          </w:p>
        </w:tc>
      </w:tr>
      <w:tr>
        <w:trPr>
          <w:cantSplit/>
        </w:trPr>
        <w:tc>
          <w:tcPr>
            <w:tcW w:type="dxa" w:w="1318"/>
          </w:tcPr>
          <w:p>
            <w:pPr>
              <w:spacing w:before="40" w:after="80"/>
            </w:pPr>
            <w:r>
              <w:t>3</w:t>
            </w:r>
          </w:p>
        </w:tc>
        <w:tc>
          <w:tcPr>
            <w:tcW w:type="dxa" w:w="2224"/>
          </w:tcPr>
          <w:p>
            <w:pPr>
              <w:spacing w:before="40" w:after="80"/>
            </w:pPr>
            <w:r>
              <w:t>Gateway internal</w:t>
            </w:r>
          </w:p>
        </w:tc>
        <w:tc>
          <w:tcPr>
            <w:tcW w:type="dxa" w:w="3493"/>
          </w:tcPr>
          <w:p>
            <w:pPr>
              <w:spacing w:before="40" w:after="80"/>
            </w:pPr>
            <w:r>
              <w:rPr>
                <w:rStyle w:val="CodeChar"/>
              </w:rPr>
              <w:t>POST {fhir-root}/internal/smart-launches</w:t>
            </w:r>
          </w:p>
        </w:tc>
        <w:tc>
          <w:tcPr>
            <w:tcW w:type="dxa" w:w="2325"/>
          </w:tcPr>
          <w:p>
            <w:pPr>
              <w:spacing w:before="40" w:after="80"/>
            </w:pPr>
            <w:r>
              <w:t>Create the launch for the payer's application.</w:t>
            </w:r>
          </w:p>
        </w:tc>
      </w:tr>
      <w:tr>
        <w:trPr>
          <w:cantSplit/>
        </w:trPr>
        <w:tc>
          <w:tcPr>
            <w:tcW w:type="dxa" w:w="1318"/>
          </w:tcPr>
          <w:p>
            <w:pPr>
              <w:spacing w:before="40" w:after="80"/>
            </w:pPr>
            <w:r>
              <w:t>10</w:t>
            </w:r>
          </w:p>
        </w:tc>
        <w:tc>
          <w:tcPr>
            <w:tcW w:type="dxa" w:w="2224"/>
          </w:tcPr>
          <w:p>
            <w:pPr>
              <w:spacing w:before="40" w:after="80"/>
            </w:pPr>
            <w:r>
              <w:t>FHIR R4 search</w:t>
            </w:r>
          </w:p>
        </w:tc>
        <w:tc>
          <w:tcPr>
            <w:tcW w:type="dxa" w:w="3493"/>
          </w:tcPr>
          <w:p>
            <w:pPr>
              <w:spacing w:before="40" w:after="80"/>
            </w:pPr>
            <w:r>
              <w:rPr>
                <w:rStyle w:val="CodeChar"/>
              </w:rPr>
              <w:t>GET {fhir}/QuestionnaireResponse?patient={patientId}</w:t>
            </w:r>
          </w:p>
        </w:tc>
        <w:tc>
          <w:tcPr>
            <w:tcW w:type="dxa" w:w="2325"/>
          </w:tcPr>
          <w:p>
            <w:pPr>
              <w:spacing w:before="40" w:after="80"/>
            </w:pPr>
            <w:r>
              <w:t>Get the saved forms of the patient.</w:t>
            </w:r>
          </w:p>
        </w:tc>
      </w:tr>
    </w:tbl>
    <w:p>
      <w:pPr>
        <w:spacing w:before="160"/>
      </w:pPr>
      <w:r>
        <w:t xml:space="preserve">For the two endpoints of section 7 the gateway calls the payer: </w:t>
      </w:r>
      <w:r>
        <w:rPr>
          <w:rStyle w:val="CodeChar"/>
        </w:rPr>
        <w:t>POST {payer-fhir}/Questionnaire/$questionnaire-package</w:t>
      </w:r>
      <w:r>
        <w:t xml:space="preserve"> and </w:t>
      </w:r>
      <w:r>
        <w:rPr>
          <w:rStyle w:val="CodeChar"/>
        </w:rPr>
        <w:t>POST {payer-fhir}/Questionnaire/$next-question</w:t>
      </w:r>
      <w:r>
        <w:t xml:space="preserve">, where </w:t>
      </w:r>
      <w:r>
        <w:rPr>
          <w:rStyle w:val="CodeChar"/>
        </w:rPr>
        <w:t>{payer-fhir}</w:t>
      </w:r>
      <w:r>
        <w:t xml:space="preserve"> is the FHIR base URL of the payer, from table </w:t>
      </w:r>
      <w:r>
        <w:rPr>
          <w:rStyle w:val="CodeChar"/>
        </w:rPr>
        <w:t>PA_PAYER</w:t>
      </w:r>
      <w:r>
        <w:t>. The gateway adds no key or token to these calls.</w:t>
      </w:r>
    </w:p>
    <w:p>
      <w:pPr>
        <w:pStyle w:val="Heading3"/>
      </w:pPr>
      <w:r>
        <w:t>10.2 EHR REST APIs behind the FHIR calls</w:t>
      </w:r>
    </w:p>
    <w:p>
      <w:r>
        <w:t>The FHIR API has no patient data of its own. For each FHIR read of the payer's application it calls an EHR REST API and changes the answer to a FHIR resource. Which reads are made depends on the payer's form. These EHR REST APIs must be available.</w:t>
      </w:r>
    </w:p>
    <w:tbl>
      <w:tblPr>
        <w:tblStyle w:val="TableGrid"/>
        <w:tblW w:w="9360" w:type="dxa"/>
        <w:tblLayout w:type="fixed"/>
        <w:tblLook w:firstColumn="1" w:firstRow="1" w:lastColumn="0" w:lastRow="0" w:noHBand="0" w:noVBand="1" w:val="04A0"/>
      </w:tblPr>
      <w:tblGrid>
        <w:gridCol w:w="3513"/>
        <w:gridCol w:w="5847"/>
      </w:tblGrid>
      <w:tr>
        <w:trPr>
          <w:tblHeader/>
          <w:cantSplit/>
        </w:trPr>
        <w:tc>
          <w:tcPr>
            <w:tcW w:type="dxa" w:w="3513"/>
            <w:shd w:val="clear" w:color="auto" w:fill="F2F2F2"/>
          </w:tcPr>
          <w:p>
            <w:pPr>
              <w:spacing w:before="40" w:after="80"/>
            </w:pPr>
            <w:r>
              <w:t>FHIR resource</w:t>
            </w:r>
          </w:p>
        </w:tc>
        <w:tc>
          <w:tcPr>
            <w:tcW w:type="dxa" w:w="5847"/>
            <w:shd w:val="clear" w:color="auto" w:fill="F2F2F2"/>
          </w:tcPr>
          <w:p>
            <w:pPr>
              <w:spacing w:before="40" w:after="80"/>
            </w:pPr>
            <w:r>
              <w:t>EHR REST API</w:t>
            </w:r>
          </w:p>
        </w:tc>
      </w:tr>
      <w:tr>
        <w:trPr>
          <w:cantSplit/>
        </w:trPr>
        <w:tc>
          <w:tcPr>
            <w:tcW w:type="dxa" w:w="3513"/>
          </w:tcPr>
          <w:p>
            <w:pPr>
              <w:spacing w:before="40" w:after="80"/>
            </w:pPr>
            <w:r>
              <w:t>Patient</w:t>
            </w:r>
          </w:p>
        </w:tc>
        <w:tc>
          <w:tcPr>
            <w:tcW w:type="dxa" w:w="5847"/>
          </w:tcPr>
          <w:p>
            <w:pPr>
              <w:spacing w:before="40" w:after="80"/>
            </w:pPr>
            <w:r>
              <w:rPr>
                <w:rStyle w:val="CodeChar"/>
              </w:rPr>
              <w:t>GET api/patients/{id}</w:t>
            </w:r>
          </w:p>
        </w:tc>
      </w:tr>
      <w:tr>
        <w:trPr>
          <w:cantSplit/>
        </w:trPr>
        <w:tc>
          <w:tcPr>
            <w:tcW w:type="dxa" w:w="3513"/>
          </w:tcPr>
          <w:p>
            <w:pPr>
              <w:spacing w:before="40" w:after="80"/>
            </w:pPr>
            <w:r>
              <w:t>ServiceRequest, MedicationRequest</w:t>
            </w:r>
          </w:p>
        </w:tc>
        <w:tc>
          <w:tcPr>
            <w:tcW w:type="dxa" w:w="5847"/>
          </w:tcPr>
          <w:p>
            <w:pPr>
              <w:spacing w:before="40" w:after="80"/>
            </w:pPr>
            <w:r>
              <w:rPr>
                <w:rStyle w:val="CodeChar"/>
              </w:rPr>
              <w:t>GET api/orders/{orderId}</w:t>
            </w:r>
          </w:p>
        </w:tc>
      </w:tr>
      <w:tr>
        <w:trPr>
          <w:cantSplit/>
        </w:trPr>
        <w:tc>
          <w:tcPr>
            <w:tcW w:type="dxa" w:w="3513"/>
          </w:tcPr>
          <w:p>
            <w:pPr>
              <w:spacing w:before="40" w:after="80"/>
            </w:pPr>
            <w:r>
              <w:t>Coverage</w:t>
            </w:r>
          </w:p>
        </w:tc>
        <w:tc>
          <w:tcPr>
            <w:tcW w:type="dxa" w:w="5847"/>
          </w:tcPr>
          <w:p>
            <w:pPr>
              <w:spacing w:before="40" w:after="80"/>
            </w:pPr>
            <w:r>
              <w:rPr>
                <w:rStyle w:val="CodeChar"/>
              </w:rPr>
              <w:t>GET api/patients/{id}/insurances?status=active</w:t>
            </w:r>
          </w:p>
        </w:tc>
      </w:tr>
      <w:tr>
        <w:trPr>
          <w:cantSplit/>
        </w:trPr>
        <w:tc>
          <w:tcPr>
            <w:tcW w:type="dxa" w:w="3513"/>
          </w:tcPr>
          <w:p>
            <w:pPr>
              <w:spacing w:before="40" w:after="80"/>
            </w:pPr>
            <w:r>
              <w:t>Practitioner</w:t>
            </w:r>
          </w:p>
        </w:tc>
        <w:tc>
          <w:tcPr>
            <w:tcW w:type="dxa" w:w="5847"/>
          </w:tcPr>
          <w:p>
            <w:pPr>
              <w:spacing w:before="40" w:after="80"/>
            </w:pPr>
            <w:r>
              <w:rPr>
                <w:rStyle w:val="CodeChar"/>
              </w:rPr>
              <w:t>GET api/practitioners/{id}</w:t>
            </w:r>
          </w:p>
        </w:tc>
      </w:tr>
      <w:tr>
        <w:trPr>
          <w:cantSplit/>
        </w:trPr>
        <w:tc>
          <w:tcPr>
            <w:tcW w:type="dxa" w:w="3513"/>
          </w:tcPr>
          <w:p>
            <w:pPr>
              <w:spacing w:before="40" w:after="80"/>
            </w:pPr>
            <w:r>
              <w:t>Organization</w:t>
            </w:r>
          </w:p>
        </w:tc>
        <w:tc>
          <w:tcPr>
            <w:tcW w:type="dxa" w:w="5847"/>
          </w:tcPr>
          <w:p>
            <w:pPr>
              <w:spacing w:before="40" w:after="80"/>
            </w:pPr>
            <w:r>
              <w:rPr>
                <w:rStyle w:val="CodeChar"/>
              </w:rPr>
              <w:t xml:space="preserve">GET api/organizations/{id}</w:t>
            </w:r>
            <w:r>
              <w:t xml:space="preserve">. A facility (</w:t>
            </w:r>
            <w:r>
              <w:rPr>
                <w:rStyle w:val="CodeChar"/>
              </w:rPr>
              <w:t xml:space="preserve">facility-{locationId}</w:t>
            </w:r>
            <w:r>
              <w:t xml:space="preserve">) is read with </w:t>
            </w:r>
            <w:r>
              <w:rPr>
                <w:rStyle w:val="CodeChar"/>
              </w:rPr>
              <w:t xml:space="preserve">GET api/locations/{id}</w:t>
            </w:r>
            <w:r>
              <w:t xml:space="preserve"> and its parent organization.</w:t>
            </w:r>
          </w:p>
        </w:tc>
      </w:tr>
      <w:tr>
        <w:trPr>
          <w:cantSplit/>
        </w:trPr>
        <w:tc>
          <w:tcPr>
            <w:tcW w:type="dxa" w:w="3513"/>
          </w:tcPr>
          <w:p>
            <w:pPr>
              <w:spacing w:before="40" w:after="80"/>
            </w:pPr>
            <w:r>
              <w:t>Location</w:t>
            </w:r>
          </w:p>
        </w:tc>
        <w:tc>
          <w:tcPr>
            <w:tcW w:type="dxa" w:w="5847"/>
          </w:tcPr>
          <w:p>
            <w:pPr>
              <w:spacing w:before="40" w:after="80"/>
            </w:pPr>
            <w:r>
              <w:rPr>
                <w:rStyle w:val="CodeChar"/>
              </w:rPr>
              <w:t>GET api/locations/{id}</w:t>
            </w:r>
          </w:p>
        </w:tc>
      </w:tr>
      <w:tr>
        <w:trPr>
          <w:cantSplit/>
        </w:trPr>
        <w:tc>
          <w:tcPr>
            <w:tcW w:type="dxa" w:w="3513"/>
          </w:tcPr>
          <w:p>
            <w:pPr>
              <w:spacing w:before="40" w:after="80"/>
            </w:pPr>
            <w:r>
              <w:t>Encounter</w:t>
            </w:r>
          </w:p>
        </w:tc>
        <w:tc>
          <w:tcPr>
            <w:tcW w:type="dxa" w:w="5847"/>
          </w:tcPr>
          <w:p>
            <w:pPr>
              <w:spacing w:before="40" w:after="80"/>
            </w:pPr>
            <w:r>
              <w:rPr>
                <w:rStyle w:val="CodeChar"/>
              </w:rPr>
              <w:t>GET api/encounters/{id}</w:t>
            </w:r>
            <w:r>
              <w:t xml:space="preserve"> and </w:t>
            </w:r>
            <w:r>
              <w:rPr>
                <w:rStyle w:val="CodeChar"/>
              </w:rPr>
              <w:t>GET api/patients/{id}/encounters</w:t>
            </w:r>
          </w:p>
        </w:tc>
      </w:tr>
      <w:tr>
        <w:trPr>
          <w:cantSplit/>
        </w:trPr>
        <w:tc>
          <w:tcPr>
            <w:tcW w:type="dxa" w:w="3513"/>
          </w:tcPr>
          <w:p>
            <w:pPr>
              <w:spacing w:before="40" w:after="80"/>
            </w:pPr>
            <w:r>
              <w:t>Observation, Condition, Procedure</w:t>
            </w:r>
          </w:p>
        </w:tc>
        <w:tc>
          <w:tcPr>
            <w:tcW w:type="dxa" w:w="5847"/>
          </w:tcPr>
          <w:p>
            <w:pPr>
              <w:spacing w:before="40" w:after="80"/>
            </w:pPr>
            <w:r>
              <w:rPr>
                <w:rStyle w:val="CodeChar"/>
              </w:rPr>
              <w:t>GET api/patients/{id}/observations</w:t>
            </w:r>
            <w:r>
              <w:t xml:space="preserve">, </w:t>
            </w:r>
            <w:r>
              <w:rPr>
                <w:rStyle w:val="CodeChar"/>
              </w:rPr>
              <w:t>.../conditions</w:t>
            </w:r>
            <w:r>
              <w:t xml:space="preserve">, </w:t>
            </w:r>
            <w:r>
              <w:rPr>
                <w:rStyle w:val="CodeChar"/>
              </w:rPr>
              <w:t>.../procedures</w:t>
            </w:r>
          </w:p>
        </w:tc>
      </w:tr>
      <w:tr>
        <w:trPr>
          <w:cantSplit/>
        </w:trPr>
        <w:tc>
          <w:tcPr>
            <w:tcW w:type="dxa" w:w="3513"/>
          </w:tcPr>
          <w:p>
            <w:pPr>
              <w:spacing w:before="40" w:after="80"/>
            </w:pPr>
            <w:r>
              <w:t>DocumentReference</w:t>
            </w:r>
          </w:p>
        </w:tc>
        <w:tc>
          <w:tcPr>
            <w:tcW w:type="dxa" w:w="5847"/>
          </w:tcPr>
          <w:p>
            <w:pPr>
              <w:spacing w:before="40" w:after="80"/>
            </w:pPr>
            <w:r>
              <w:rPr>
                <w:rStyle w:val="CodeChar"/>
              </w:rPr>
              <w:t>GET api/patients/{id}/documents</w:t>
            </w:r>
            <w:r>
              <w:t xml:space="preserve"> and </w:t>
            </w:r>
            <w:r>
              <w:rPr>
                <w:rStyle w:val="CodeChar"/>
              </w:rPr>
              <w:t>GET api/documents/{id}</w:t>
            </w:r>
          </w:p>
        </w:tc>
      </w:tr>
      <w:tr>
        <w:trPr>
          <w:cantSplit/>
        </w:trPr>
        <w:tc>
          <w:tcPr>
            <w:tcW w:type="dxa" w:w="3513"/>
          </w:tcPr>
          <w:p>
            <w:pPr>
              <w:spacing w:before="40" w:after="80"/>
            </w:pPr>
            <w:r>
              <w:t>QuestionnaireResponse</w:t>
            </w:r>
          </w:p>
        </w:tc>
        <w:tc>
          <w:tcPr>
            <w:tcW w:type="dxa" w:w="5847"/>
          </w:tcPr>
          <w:p>
            <w:pPr>
              <w:spacing w:before="40" w:after="80"/>
            </w:pPr>
            <w:r>
              <w:rPr>
                <w:rStyle w:val="CodeChar"/>
              </w:rPr>
              <w:t>POST</w:t>
            </w:r>
            <w:r>
              <w:t xml:space="preserve"> or </w:t>
            </w:r>
            <w:r>
              <w:rPr>
                <w:rStyle w:val="CodeChar"/>
              </w:rPr>
              <w:t>PUT api/patients/{id}/questionnaire-responses</w:t>
            </w:r>
            <w:r>
              <w:t xml:space="preserve"> (section 9.1), and the EHR data API (section 9.2)</w:t>
            </w:r>
          </w:p>
        </w:tc>
      </w:tr>
    </w:tbl>
    <w:p>
      <w:pPr>
        <w:spacing w:before="160"/>
      </w:pPr>
      <w:r>
        <w:t>This guide does not describe the request and response of the EHR REST APIs.</w:t>
      </w:r>
    </w:p>
    <w:p>
      <w:pPr>
        <w:pStyle w:val="Heading3"/>
      </w:pPr>
      <w:r>
        <w:t>10.3 The launch request (call 3)</w:t>
      </w:r>
    </w:p>
    <w:p>
      <w:r>
        <w:t>The gateway builds this message from the row of the link.</w:t>
      </w:r>
    </w:p>
    <w:tbl>
      <w:tblPr>
        <w:tblStyle w:val="TableGrid"/>
        <w:tblW w:w="9360" w:type="dxa"/>
        <w:tblLayout w:type="fixed"/>
        <w:tblLook w:firstColumn="1" w:firstRow="1" w:lastColumn="0" w:lastRow="0" w:noHBand="0" w:noVBand="1" w:val="04A0"/>
      </w:tblPr>
      <w:tblGrid>
        <w:gridCol w:w="2472"/>
        <w:gridCol w:w="2842"/>
        <w:gridCol w:w="4046"/>
      </w:tblGrid>
      <w:tr>
        <w:trPr>
          <w:tblHeader/>
          <w:cantSplit/>
        </w:trPr>
        <w:tc>
          <w:tcPr>
            <w:tcW w:type="dxa" w:w="2472"/>
            <w:shd w:val="clear" w:color="auto" w:fill="F2F2F2"/>
          </w:tcPr>
          <w:p>
            <w:pPr>
              <w:spacing w:before="40" w:after="80"/>
            </w:pPr>
            <w:r>
              <w:t>Property</w:t>
            </w:r>
          </w:p>
        </w:tc>
        <w:tc>
          <w:tcPr>
            <w:tcW w:type="dxa" w:w="2842"/>
            <w:shd w:val="clear" w:color="auto" w:fill="F2F2F2"/>
          </w:tcPr>
          <w:p>
            <w:pPr>
              <w:spacing w:before="40" w:after="80"/>
            </w:pPr>
            <w:r>
              <w:t>Value</w:t>
            </w:r>
          </w:p>
        </w:tc>
        <w:tc>
          <w:tcPr>
            <w:tcW w:type="dxa" w:w="4046"/>
            <w:shd w:val="clear" w:color="auto" w:fill="F2F2F2"/>
          </w:tcPr>
          <w:p>
            <w:pPr>
              <w:spacing w:before="40" w:after="80"/>
            </w:pPr>
            <w:r>
              <w:t>Comes from</w:t>
            </w:r>
          </w:p>
        </w:tc>
      </w:tr>
      <w:tr>
        <w:trPr>
          <w:cantSplit/>
        </w:trPr>
        <w:tc>
          <w:tcPr>
            <w:tcW w:type="dxa" w:w="2472"/>
          </w:tcPr>
          <w:p>
            <w:pPr>
              <w:spacing w:before="40" w:after="80"/>
            </w:pPr>
            <w:r>
              <w:rPr>
                <w:rStyle w:val="CodeChar"/>
              </w:rPr>
              <w:t>patientId</w:t>
            </w:r>
          </w:p>
        </w:tc>
        <w:tc>
          <w:tcPr>
            <w:tcW w:type="dxa" w:w="2842"/>
          </w:tcPr>
          <w:p>
            <w:pPr>
              <w:spacing w:before="40" w:after="80"/>
            </w:pPr>
            <w:r>
              <w:t>The patient id.</w:t>
            </w:r>
          </w:p>
        </w:tc>
        <w:tc>
          <w:tcPr>
            <w:tcW w:type="dxa" w:w="4046"/>
          </w:tcPr>
          <w:p>
            <w:pPr>
              <w:spacing w:before="40" w:after="80"/>
            </w:pPr>
            <w:r>
              <w:t xml:space="preserve">The link: </w:t>
            </w:r>
            <w:r>
              <w:rPr>
                <w:rStyle w:val="CodeChar"/>
              </w:rPr>
              <w:t>patientId</w:t>
            </w:r>
            <w:r>
              <w:t xml:space="preserve"> of the order-sign call.</w:t>
            </w:r>
          </w:p>
        </w:tc>
      </w:tr>
      <w:tr>
        <w:trPr>
          <w:cantSplit/>
        </w:trPr>
        <w:tc>
          <w:tcPr>
            <w:tcW w:type="dxa" w:w="2472"/>
          </w:tcPr>
          <w:p>
            <w:pPr>
              <w:spacing w:before="40" w:after="80"/>
            </w:pPr>
            <w:r>
              <w:rPr>
                <w:rStyle w:val="CodeChar"/>
              </w:rPr>
              <w:t>userPractitionerId</w:t>
            </w:r>
          </w:p>
        </w:tc>
        <w:tc>
          <w:tcPr>
            <w:tcW w:type="dxa" w:w="2842"/>
          </w:tcPr>
          <w:p>
            <w:pPr>
              <w:spacing w:before="40" w:after="80"/>
            </w:pPr>
            <w:r>
              <w:t>The clinician.</w:t>
            </w:r>
          </w:p>
        </w:tc>
        <w:tc>
          <w:tcPr>
            <w:tcW w:type="dxa" w:w="4046"/>
          </w:tcPr>
          <w:p>
            <w:pPr>
              <w:spacing w:before="40" w:after="80"/>
            </w:pPr>
            <w:r>
              <w:t xml:space="preserve">The link: the clinician of the order-sign call (</w:t>
            </w:r>
            <w:r>
              <w:rPr>
                <w:rStyle w:val="CodeChar"/>
              </w:rPr>
              <w:t xml:space="preserve">userPractitionerId</w:t>
            </w:r>
            <w:r>
              <w:t xml:space="preserve">).</w:t>
            </w:r>
          </w:p>
        </w:tc>
      </w:tr>
      <w:tr>
        <w:trPr>
          <w:cantSplit/>
        </w:trPr>
        <w:tc>
          <w:tcPr>
            <w:tcW w:type="dxa" w:w="2472"/>
          </w:tcPr>
          <w:p>
            <w:pPr>
              <w:spacing w:before="40" w:after="80"/>
            </w:pPr>
            <w:r>
              <w:rPr>
                <w:rStyle w:val="CodeChar"/>
              </w:rPr>
              <w:t>encounterId</w:t>
            </w:r>
          </w:p>
        </w:tc>
        <w:tc>
          <w:tcPr>
            <w:tcW w:type="dxa" w:w="2842"/>
          </w:tcPr>
          <w:p>
            <w:pPr>
              <w:spacing w:before="40" w:after="80"/>
            </w:pPr>
            <w:r>
              <w:t xml:space="preserve">The encounter. </w:t>
            </w:r>
            <w:r>
              <w:rPr>
                <w:rStyle w:val="CodeChar"/>
              </w:rPr>
              <w:t>null</w:t>
            </w:r>
            <w:r>
              <w:t xml:space="preserve"> when none was sent.</w:t>
            </w:r>
          </w:p>
        </w:tc>
        <w:tc>
          <w:tcPr>
            <w:tcW w:type="dxa" w:w="4046"/>
          </w:tcPr>
          <w:p>
            <w:pPr>
              <w:spacing w:before="40" w:after="80"/>
            </w:pPr>
            <w:r>
              <w:t xml:space="preserve">The link: </w:t>
            </w:r>
            <w:r>
              <w:rPr>
                <w:rStyle w:val="CodeChar"/>
              </w:rPr>
              <w:t>encounterId</w:t>
            </w:r>
            <w:r>
              <w:t xml:space="preserve"> of the order-sign call.</w:t>
            </w:r>
          </w:p>
        </w:tc>
      </w:tr>
      <w:tr>
        <w:trPr>
          <w:cantSplit/>
        </w:trPr>
        <w:tc>
          <w:tcPr>
            <w:tcW w:type="dxa" w:w="2472"/>
          </w:tcPr>
          <w:p>
            <w:pPr>
              <w:spacing w:before="40" w:after="80"/>
            </w:pPr>
            <w:r>
              <w:rPr>
                <w:rStyle w:val="CodeChar"/>
              </w:rPr>
              <w:t>fhirContext</w:t>
            </w:r>
          </w:p>
        </w:tc>
        <w:tc>
          <w:tcPr>
            <w:tcW w:type="dxa" w:w="2842"/>
          </w:tcPr>
          <w:p>
            <w:pPr>
              <w:spacing w:before="40" w:after="80"/>
            </w:pPr>
            <w:r>
              <w:t>The orders and the insurance the form is for.</w:t>
            </w:r>
          </w:p>
        </w:tc>
        <w:tc>
          <w:tcPr>
            <w:tcW w:type="dxa" w:w="4046"/>
          </w:tcPr>
          <w:p>
            <w:pPr>
              <w:spacing w:before="40" w:after="80"/>
            </w:pPr>
            <w:r>
              <w:t>The link: the signed orders the card is about, and the insurance the gateway chose.</w:t>
            </w:r>
          </w:p>
        </w:tc>
      </w:tr>
      <w:tr>
        <w:trPr>
          <w:cantSplit/>
        </w:trPr>
        <w:tc>
          <w:tcPr>
            <w:tcW w:type="dxa" w:w="2472"/>
          </w:tcPr>
          <w:p>
            <w:pPr>
              <w:spacing w:before="40" w:after="80"/>
            </w:pPr>
            <w:r>
              <w:rPr>
                <w:rStyle w:val="CodeChar"/>
              </w:rPr>
              <w:t>appContext</w:t>
            </w:r>
          </w:p>
        </w:tc>
        <w:tc>
          <w:tcPr>
            <w:tcW w:type="dxa" w:w="2842"/>
          </w:tcPr>
          <w:p>
            <w:pPr>
              <w:spacing w:before="40" w:after="80"/>
            </w:pPr>
            <w:r>
              <w:t>The payer's own context text.</w:t>
            </w:r>
          </w:p>
        </w:tc>
        <w:tc>
          <w:tcPr>
            <w:tcW w:type="dxa" w:w="4046"/>
          </w:tcPr>
          <w:p>
            <w:pPr>
              <w:spacing w:before="40" w:after="80"/>
            </w:pPr>
            <w:r>
              <w:t>The payer's CRD card.</w:t>
            </w:r>
          </w:p>
        </w:tc>
      </w:tr>
    </w:tbl>
    <w:p>
      <w:pPr>
        <w:pStyle w:val="Code"/>
        <w:spacing w:after="160" w:before="160"/>
      </w:pPr>
      <w:r>
        <w:t xml:space="preserve">{</w:t>
        <w:br/>
        <w:t xml:space="preserve">  "patientId": "pat-2",</w:t>
        <w:br/>
        <w:t xml:space="preserve">  "userPractitionerId": "prac-3",</w:t>
        <w:br/>
        <w:t xml:space="preserve">  "encounterId": "enc-2",</w:t>
        <w:br/>
        <w:t xml:space="preserve">  "fhirContext": ["ServiceRequest/ord-2-home-pd", "Coverage/cov-2"],</w:t>
        <w:br/>
        <w:t xml:space="preserve">  "appContext": "{\"coverage-assertion-id\":\"eeea140086ab438387ae884d045a4946\", ...}"</w:t>
        <w:br/>
        <w:t xml:space="preserve">}</w:t>
      </w:r>
    </w:p>
    <w:p>
      <w:r>
        <w:t xml:space="preserve">The FHIR API answers with </w:t>
      </w:r>
      <w:r>
        <w:rPr>
          <w:rStyle w:val="CodeChar"/>
        </w:rPr>
        <w:t>launchId</w:t>
      </w:r>
      <w:r>
        <w:t xml:space="preserve"> and </w:t>
      </w:r>
      <w:r>
        <w:rPr>
          <w:rStyle w:val="CodeChar"/>
        </w:rPr>
        <w:t>iss</w:t>
      </w:r>
      <w:r>
        <w:t xml:space="preserve">. The gateway puts them in the redirect of API 1 as </w:t>
      </w:r>
      <w:r>
        <w:rPr>
          <w:rStyle w:val="CodeChar"/>
        </w:rPr>
        <w:t>launch</w:t>
      </w:r>
      <w:r>
        <w:t xml:space="preserve"> and </w:t>
      </w:r>
      <w:r>
        <w:rPr>
          <w:rStyle w:val="CodeChar"/>
        </w:rPr>
        <w:t>iss</w:t>
      </w:r>
      <w:r>
        <w:t>.</w:t>
      </w:r>
    </w:p>
    <w:p>
      <w:pPr>
        <w:pStyle w:val="Heading2"/>
      </w:pPr>
      <w:r>
        <w:t>11. Errors and missing parameters</w:t>
      </w:r>
    </w:p>
    <w:p>
      <w:pPr>
        <w:pStyle w:val="Heading3"/>
      </w:pPr>
      <w:r>
        <w:t>11.1 The error format</w:t>
      </w:r>
    </w:p>
    <w:p>
      <w:r>
        <w:t>An error from the gateway has this JSON body. The pages of section 5.5 are the one exception: they are HTML for the clinician.</w:t>
      </w:r>
    </w:p>
    <w:tbl>
      <w:tblPr>
        <w:tblStyle w:val="TableGrid"/>
        <w:tblW w:w="9360" w:type="dxa"/>
        <w:tblLayout w:type="fixed"/>
        <w:tblLook w:firstColumn="1" w:firstRow="1" w:lastColumn="0" w:lastRow="0" w:noHBand="0" w:noVBand="1" w:val="04A0"/>
      </w:tblPr>
      <w:tblGrid>
        <w:gridCol w:w="1232"/>
        <w:gridCol w:w="1728"/>
        <w:gridCol w:w="6400"/>
      </w:tblGrid>
      <w:tr>
        <w:trPr>
          <w:tblHeader/>
          <w:cantSplit/>
        </w:trPr>
        <w:tc>
          <w:tcPr>
            <w:tcW w:type="dxa" w:w="1232"/>
            <w:shd w:val="clear" w:color="auto" w:fill="F2F2F2"/>
          </w:tcPr>
          <w:p>
            <w:pPr>
              <w:spacing w:before="40" w:after="80"/>
            </w:pPr>
            <w:r>
              <w:t>Property</w:t>
            </w:r>
          </w:p>
        </w:tc>
        <w:tc>
          <w:tcPr>
            <w:tcW w:type="dxa" w:w="1728"/>
            <w:shd w:val="clear" w:color="auto" w:fill="F2F2F2"/>
          </w:tcPr>
          <w:p>
            <w:pPr>
              <w:spacing w:before="40" w:after="80"/>
            </w:pPr>
            <w:r>
              <w:t>Type</w:t>
            </w:r>
          </w:p>
        </w:tc>
        <w:tc>
          <w:tcPr>
            <w:tcW w:type="dxa" w:w="6400"/>
            <w:shd w:val="clear" w:color="auto" w:fill="F2F2F2"/>
          </w:tcPr>
          <w:p>
            <w:pPr>
              <w:spacing w:before="40" w:after="80"/>
            </w:pPr>
            <w:r>
              <w:t>Use</w:t>
            </w:r>
          </w:p>
        </w:tc>
      </w:tr>
      <w:tr>
        <w:trPr>
          <w:cantSplit/>
        </w:trPr>
        <w:tc>
          <w:tcPr>
            <w:tcW w:type="dxa" w:w="1232"/>
          </w:tcPr>
          <w:p>
            <w:pPr>
              <w:spacing w:before="40" w:after="80"/>
            </w:pPr>
            <w:r>
              <w:rPr>
                <w:rStyle w:val="CodeChar"/>
              </w:rPr>
              <w:t>error</w:t>
            </w:r>
          </w:p>
        </w:tc>
        <w:tc>
          <w:tcPr>
            <w:tcW w:type="dxa" w:w="1728"/>
          </w:tcPr>
          <w:p>
            <w:pPr>
              <w:spacing w:before="40" w:after="80"/>
            </w:pPr>
            <w:r>
              <w:t>text</w:t>
            </w:r>
          </w:p>
        </w:tc>
        <w:tc>
          <w:tcPr>
            <w:tcW w:type="dxa" w:w="6400"/>
          </w:tcPr>
          <w:p>
            <w:pPr>
              <w:spacing w:before="40" w:after="80"/>
            </w:pPr>
            <w:r>
              <w:t>What went wrong, in one sentence.</w:t>
            </w:r>
          </w:p>
        </w:tc>
      </w:tr>
      <w:tr>
        <w:trPr>
          <w:cantSplit/>
        </w:trPr>
        <w:tc>
          <w:tcPr>
            <w:tcW w:type="dxa" w:w="1232"/>
          </w:tcPr>
          <w:p>
            <w:pPr>
              <w:spacing w:before="40" w:after="80"/>
            </w:pPr>
            <w:r>
              <w:rPr>
                <w:rStyle w:val="CodeChar"/>
              </w:rPr>
              <w:t>details</w:t>
            </w:r>
          </w:p>
        </w:tc>
        <w:tc>
          <w:tcPr>
            <w:tcW w:type="dxa" w:w="1728"/>
          </w:tcPr>
          <w:p>
            <w:pPr>
              <w:spacing w:before="40" w:after="80"/>
            </w:pPr>
            <w:r>
              <w:t>list of text</w:t>
            </w:r>
          </w:p>
        </w:tc>
        <w:tc>
          <w:tcPr>
            <w:tcW w:type="dxa" w:w="6400"/>
          </w:tcPr>
          <w:p>
            <w:pPr>
              <w:spacing w:before="40" w:after="80"/>
            </w:pPr>
            <w:r>
              <w:t>More messages. Empty when there are none.</w:t>
            </w:r>
          </w:p>
        </w:tc>
      </w:tr>
      <w:tr>
        <w:trPr>
          <w:cantSplit/>
        </w:trPr>
        <w:tc>
          <w:tcPr>
            <w:tcW w:type="dxa" w:w="1232"/>
          </w:tcPr>
          <w:p>
            <w:pPr>
              <w:spacing w:before="40" w:after="80"/>
            </w:pPr>
            <w:r>
              <w:rPr>
                <w:rStyle w:val="CodeChar"/>
              </w:rPr>
              <w:t>traceId</w:t>
            </w:r>
          </w:p>
        </w:tc>
        <w:tc>
          <w:tcPr>
            <w:tcW w:type="dxa" w:w="1728"/>
          </w:tcPr>
          <w:p>
            <w:pPr>
              <w:spacing w:before="40" w:after="80"/>
            </w:pPr>
            <w:r>
              <w:t>text or null</w:t>
            </w:r>
          </w:p>
        </w:tc>
        <w:tc>
          <w:tcPr>
            <w:tcW w:type="dxa" w:w="6400"/>
          </w:tcPr>
          <w:p>
            <w:pPr>
              <w:spacing w:before="40" w:after="80"/>
            </w:pPr>
            <w:r>
              <w:t>The id of this request in the gateway log. Give it to the gateway team when asking for help.</w:t>
            </w:r>
          </w:p>
        </w:tc>
      </w:tr>
    </w:tbl>
    <w:p>
      <w:pPr>
        <w:pStyle w:val="Code"/>
        <w:spacing w:after="160" w:before="160"/>
      </w:pPr>
      <w:r>
        <w:t xml:space="preserve">{</w:t>
        <w:br/>
        <w:t xml:space="preserve">  "error": "patientId is required.",</w:t>
        <w:br/>
        <w:t xml:space="preserve">  "details": [],</w:t>
        <w:br/>
        <w:t xml:space="preserve">  "traceId": "0HN6Q2L3J7K1B:00000001"</w:t>
        <w:br/>
        <w:t xml:space="preserve">}</w:t>
      </w:r>
    </w:p>
    <w:p>
      <w:pPr>
        <w:pStyle w:val="Heading3"/>
      </w:pPr>
      <w:r>
        <w:t>11.2 Status codes</w:t>
      </w:r>
    </w:p>
    <w:tbl>
      <w:tblPr>
        <w:tblStyle w:val="TableGrid"/>
        <w:tblW w:w="9360" w:type="dxa"/>
        <w:tblLayout w:type="fixed"/>
        <w:tblLook w:firstColumn="1" w:firstRow="1" w:lastColumn="0" w:lastRow="0" w:noHBand="0" w:noVBand="1" w:val="04A0"/>
      </w:tblPr>
      <w:tblGrid>
        <w:gridCol w:w="984"/>
        <w:gridCol w:w="4056"/>
        <w:gridCol w:w="4320"/>
      </w:tblGrid>
      <w:tr>
        <w:trPr>
          <w:tblHeader/>
          <w:cantSplit/>
        </w:trPr>
        <w:tc>
          <w:tcPr>
            <w:tcW w:type="dxa" w:w="984"/>
            <w:shd w:val="clear" w:color="auto" w:fill="F2F2F2"/>
          </w:tcPr>
          <w:p>
            <w:pPr>
              <w:spacing w:before="40" w:after="80"/>
            </w:pPr>
            <w:r>
              <w:t>Status</w:t>
            </w:r>
          </w:p>
        </w:tc>
        <w:tc>
          <w:tcPr>
            <w:tcW w:type="dxa" w:w="4056"/>
            <w:shd w:val="clear" w:color="auto" w:fill="F2F2F2"/>
          </w:tcPr>
          <w:p>
            <w:pPr>
              <w:spacing w:before="40" w:after="80"/>
            </w:pPr>
            <w:r>
              <w:t>Meaning</w:t>
            </w:r>
          </w:p>
        </w:tc>
        <w:tc>
          <w:tcPr>
            <w:tcW w:type="dxa" w:w="4320"/>
            <w:shd w:val="clear" w:color="auto" w:fill="F2F2F2"/>
          </w:tcPr>
          <w:p>
            <w:pPr>
              <w:spacing w:before="40" w:after="80"/>
            </w:pPr>
            <w:r>
              <w:t>What the EHR should do</w:t>
            </w:r>
          </w:p>
        </w:tc>
      </w:tr>
      <w:tr>
        <w:trPr>
          <w:cantSplit/>
        </w:trPr>
        <w:tc>
          <w:tcPr>
            <w:tcW w:type="dxa" w:w="984"/>
          </w:tcPr>
          <w:p>
            <w:pPr>
              <w:spacing w:before="40" w:after="80"/>
            </w:pPr>
            <w:r>
              <w:t>200</w:t>
            </w:r>
          </w:p>
        </w:tc>
        <w:tc>
          <w:tcPr>
            <w:tcW w:type="dxa" w:w="4056"/>
          </w:tcPr>
          <w:p>
            <w:pPr>
              <w:spacing w:before="40" w:after="80"/>
            </w:pPr>
            <w:r>
              <w:t>API 2 worked.</w:t>
            </w:r>
          </w:p>
        </w:tc>
        <w:tc>
          <w:tcPr>
            <w:tcW w:type="dxa" w:w="4320"/>
          </w:tcPr>
          <w:p>
            <w:pPr>
              <w:spacing w:before="40" w:after="80"/>
            </w:pPr>
            <w:r>
              <w:t>Read the list.</w:t>
            </w:r>
          </w:p>
        </w:tc>
      </w:tr>
      <w:tr>
        <w:trPr>
          <w:cantSplit/>
        </w:trPr>
        <w:tc>
          <w:tcPr>
            <w:tcW w:type="dxa" w:w="984"/>
          </w:tcPr>
          <w:p>
            <w:pPr>
              <w:spacing w:before="40" w:after="80"/>
            </w:pPr>
            <w:r>
              <w:t>302</w:t>
            </w:r>
          </w:p>
        </w:tc>
        <w:tc>
          <w:tcPr>
            <w:tcW w:type="dxa" w:w="4056"/>
          </w:tcPr>
          <w:p>
            <w:pPr>
              <w:spacing w:before="40" w:after="80"/>
            </w:pPr>
            <w:r>
              <w:t>API 1 worked.</w:t>
            </w:r>
          </w:p>
        </w:tc>
        <w:tc>
          <w:tcPr>
            <w:tcW w:type="dxa" w:w="4320"/>
          </w:tcPr>
          <w:p>
            <w:pPr>
              <w:spacing w:before="40" w:after="80"/>
            </w:pPr>
            <w:r>
              <w:t>Nothing. The browser opens the payer's application.</w:t>
            </w:r>
          </w:p>
        </w:tc>
      </w:tr>
      <w:tr>
        <w:trPr>
          <w:cantSplit/>
        </w:trPr>
        <w:tc>
          <w:tcPr>
            <w:tcW w:type="dxa" w:w="984"/>
          </w:tcPr>
          <w:p>
            <w:pPr>
              <w:spacing w:before="40" w:after="80"/>
            </w:pPr>
            <w:r>
              <w:t>400</w:t>
            </w:r>
          </w:p>
        </w:tc>
        <w:tc>
          <w:tcPr>
            <w:tcW w:type="dxa" w:w="4056"/>
          </w:tcPr>
          <w:p>
            <w:pPr>
              <w:spacing w:before="40" w:after="80"/>
            </w:pPr>
            <w:r>
              <w:t>API 2: the request is wrong.</w:t>
            </w:r>
          </w:p>
        </w:tc>
        <w:tc>
          <w:tcPr>
            <w:tcW w:type="dxa" w:w="4320"/>
          </w:tcPr>
          <w:p>
            <w:pPr>
              <w:spacing w:before="40" w:after="80"/>
            </w:pPr>
            <w:r>
              <w:t xml:space="preserve">Add </w:t>
            </w:r>
            <w:r>
              <w:rPr>
                <w:rStyle w:val="CodeChar"/>
              </w:rPr>
              <w:t>patientId</w:t>
            </w:r>
            <w:r>
              <w:t>.</w:t>
            </w:r>
          </w:p>
        </w:tc>
      </w:tr>
      <w:tr>
        <w:trPr>
          <w:cantSplit/>
        </w:trPr>
        <w:tc>
          <w:tcPr>
            <w:tcW w:type="dxa" w:w="984"/>
          </w:tcPr>
          <w:p>
            <w:pPr>
              <w:spacing w:before="40" w:after="80"/>
            </w:pPr>
            <w:r>
              <w:t>404</w:t>
            </w:r>
          </w:p>
        </w:tc>
        <w:tc>
          <w:tcPr>
            <w:tcW w:type="dxa" w:w="4056"/>
          </w:tcPr>
          <w:p>
            <w:pPr>
              <w:spacing w:before="40" w:after="80"/>
            </w:pPr>
            <w:r>
              <w:t>API 1: the link is not known or too old, or the payer is no longer set up.</w:t>
            </w:r>
          </w:p>
        </w:tc>
        <w:tc>
          <w:tcPr>
            <w:tcW w:type="dxa" w:w="4320"/>
          </w:tcPr>
          <w:p>
            <w:pPr>
              <w:spacing w:before="40" w:after="80"/>
            </w:pPr>
            <w:r>
              <w:t xml:space="preserve">Sign the order again with a new </w:t>
            </w:r>
            <w:r>
              <w:rPr>
                <w:rStyle w:val="CodeChar"/>
              </w:rPr>
              <w:t>eventId</w:t>
            </w:r>
            <w:r>
              <w:t xml:space="preserve"> to get a new link.</w:t>
            </w:r>
          </w:p>
        </w:tc>
      </w:tr>
      <w:tr>
        <w:trPr>
          <w:cantSplit/>
        </w:trPr>
        <w:tc>
          <w:tcPr>
            <w:tcW w:type="dxa" w:w="984"/>
          </w:tcPr>
          <w:p>
            <w:pPr>
              <w:spacing w:before="40" w:after="80"/>
            </w:pPr>
            <w:r>
              <w:t>422</w:t>
            </w:r>
          </w:p>
        </w:tc>
        <w:tc>
          <w:tcPr>
            <w:tcW w:type="dxa" w:w="4056"/>
          </w:tcPr>
          <w:p>
            <w:pPr>
              <w:spacing w:before="40" w:after="80"/>
            </w:pPr>
            <w:r>
              <w:t>API 1: no address of an application is known for the link.</w:t>
            </w:r>
          </w:p>
        </w:tc>
        <w:tc>
          <w:tcPr>
            <w:tcW w:type="dxa" w:w="4320"/>
          </w:tcPr>
          <w:p>
            <w:pPr>
              <w:spacing w:before="40" w:after="80"/>
            </w:pPr>
            <w:r>
              <w:t>Tell the gateway team. The set-up of the payer is not complete (section 13).</w:t>
            </w:r>
          </w:p>
        </w:tc>
      </w:tr>
      <w:tr>
        <w:trPr>
          <w:cantSplit/>
        </w:trPr>
        <w:tc>
          <w:tcPr>
            <w:tcW w:type="dxa" w:w="984"/>
          </w:tcPr>
          <w:p>
            <w:pPr>
              <w:spacing w:before="40" w:after="80"/>
            </w:pPr>
            <w:r>
              <w:t>500</w:t>
            </w:r>
          </w:p>
        </w:tc>
        <w:tc>
          <w:tcPr>
            <w:tcW w:type="dxa" w:w="4056"/>
          </w:tcPr>
          <w:p>
            <w:pPr>
              <w:spacing w:before="40" w:after="80"/>
            </w:pPr>
            <w:r>
              <w:t>An unexpected error in the gateway.</w:t>
            </w:r>
          </w:p>
        </w:tc>
        <w:tc>
          <w:tcPr>
            <w:tcW w:type="dxa" w:w="4320"/>
          </w:tcPr>
          <w:p>
            <w:pPr>
              <w:spacing w:before="40" w:after="80"/>
            </w:pPr>
            <w:r>
              <w:t xml:space="preserve">Tell the gateway team the </w:t>
            </w:r>
            <w:r>
              <w:rPr>
                <w:rStyle w:val="CodeChar"/>
              </w:rPr>
              <w:t>traceId</w:t>
            </w:r>
            <w:r>
              <w:t>.</w:t>
            </w:r>
          </w:p>
        </w:tc>
      </w:tr>
      <w:tr>
        <w:trPr>
          <w:cantSplit/>
        </w:trPr>
        <w:tc>
          <w:tcPr>
            <w:tcW w:type="dxa" w:w="984"/>
          </w:tcPr>
          <w:p>
            <w:pPr>
              <w:spacing w:before="40" w:after="80"/>
            </w:pPr>
            <w:r>
              <w:t>502</w:t>
            </w:r>
          </w:p>
        </w:tc>
        <w:tc>
          <w:tcPr>
            <w:tcW w:type="dxa" w:w="4056"/>
          </w:tcPr>
          <w:p>
            <w:pPr>
              <w:spacing w:before="40" w:after="80"/>
            </w:pPr>
            <w:r>
              <w:t>The FHIR API failed.</w:t>
            </w:r>
          </w:p>
        </w:tc>
        <w:tc>
          <w:tcPr>
            <w:tcW w:type="dxa" w:w="4320"/>
          </w:tcPr>
          <w:p>
            <w:pPr>
              <w:spacing w:before="40" w:after="80"/>
            </w:pPr>
            <w:r>
              <w:t>Try again later.</w:t>
            </w:r>
          </w:p>
        </w:tc>
      </w:tr>
      <w:tr>
        <w:trPr>
          <w:cantSplit/>
        </w:trPr>
        <w:tc>
          <w:tcPr>
            <w:tcW w:type="dxa" w:w="984"/>
          </w:tcPr>
          <w:p>
            <w:pPr>
              <w:spacing w:before="40" w:after="80"/>
            </w:pPr>
            <w:r>
              <w:t>503</w:t>
            </w:r>
          </w:p>
        </w:tc>
        <w:tc>
          <w:tcPr>
            <w:tcW w:type="dxa" w:w="4056"/>
          </w:tcPr>
          <w:p>
            <w:pPr>
              <w:spacing w:before="40" w:after="80"/>
            </w:pPr>
            <w:r>
              <w:t>The EHR data API is not available. The gateway could not read the link.</w:t>
            </w:r>
          </w:p>
        </w:tc>
        <w:tc>
          <w:tcPr>
            <w:tcW w:type="dxa" w:w="4320"/>
          </w:tcPr>
          <w:p>
            <w:pPr>
              <w:spacing w:before="40" w:after="80"/>
            </w:pPr>
            <w:r>
              <w:t>Check the EHR data API. Then open the link again.</w:t>
            </w:r>
          </w:p>
        </w:tc>
      </w:tr>
    </w:tbl>
    <w:p>
      <w:pPr>
        <w:spacing w:before="160"/>
      </w:pPr>
      <w:r>
        <w:t>No status 401 comes from the gateway code, because it does not check a key or token. When authentication is added in front of the gateway, that layer can answer with 401 or 403.</w:t>
      </w:r>
    </w:p>
    <w:p>
      <w:pPr>
        <w:pStyle w:val="Heading3"/>
      </w:pPr>
      <w:r>
        <w:t>11.3 API 1: what is returned for each missing or wrong value</w:t>
      </w:r>
    </w:p>
    <w:tbl>
      <w:tblPr>
        <w:tblStyle w:val="TableGrid"/>
        <w:tblW w:w="9360" w:type="dxa"/>
        <w:tblLayout w:type="fixed"/>
        <w:tblLook w:firstColumn="1" w:firstRow="1" w:lastColumn="0" w:lastRow="0" w:noHBand="0" w:noVBand="1" w:val="04A0"/>
      </w:tblPr>
      <w:tblGrid>
        <w:gridCol w:w="3280"/>
        <w:gridCol w:w="1480"/>
        <w:gridCol w:w="4600"/>
      </w:tblGrid>
      <w:tr>
        <w:trPr>
          <w:tblHeader/>
          <w:cantSplit/>
        </w:trPr>
        <w:tc>
          <w:tcPr>
            <w:tcW w:type="dxa" w:w="3280"/>
            <w:shd w:val="clear" w:color="auto" w:fill="F2F2F2"/>
          </w:tcPr>
          <w:p>
            <w:pPr>
              <w:spacing w:before="40" w:after="80"/>
            </w:pPr>
            <w:r>
              <w:t>Case</w:t>
            </w:r>
          </w:p>
        </w:tc>
        <w:tc>
          <w:tcPr>
            <w:tcW w:type="dxa" w:w="1480"/>
            <w:shd w:val="clear" w:color="auto" w:fill="F2F2F2"/>
          </w:tcPr>
          <w:p>
            <w:pPr>
              <w:spacing w:before="40" w:after="80"/>
            </w:pPr>
            <w:r>
              <w:t>Status</w:t>
            </w:r>
          </w:p>
        </w:tc>
        <w:tc>
          <w:tcPr>
            <w:tcW w:type="dxa" w:w="4600"/>
            <w:shd w:val="clear" w:color="auto" w:fill="F2F2F2"/>
          </w:tcPr>
          <w:p>
            <w:pPr>
              <w:spacing w:before="40" w:after="80"/>
            </w:pPr>
            <w:r>
              <w:t>Result</w:t>
            </w:r>
          </w:p>
        </w:tc>
      </w:tr>
      <w:tr>
        <w:trPr>
          <w:cantSplit/>
        </w:trPr>
        <w:tc>
          <w:tcPr>
            <w:tcW w:type="dxa" w:w="3280"/>
          </w:tcPr>
          <w:p>
            <w:pPr>
              <w:spacing w:before="40" w:after="80"/>
            </w:pPr>
            <w:r>
              <w:rPr>
                <w:rStyle w:val="CodeChar"/>
              </w:rPr>
              <w:t>linkId</w:t>
            </w:r>
            <w:r>
              <w:t xml:space="preserve"> is not known</w:t>
            </w:r>
          </w:p>
        </w:tc>
        <w:tc>
          <w:tcPr>
            <w:tcW w:type="dxa" w:w="1480"/>
          </w:tcPr>
          <w:p>
            <w:pPr>
              <w:spacing w:before="40" w:after="80"/>
            </w:pPr>
            <w:r>
              <w:t>404</w:t>
            </w:r>
          </w:p>
        </w:tc>
        <w:tc>
          <w:tcPr>
            <w:tcW w:type="dxa" w:w="4600"/>
          </w:tcPr>
          <w:p>
            <w:pPr>
              <w:spacing w:before="40" w:after="80"/>
            </w:pPr>
            <w:r>
              <w:t>HTML page: "This documentation link has expired. Sign the order again to get a new link."</w:t>
            </w:r>
          </w:p>
        </w:tc>
      </w:tr>
      <w:tr>
        <w:trPr>
          <w:cantSplit/>
        </w:trPr>
        <w:tc>
          <w:tcPr>
            <w:tcW w:type="dxa" w:w="3280"/>
          </w:tcPr>
          <w:p>
            <w:pPr>
              <w:spacing w:before="40" w:after="80"/>
            </w:pPr>
            <w:r>
              <w:t>The link is older than 72 hours</w:t>
            </w:r>
          </w:p>
        </w:tc>
        <w:tc>
          <w:tcPr>
            <w:tcW w:type="dxa" w:w="1480"/>
          </w:tcPr>
          <w:p>
            <w:pPr>
              <w:spacing w:before="40" w:after="80"/>
            </w:pPr>
            <w:r>
              <w:t>404</w:t>
            </w:r>
          </w:p>
        </w:tc>
        <w:tc>
          <w:tcPr>
            <w:tcW w:type="dxa" w:w="4600"/>
          </w:tcPr>
          <w:p>
            <w:pPr>
              <w:spacing w:before="40" w:after="80"/>
            </w:pPr>
            <w:r>
              <w:t>The same page.</w:t>
            </w:r>
          </w:p>
        </w:tc>
      </w:tr>
      <w:tr>
        <w:trPr>
          <w:cantSplit/>
        </w:trPr>
        <w:tc>
          <w:tcPr>
            <w:tcW w:type="dxa" w:w="3280"/>
          </w:tcPr>
          <w:p>
            <w:pPr>
              <w:spacing w:before="40" w:after="80"/>
            </w:pPr>
            <w:r>
              <w:t xml:space="preserve">The payer of the link was removed from </w:t>
            </w:r>
            <w:r>
              <w:rPr>
                <w:rStyle w:val="CodeChar"/>
              </w:rPr>
              <w:t>PA_PAYER</w:t>
            </w:r>
            <w:r>
              <w:t>, or switched off</w:t>
            </w:r>
          </w:p>
        </w:tc>
        <w:tc>
          <w:tcPr>
            <w:tcW w:type="dxa" w:w="1480"/>
          </w:tcPr>
          <w:p>
            <w:pPr>
              <w:spacing w:before="40" w:after="80"/>
            </w:pPr>
            <w:r>
              <w:t>404</w:t>
            </w:r>
          </w:p>
        </w:tc>
        <w:tc>
          <w:tcPr>
            <w:tcW w:type="dxa" w:w="4600"/>
          </w:tcPr>
          <w:p>
            <w:pPr>
              <w:spacing w:before="40" w:after="80"/>
            </w:pPr>
            <w:r>
              <w:t>HTML page: "Payer '{payerName}' is no longer configured or enabled."</w:t>
            </w:r>
          </w:p>
        </w:tc>
      </w:tr>
      <w:tr>
        <w:trPr>
          <w:cantSplit/>
        </w:trPr>
        <w:tc>
          <w:tcPr>
            <w:tcW w:type="dxa" w:w="3280"/>
          </w:tcPr>
          <w:p>
            <w:pPr>
              <w:spacing w:before="40" w:after="80"/>
            </w:pPr>
            <w:r>
              <w:t>The link has no address of an application</w:t>
            </w:r>
          </w:p>
        </w:tc>
        <w:tc>
          <w:tcPr>
            <w:tcW w:type="dxa" w:w="1480"/>
          </w:tcPr>
          <w:p>
            <w:pPr>
              <w:spacing w:before="40" w:after="80"/>
            </w:pPr>
            <w:r>
              <w:t>422</w:t>
            </w:r>
          </w:p>
        </w:tc>
        <w:tc>
          <w:tcPr>
            <w:tcW w:type="dxa" w:w="4600"/>
          </w:tcPr>
          <w:p>
            <w:pPr>
              <w:spacing w:before="40" w:after="80"/>
            </w:pPr>
            <w:r>
              <w:t>HTML page: "No DTR app URL is known for this link (PA_PAYER.DTR_APP_LAUNCH_URL, Workflow:DtrAppUrl, or the payer's card)."</w:t>
            </w:r>
          </w:p>
        </w:tc>
      </w:tr>
      <w:tr>
        <w:trPr>
          <w:cantSplit/>
        </w:trPr>
        <w:tc>
          <w:tcPr>
            <w:tcW w:type="dxa" w:w="3280"/>
          </w:tcPr>
          <w:p>
            <w:pPr>
              <w:spacing w:before="40" w:after="80"/>
            </w:pPr>
            <w:r>
              <w:t>The link is opened a second time</w:t>
            </w:r>
          </w:p>
        </w:tc>
        <w:tc>
          <w:tcPr>
            <w:tcW w:type="dxa" w:w="1480"/>
          </w:tcPr>
          <w:p>
            <w:pPr>
              <w:spacing w:before="40" w:after="80"/>
            </w:pPr>
            <w:r>
              <w:t>302</w:t>
            </w:r>
          </w:p>
        </w:tc>
        <w:tc>
          <w:tcPr>
            <w:tcW w:type="dxa" w:w="4600"/>
          </w:tcPr>
          <w:p>
            <w:pPr>
              <w:spacing w:before="40" w:after="80"/>
            </w:pPr>
            <w:r>
              <w:t>A new launch is created. The application starts again.</w:t>
            </w:r>
          </w:p>
        </w:tc>
      </w:tr>
      <w:tr>
        <w:trPr>
          <w:cantSplit/>
        </w:trPr>
        <w:tc>
          <w:tcPr>
            <w:tcW w:type="dxa" w:w="3280"/>
          </w:tcPr>
          <w:p>
            <w:pPr>
              <w:spacing w:before="40" w:after="80"/>
            </w:pPr>
            <w:r>
              <w:t xml:space="preserve">The link is opened for a payer with </w:t>
            </w:r>
            <w:r>
              <w:rPr>
                <w:rStyle w:val="CodeChar"/>
              </w:rPr>
              <w:t>dtrMode</w:t>
            </w:r>
            <w:r>
              <w:t xml:space="preserve"> set to </w:t>
            </w:r>
            <w:r>
              <w:rPr>
                <w:rStyle w:val="CodeChar"/>
              </w:rPr>
              <w:t>Forms</w:t>
            </w:r>
          </w:p>
        </w:tc>
        <w:tc>
          <w:tcPr>
            <w:tcW w:type="dxa" w:w="1480"/>
          </w:tcPr>
          <w:p>
            <w:pPr>
              <w:spacing w:before="40" w:after="80"/>
            </w:pPr>
            <w:r>
              <w:t>302</w:t>
            </w:r>
          </w:p>
        </w:tc>
        <w:tc>
          <w:tcPr>
            <w:tcW w:type="dxa" w:w="4600"/>
          </w:tcPr>
          <w:p>
            <w:pPr>
              <w:spacing w:before="40" w:after="80"/>
            </w:pPr>
            <w:r>
              <w:t xml:space="preserve">The gateway does not check </w:t>
            </w:r>
            <w:r>
              <w:rPr>
                <w:rStyle w:val="CodeChar"/>
              </w:rPr>
              <w:t>dtrMode</w:t>
            </w:r>
            <w:r>
              <w:t xml:space="preserve"> here. It opens the application named on the payer's card.</w:t>
            </w:r>
          </w:p>
        </w:tc>
      </w:tr>
      <w:tr>
        <w:trPr>
          <w:cantSplit/>
        </w:trPr>
        <w:tc>
          <w:tcPr>
            <w:tcW w:type="dxa" w:w="3280"/>
          </w:tcPr>
          <w:p>
            <w:pPr>
              <w:spacing w:before="40" w:after="80"/>
            </w:pPr>
            <w:r>
              <w:t>Something is added to the address</w:t>
            </w:r>
          </w:p>
        </w:tc>
        <w:tc>
          <w:tcPr>
            <w:tcW w:type="dxa" w:w="1480"/>
          </w:tcPr>
          <w:p>
            <w:pPr>
              <w:spacing w:before="40" w:after="80"/>
            </w:pPr>
            <w:r>
              <w:t>302 or 404</w:t>
            </w:r>
          </w:p>
        </w:tc>
        <w:tc>
          <w:tcPr>
            <w:tcW w:type="dxa" w:w="4600"/>
          </w:tcPr>
          <w:p>
            <w:pPr>
              <w:spacing w:before="40" w:after="80"/>
            </w:pPr>
            <w:r>
              <w:t xml:space="preserve">Values after a </w:t>
            </w:r>
            <w:r>
              <w:rPr>
                <w:rStyle w:val="CodeChar"/>
              </w:rPr>
              <w:t>?</w:t>
            </w:r>
            <w:r>
              <w:t xml:space="preserve"> are ignored. A changed </w:t>
            </w:r>
            <w:r>
              <w:rPr>
                <w:rStyle w:val="CodeChar"/>
              </w:rPr>
              <w:t>linkId</w:t>
            </w:r>
            <w:r>
              <w:t xml:space="preserve"> gives 404.</w:t>
            </w:r>
          </w:p>
        </w:tc>
      </w:tr>
    </w:tbl>
    <w:p>
      <w:pPr>
        <w:pStyle w:val="Heading3"/>
      </w:pPr>
      <w:r>
        <w:t>11.4 API 2: what is returned for each missing or wrong value</w:t>
      </w:r>
    </w:p>
    <w:tbl>
      <w:tblPr>
        <w:tblStyle w:val="TableGrid"/>
        <w:tblW w:w="9360" w:type="dxa"/>
        <w:tblLayout w:type="fixed"/>
        <w:tblLook w:firstColumn="1" w:firstRow="1" w:lastColumn="0" w:lastRow="0" w:noHBand="0" w:noVBand="1" w:val="04A0"/>
      </w:tblPr>
      <w:tblGrid>
        <w:gridCol w:w="5075"/>
        <w:gridCol w:w="984"/>
        <w:gridCol w:w="3301"/>
      </w:tblGrid>
      <w:tr>
        <w:trPr>
          <w:tblHeader/>
          <w:cantSplit/>
        </w:trPr>
        <w:tc>
          <w:tcPr>
            <w:tcW w:type="dxa" w:w="5075"/>
            <w:shd w:val="clear" w:color="auto" w:fill="F2F2F2"/>
          </w:tcPr>
          <w:p>
            <w:pPr>
              <w:spacing w:before="40" w:after="80"/>
            </w:pPr>
            <w:r>
              <w:t>Case</w:t>
            </w:r>
          </w:p>
        </w:tc>
        <w:tc>
          <w:tcPr>
            <w:tcW w:type="dxa" w:w="984"/>
            <w:shd w:val="clear" w:color="auto" w:fill="F2F2F2"/>
          </w:tcPr>
          <w:p>
            <w:pPr>
              <w:spacing w:before="40" w:after="80"/>
            </w:pPr>
            <w:r>
              <w:t>Status</w:t>
            </w:r>
          </w:p>
        </w:tc>
        <w:tc>
          <w:tcPr>
            <w:tcW w:type="dxa" w:w="3301"/>
            <w:shd w:val="clear" w:color="auto" w:fill="F2F2F2"/>
          </w:tcPr>
          <w:p>
            <w:pPr>
              <w:spacing w:before="40" w:after="80"/>
            </w:pPr>
            <w:r>
              <w:t>Result</w:t>
            </w:r>
          </w:p>
        </w:tc>
      </w:tr>
      <w:tr>
        <w:trPr>
          <w:cantSplit/>
        </w:trPr>
        <w:tc>
          <w:tcPr>
            <w:tcW w:type="dxa" w:w="5075"/>
          </w:tcPr>
          <w:p>
            <w:pPr>
              <w:spacing w:before="40" w:after="80"/>
            </w:pPr>
            <w:r>
              <w:rPr>
                <w:rStyle w:val="CodeChar"/>
              </w:rPr>
              <w:t>patientId</w:t>
            </w:r>
            <w:r>
              <w:t xml:space="preserve"> not sent, or empty</w:t>
            </w:r>
          </w:p>
        </w:tc>
        <w:tc>
          <w:tcPr>
            <w:tcW w:type="dxa" w:w="984"/>
          </w:tcPr>
          <w:p>
            <w:pPr>
              <w:spacing w:before="40" w:after="80"/>
            </w:pPr>
            <w:r>
              <w:t>400</w:t>
            </w:r>
          </w:p>
        </w:tc>
        <w:tc>
          <w:tcPr>
            <w:tcW w:type="dxa" w:w="3301"/>
          </w:tcPr>
          <w:p>
            <w:pPr>
              <w:spacing w:before="40" w:after="80"/>
            </w:pPr>
            <w:r>
              <w:t>"patientId is required."</w:t>
            </w:r>
          </w:p>
        </w:tc>
      </w:tr>
      <w:tr>
        <w:trPr>
          <w:cantSplit/>
        </w:trPr>
        <w:tc>
          <w:tcPr>
            <w:tcW w:type="dxa" w:w="5075"/>
          </w:tcPr>
          <w:p>
            <w:pPr>
              <w:spacing w:before="40" w:after="80"/>
            </w:pPr>
            <w:r>
              <w:rPr>
                <w:rStyle w:val="CodeChar"/>
              </w:rPr>
              <w:t>patientId</w:t>
            </w:r>
            <w:r>
              <w:t xml:space="preserve"> sent with an id the EHR does not know</w:t>
            </w:r>
          </w:p>
        </w:tc>
        <w:tc>
          <w:tcPr>
            <w:tcW w:type="dxa" w:w="984"/>
          </w:tcPr>
          <w:p>
            <w:pPr>
              <w:spacing w:before="40" w:after="80"/>
            </w:pPr>
            <w:r>
              <w:t>200</w:t>
            </w:r>
          </w:p>
        </w:tc>
        <w:tc>
          <w:tcPr>
            <w:tcW w:type="dxa" w:w="3301"/>
          </w:tcPr>
          <w:p>
            <w:pPr>
              <w:spacing w:before="40" w:after="80"/>
            </w:pPr>
            <w:r>
              <w:t>An empty array.</w:t>
            </w:r>
          </w:p>
        </w:tc>
      </w:tr>
      <w:tr>
        <w:trPr>
          <w:cantSplit/>
        </w:trPr>
        <w:tc>
          <w:tcPr>
            <w:tcW w:type="dxa" w:w="5075"/>
          </w:tcPr>
          <w:p>
            <w:pPr>
              <w:spacing w:before="40" w:after="80"/>
            </w:pPr>
            <w:r>
              <w:rPr>
                <w:rStyle w:val="CodeChar"/>
              </w:rPr>
              <w:t>orderId</w:t>
            </w:r>
            <w:r>
              <w:t xml:space="preserve"> not sent</w:t>
            </w:r>
          </w:p>
        </w:tc>
        <w:tc>
          <w:tcPr>
            <w:tcW w:type="dxa" w:w="984"/>
          </w:tcPr>
          <w:p>
            <w:pPr>
              <w:spacing w:before="40" w:after="80"/>
            </w:pPr>
            <w:r>
              <w:t>200</w:t>
            </w:r>
          </w:p>
        </w:tc>
        <w:tc>
          <w:tcPr>
            <w:tcW w:type="dxa" w:w="3301"/>
          </w:tcPr>
          <w:p>
            <w:pPr>
              <w:spacing w:before="40" w:after="80"/>
            </w:pPr>
            <w:r>
              <w:t>All saved forms of the patient.</w:t>
            </w:r>
          </w:p>
        </w:tc>
      </w:tr>
      <w:tr>
        <w:trPr>
          <w:cantSplit/>
        </w:trPr>
        <w:tc>
          <w:tcPr>
            <w:tcW w:type="dxa" w:w="5075"/>
          </w:tcPr>
          <w:p>
            <w:pPr>
              <w:spacing w:before="40" w:after="80"/>
            </w:pPr>
            <w:r>
              <w:rPr>
                <w:rStyle w:val="CodeChar"/>
              </w:rPr>
              <w:t>orderId</w:t>
            </w:r>
            <w:r>
              <w:t xml:space="preserve"> sent with an id that has no saved form</w:t>
            </w:r>
          </w:p>
        </w:tc>
        <w:tc>
          <w:tcPr>
            <w:tcW w:type="dxa" w:w="984"/>
          </w:tcPr>
          <w:p>
            <w:pPr>
              <w:spacing w:before="40" w:after="80"/>
            </w:pPr>
            <w:r>
              <w:t>200</w:t>
            </w:r>
          </w:p>
        </w:tc>
        <w:tc>
          <w:tcPr>
            <w:tcW w:type="dxa" w:w="3301"/>
          </w:tcPr>
          <w:p>
            <w:pPr>
              <w:spacing w:before="40" w:after="80"/>
            </w:pPr>
            <w:r>
              <w:t>An empty array.</w:t>
            </w:r>
          </w:p>
        </w:tc>
      </w:tr>
      <w:tr>
        <w:trPr>
          <w:cantSplit/>
        </w:trPr>
        <w:tc>
          <w:tcPr>
            <w:tcW w:type="dxa" w:w="5075"/>
          </w:tcPr>
          <w:p>
            <w:pPr>
              <w:spacing w:before="40" w:after="80"/>
            </w:pPr>
            <w:r>
              <w:t>The FHIR API does not answer, or answers with an error</w:t>
            </w:r>
          </w:p>
        </w:tc>
        <w:tc>
          <w:tcPr>
            <w:tcW w:type="dxa" w:w="984"/>
          </w:tcPr>
          <w:p>
            <w:pPr>
              <w:spacing w:before="40" w:after="80"/>
            </w:pPr>
            <w:r>
              <w:t>502</w:t>
            </w:r>
          </w:p>
        </w:tc>
        <w:tc>
          <w:tcPr>
            <w:tcW w:type="dxa" w:w="3301"/>
          </w:tcPr>
          <w:p>
            <w:pPr>
              <w:spacing w:before="40" w:after="80"/>
            </w:pPr>
            <w:r>
              <w:t>"FHIR API error: ..."</w:t>
            </w:r>
          </w:p>
        </w:tc>
      </w:tr>
    </w:tbl>
    <w:p>
      <w:pPr>
        <w:spacing w:before="160"/>
      </w:pPr>
      <w:r>
        <w:t>The error texts in this section are copied from the gateway code. Use the status code to decide what to do.</w:t>
      </w:r>
    </w:p>
    <w:p>
      <w:pPr>
        <w:pStyle w:val="Heading2"/>
      </w:pPr>
      <w:r>
        <w:t>12. What to do after DTR</w:t>
      </w:r>
    </w:p>
    <w:p>
      <w:r>
        <w:t xml:space="preserve">DTR ends for an order when API 2 shows a form of that order with </w:t>
      </w:r>
      <w:r>
        <w:rPr>
          <w:rStyle w:val="CodeChar"/>
        </w:rPr>
        <w:t>status</w:t>
      </w:r>
      <w:r>
        <w:t xml:space="preserve"> set to </w:t>
      </w:r>
      <w:r>
        <w:rPr>
          <w:rStyle w:val="CodeChar"/>
        </w:rPr>
        <w:t>completed</w:t>
      </w:r>
      <w:r>
        <w:t xml:space="preserve"> or </w:t>
      </w:r>
      <w:r>
        <w:rPr>
          <w:rStyle w:val="CodeChar"/>
        </w:rPr>
        <w:t>amended</w:t>
      </w:r>
      <w:r>
        <w:t>. The next step depends on the CRD decision of the order.</w:t>
      </w:r>
    </w:p>
    <w:tbl>
      <w:tblPr>
        <w:tblStyle w:val="TableGrid"/>
        <w:tblW w:w="9360" w:type="dxa"/>
        <w:tblLayout w:type="fixed"/>
        <w:tblLook w:firstColumn="1" w:firstRow="1" w:lastColumn="0" w:lastRow="0" w:noHBand="0" w:noVBand="1" w:val="04A0"/>
      </w:tblPr>
      <w:tblGrid>
        <w:gridCol w:w="4409"/>
        <w:gridCol w:w="4951"/>
      </w:tblGrid>
      <w:tr>
        <w:trPr>
          <w:tblHeader/>
          <w:cantSplit/>
        </w:trPr>
        <w:tc>
          <w:tcPr>
            <w:tcW w:type="dxa" w:w="4409"/>
            <w:shd w:val="clear" w:color="auto" w:fill="F2F2F2"/>
          </w:tcPr>
          <w:p>
            <w:pPr>
              <w:spacing w:before="40" w:after="80"/>
            </w:pPr>
            <w:r>
              <w:t>CRD decision of the order</w:t>
            </w:r>
          </w:p>
        </w:tc>
        <w:tc>
          <w:tcPr>
            <w:tcW w:type="dxa" w:w="4951"/>
            <w:shd w:val="clear" w:color="auto" w:fill="F2F2F2"/>
          </w:tcPr>
          <w:p>
            <w:pPr>
              <w:spacing w:before="40" w:after="80"/>
            </w:pPr>
            <w:r>
              <w:t>Next step</w:t>
            </w:r>
          </w:p>
        </w:tc>
      </w:tr>
      <w:tr>
        <w:trPr>
          <w:cantSplit/>
        </w:trPr>
        <w:tc>
          <w:tcPr>
            <w:tcW w:type="dxa" w:w="4409"/>
          </w:tcPr>
          <w:p>
            <w:pPr>
              <w:spacing w:before="40" w:after="80"/>
            </w:pPr>
            <w:r>
              <w:rPr>
                <w:rStyle w:val="CodeChar"/>
              </w:rPr>
              <w:t>callPas</w:t>
            </w:r>
            <w:r>
              <w:t xml:space="preserve"> is </w:t>
            </w:r>
            <w:r>
              <w:rPr>
                <w:rStyle w:val="CodeChar"/>
              </w:rPr>
              <w:t>true</w:t>
            </w:r>
          </w:p>
        </w:tc>
        <w:tc>
          <w:tcPr>
            <w:tcW w:type="dxa" w:w="4951"/>
          </w:tcPr>
          <w:p>
            <w:pPr>
              <w:spacing w:before="40" w:after="80"/>
            </w:pPr>
            <w:r>
              <w:t>PAS. Send the prior authorization request for the order. The gateway finds the completed forms of the order by itself and sends them with the request.</w:t>
            </w:r>
          </w:p>
        </w:tc>
      </w:tr>
      <w:tr>
        <w:trPr>
          <w:cantSplit/>
        </w:trPr>
        <w:tc>
          <w:tcPr>
            <w:tcW w:type="dxa" w:w="4409"/>
          </w:tcPr>
          <w:p>
            <w:pPr>
              <w:spacing w:before="40" w:after="80"/>
            </w:pPr>
            <w:r>
              <w:rPr>
                <w:rStyle w:val="CodeChar"/>
              </w:rPr>
              <w:t>callPas</w:t>
            </w:r>
            <w:r>
              <w:t xml:space="preserve"> is </w:t>
            </w:r>
            <w:r>
              <w:rPr>
                <w:rStyle w:val="CodeChar"/>
              </w:rPr>
              <w:t>false</w:t>
            </w:r>
            <w:r>
              <w:t xml:space="preserve">, </w:t>
            </w:r>
            <w:r>
              <w:rPr>
                <w:rStyle w:val="CodeChar"/>
              </w:rPr>
              <w:t>documentationPurpose</w:t>
            </w:r>
            <w:r>
              <w:t xml:space="preserve"> has </w:t>
            </w:r>
            <w:r>
              <w:rPr>
                <w:rStyle w:val="CodeChar"/>
              </w:rPr>
              <w:t>withclaim</w:t>
            </w:r>
          </w:p>
        </w:tc>
        <w:tc>
          <w:tcPr>
            <w:tcW w:type="dxa" w:w="4951"/>
          </w:tcPr>
          <w:p>
            <w:pPr>
              <w:spacing w:before="40" w:after="80"/>
            </w:pPr>
            <w:r>
              <w:t>No call now. The saved form goes with the claim later.</w:t>
            </w:r>
          </w:p>
        </w:tc>
      </w:tr>
      <w:tr>
        <w:trPr>
          <w:cantSplit/>
        </w:trPr>
        <w:tc>
          <w:tcPr>
            <w:tcW w:type="dxa" w:w="4409"/>
          </w:tcPr>
          <w:p>
            <w:pPr>
              <w:spacing w:before="40" w:after="80"/>
            </w:pPr>
            <w:r>
              <w:rPr>
                <w:rStyle w:val="CodeChar"/>
              </w:rPr>
              <w:t>callPas</w:t>
            </w:r>
            <w:r>
              <w:t xml:space="preserve"> is </w:t>
            </w:r>
            <w:r>
              <w:rPr>
                <w:rStyle w:val="CodeChar"/>
              </w:rPr>
              <w:t>false</w:t>
            </w:r>
            <w:r>
              <w:t xml:space="preserve">, </w:t>
            </w:r>
            <w:r>
              <w:rPr>
                <w:rStyle w:val="CodeChar"/>
              </w:rPr>
              <w:t>documentationPurpose</w:t>
            </w:r>
            <w:r>
              <w:t xml:space="preserve"> has </w:t>
            </w:r>
            <w:r>
              <w:rPr>
                <w:rStyle w:val="CodeChar"/>
              </w:rPr>
              <w:t>withorder</w:t>
            </w:r>
          </w:p>
        </w:tc>
        <w:tc>
          <w:tcPr>
            <w:tcW w:type="dxa" w:w="4951"/>
          </w:tcPr>
          <w:p>
            <w:pPr>
              <w:spacing w:before="40" w:after="80"/>
            </w:pPr>
            <w:r>
              <w:t>No call now. The saved form goes with the order to the performing provider.</w:t>
            </w:r>
          </w:p>
        </w:tc>
      </w:tr>
      <w:tr>
        <w:trPr>
          <w:cantSplit/>
        </w:trPr>
        <w:tc>
          <w:tcPr>
            <w:tcW w:type="dxa" w:w="4409"/>
          </w:tcPr>
          <w:p>
            <w:pPr>
              <w:spacing w:before="40" w:after="80"/>
            </w:pPr>
            <w:r>
              <w:rPr>
                <w:rStyle w:val="CodeChar"/>
              </w:rPr>
              <w:t>callPas</w:t>
            </w:r>
            <w:r>
              <w:t xml:space="preserve"> is </w:t>
            </w:r>
            <w:r>
              <w:rPr>
                <w:rStyle w:val="CodeChar"/>
              </w:rPr>
              <w:t>false</w:t>
            </w:r>
            <w:r>
              <w:t xml:space="preserve">, </w:t>
            </w:r>
            <w:r>
              <w:rPr>
                <w:rStyle w:val="CodeChar"/>
              </w:rPr>
              <w:t>documentationPurpose</w:t>
            </w:r>
            <w:r>
              <w:t xml:space="preserve"> has </w:t>
            </w:r>
            <w:r>
              <w:rPr>
                <w:rStyle w:val="CodeChar"/>
              </w:rPr>
              <w:t>retain-doc</w:t>
            </w:r>
          </w:p>
        </w:tc>
        <w:tc>
          <w:tcPr>
            <w:tcW w:type="dxa" w:w="4951"/>
          </w:tcPr>
          <w:p>
            <w:pPr>
              <w:spacing w:before="40" w:after="80"/>
            </w:pPr>
            <w:r>
              <w:t>No call now. The saved form stays in the patient record.</w:t>
            </w:r>
          </w:p>
        </w:tc>
      </w:tr>
    </w:tbl>
    <w:p>
      <w:pPr>
        <w:spacing w:before="160"/>
      </w:pPr>
      <w:r>
        <w:rPr>
          <w:b/>
        </w:rPr>
        <w:t>How PAS finds the form.</w:t>
      </w:r>
      <w:r>
        <w:t xml:space="preserve"> PAS sends a form by itself when all three of these are true: its status is </w:t>
      </w:r>
      <w:r>
        <w:rPr>
          <w:rStyle w:val="CodeChar"/>
        </w:rPr>
        <w:t>completed</w:t>
      </w:r>
      <w:r>
        <w:t xml:space="preserve"> or </w:t>
      </w:r>
      <w:r>
        <w:rPr>
          <w:rStyle w:val="CodeChar"/>
        </w:rPr>
        <w:t>amended</w:t>
      </w:r>
      <w:r>
        <w:t xml:space="preserve">, it names an order, and that order is in the </w:t>
      </w:r>
      <w:r>
        <w:rPr>
          <w:rStyle w:val="CodeChar"/>
        </w:rPr>
        <w:t>orderIds</w:t>
      </w:r>
      <w:r>
        <w:t xml:space="preserve"> of the PAS request. When API 2 shows a completed form with </w:t>
      </w:r>
      <w:r>
        <w:rPr>
          <w:rStyle w:val="CodeChar"/>
        </w:rPr>
        <w:t>orderId</w:t>
      </w:r>
      <w:r>
        <w:t xml:space="preserve"> set to </w:t>
      </w:r>
      <w:r>
        <w:rPr>
          <w:rStyle w:val="CodeChar"/>
        </w:rPr>
        <w:t>null</w:t>
      </w:r>
      <w:r>
        <w:t xml:space="preserve">, send its </w:t>
      </w:r>
      <w:r>
        <w:rPr>
          <w:rStyle w:val="CodeChar"/>
        </w:rPr>
        <w:t>questionnaireResponseId</w:t>
      </w:r>
      <w:r>
        <w:t xml:space="preserve"> in </w:t>
      </w:r>
      <w:r>
        <w:rPr>
          <w:rStyle w:val="CodeChar"/>
        </w:rPr>
        <w:t>questionnaireResponseIds</w:t>
      </w:r>
      <w:r>
        <w:t xml:space="preserve"> of the PAS request.</w:t>
      </w:r>
    </w:p>
    <w:p>
      <w:r>
        <w:t xml:space="preserve">Values to keep from DTR: the </w:t>
      </w:r>
      <w:r>
        <w:rPr>
          <w:rStyle w:val="CodeChar"/>
        </w:rPr>
        <w:t>questionnaireResponseId</w:t>
      </w:r>
      <w:r>
        <w:t xml:space="preserve"> of each form. CDex needs it when the payer later asks for the form as an extra document.</w:t>
      </w:r>
    </w:p>
    <w:p>
      <w:r>
        <w:t xml:space="preserve">A form that is still </w:t>
      </w:r>
      <w:r>
        <w:rPr>
          <w:rStyle w:val="CodeChar"/>
        </w:rPr>
        <w:t>in-progress</w:t>
      </w:r>
      <w:r>
        <w:t xml:space="preserve"> is not sent with the prior authorization request. Let the clinician complete the form before the PAS call.</w:t>
      </w:r>
    </w:p>
    <w:p>
      <w:r>
        <w:t>The CRD, PAS and CDex APIs of the gateway are described in their own guides.</w:t>
      </w:r>
    </w:p>
    <w:p>
      <w:pPr>
        <w:pStyle w:val="Heading2"/>
      </w:pPr>
      <w:r>
        <w:t>13. Set-up of a payer with its own application</w:t>
      </w:r>
    </w:p>
    <w:p>
      <w:r>
        <w:t xml:space="preserve">The EHR team maintains table </w:t>
      </w:r>
      <w:r>
        <w:rPr>
          <w:rStyle w:val="CodeChar"/>
        </w:rPr>
        <w:t>PA_PAYER</w:t>
      </w:r>
      <w:r>
        <w:t>. These columns decide the flow of this guide.</w:t>
      </w:r>
    </w:p>
    <w:tbl>
      <w:tblPr>
        <w:tblStyle w:val="TableGrid"/>
        <w:tblW w:w="9360" w:type="dxa"/>
        <w:tblLayout w:type="fixed"/>
        <w:tblLook w:firstColumn="1" w:firstRow="1" w:lastColumn="0" w:lastRow="0" w:noHBand="0" w:noVBand="1" w:val="04A0"/>
      </w:tblPr>
      <w:tblGrid>
        <w:gridCol w:w="2472"/>
        <w:gridCol w:w="2905"/>
        <w:gridCol w:w="3983"/>
      </w:tblGrid>
      <w:tr>
        <w:trPr>
          <w:tblHeader/>
          <w:cantSplit/>
        </w:trPr>
        <w:tc>
          <w:tcPr>
            <w:tcW w:type="dxa" w:w="2472"/>
            <w:shd w:val="clear" w:color="auto" w:fill="F2F2F2"/>
          </w:tcPr>
          <w:p>
            <w:pPr>
              <w:spacing w:before="40" w:after="80"/>
            </w:pPr>
            <w:r>
              <w:t xml:space="preserve">Column in </w:t>
            </w:r>
            <w:r>
              <w:rPr>
                <w:rStyle w:val="CodeChar"/>
              </w:rPr>
              <w:t>PA_PAYER</w:t>
            </w:r>
          </w:p>
        </w:tc>
        <w:tc>
          <w:tcPr>
            <w:tcW w:type="dxa" w:w="2905"/>
            <w:shd w:val="clear" w:color="auto" w:fill="F2F2F2"/>
          </w:tcPr>
          <w:p>
            <w:pPr>
              <w:spacing w:before="40" w:after="80"/>
            </w:pPr>
            <w:r>
              <w:t>Value for this flow</w:t>
            </w:r>
          </w:p>
        </w:tc>
        <w:tc>
          <w:tcPr>
            <w:tcW w:type="dxa" w:w="3983"/>
            <w:shd w:val="clear" w:color="auto" w:fill="F2F2F2"/>
          </w:tcPr>
          <w:p>
            <w:pPr>
              <w:spacing w:before="40" w:after="80"/>
            </w:pPr>
            <w:r>
              <w:t>Use</w:t>
            </w:r>
          </w:p>
        </w:tc>
      </w:tr>
      <w:tr>
        <w:trPr>
          <w:cantSplit/>
        </w:trPr>
        <w:tc>
          <w:tcPr>
            <w:tcW w:type="dxa" w:w="2472"/>
          </w:tcPr>
          <w:p>
            <w:pPr>
              <w:spacing w:before="40" w:after="80"/>
            </w:pPr>
            <w:r>
              <w:rPr>
                <w:rStyle w:val="CodeChar"/>
              </w:rPr>
              <w:t>DTR_MODE</w:t>
            </w:r>
          </w:p>
        </w:tc>
        <w:tc>
          <w:tcPr>
            <w:tcW w:type="dxa" w:w="2905"/>
          </w:tcPr>
          <w:p>
            <w:pPr>
              <w:spacing w:before="40" w:after="80"/>
            </w:pPr>
            <w:r>
              <w:rPr>
                <w:rStyle w:val="CodeChar"/>
              </w:rPr>
              <w:t>SmartApp</w:t>
            </w:r>
          </w:p>
        </w:tc>
        <w:tc>
          <w:tcPr>
            <w:tcW w:type="dxa" w:w="3983"/>
          </w:tcPr>
          <w:p>
            <w:pPr>
              <w:spacing w:before="40" w:after="80"/>
            </w:pPr>
            <w:r>
              <w:t xml:space="preserve">Sets </w:t>
            </w:r>
            <w:r>
              <w:rPr>
                <w:rStyle w:val="CodeChar"/>
              </w:rPr>
              <w:t>opensPayerApp</w:t>
            </w:r>
            <w:r>
              <w:t xml:space="preserve"> to </w:t>
            </w:r>
            <w:r>
              <w:rPr>
                <w:rStyle w:val="CodeChar"/>
              </w:rPr>
              <w:t>true</w:t>
            </w:r>
            <w:r>
              <w:t xml:space="preserve"> on the form links of this payer, and </w:t>
            </w:r>
            <w:r>
              <w:rPr>
                <w:rStyle w:val="CodeChar"/>
              </w:rPr>
              <w:t>dtrMode</w:t>
            </w:r>
            <w:r>
              <w:t xml:space="preserve"> to </w:t>
            </w:r>
            <w:r>
              <w:rPr>
                <w:rStyle w:val="CodeChar"/>
              </w:rPr>
              <w:t>SmartApp</w:t>
            </w:r>
            <w:r>
              <w:t xml:space="preserve"> in the payer list.</w:t>
            </w:r>
          </w:p>
        </w:tc>
      </w:tr>
      <w:tr>
        <w:trPr>
          <w:cantSplit/>
        </w:trPr>
        <w:tc>
          <w:tcPr>
            <w:tcW w:type="dxa" w:w="2472"/>
          </w:tcPr>
          <w:p>
            <w:pPr>
              <w:spacing w:before="40" w:after="80"/>
            </w:pPr>
            <w:r>
              <w:rPr>
                <w:rStyle w:val="CodeChar"/>
              </w:rPr>
              <w:t>DTR_APP_LAUNCH_URL</w:t>
            </w:r>
          </w:p>
        </w:tc>
        <w:tc>
          <w:tcPr>
            <w:tcW w:type="dxa" w:w="2905"/>
          </w:tcPr>
          <w:p>
            <w:pPr>
              <w:spacing w:before="40" w:after="80"/>
            </w:pPr>
            <w:r>
              <w:t>Empty, or the address of the payer's application</w:t>
            </w:r>
          </w:p>
        </w:tc>
        <w:tc>
          <w:tcPr>
            <w:tcW w:type="dxa" w:w="3983"/>
          </w:tcPr>
          <w:p>
            <w:pPr>
              <w:spacing w:before="40" w:after="80"/>
            </w:pPr>
            <w:r>
              <w:t>Empty is the normal case: the address on the payer's CRD card is used. Fill it in when the payer gives one fixed address.</w:t>
            </w:r>
          </w:p>
        </w:tc>
      </w:tr>
    </w:tbl>
    <w:p>
      <w:pPr>
        <w:spacing w:before="160"/>
      </w:pPr>
      <w:r>
        <w:t>Gateway and FHIR API settings that matter for this flow:</w:t>
      </w:r>
    </w:p>
    <w:tbl>
      <w:tblPr>
        <w:tblStyle w:val="TableGrid"/>
        <w:tblW w:w="9360" w:type="dxa"/>
        <w:tblLayout w:type="fixed"/>
        <w:tblLook w:firstColumn="1" w:firstRow="1" w:lastColumn="0" w:lastRow="0" w:noHBand="0" w:noVBand="1" w:val="04A0"/>
      </w:tblPr>
      <w:tblGrid>
        <w:gridCol w:w="3869"/>
        <w:gridCol w:w="5491"/>
      </w:tblGrid>
      <w:tr>
        <w:trPr>
          <w:tblHeader/>
          <w:cantSplit/>
        </w:trPr>
        <w:tc>
          <w:tcPr>
            <w:tcW w:type="dxa" w:w="3869"/>
            <w:shd w:val="clear" w:color="auto" w:fill="F2F2F2"/>
          </w:tcPr>
          <w:p>
            <w:pPr>
              <w:spacing w:before="40" w:after="80"/>
            </w:pPr>
            <w:r>
              <w:t>Setting</w:t>
            </w:r>
          </w:p>
        </w:tc>
        <w:tc>
          <w:tcPr>
            <w:tcW w:type="dxa" w:w="5491"/>
            <w:shd w:val="clear" w:color="auto" w:fill="F2F2F2"/>
          </w:tcPr>
          <w:p>
            <w:pPr>
              <w:spacing w:before="40" w:after="80"/>
            </w:pPr>
            <w:r>
              <w:t>Use</w:t>
            </w:r>
          </w:p>
        </w:tc>
      </w:tr>
      <w:tr>
        <w:trPr>
          <w:cantSplit/>
        </w:trPr>
        <w:tc>
          <w:tcPr>
            <w:tcW w:type="dxa" w:w="3869"/>
          </w:tcPr>
          <w:p>
            <w:pPr>
              <w:spacing w:before="40" w:after="80"/>
            </w:pPr>
            <w:r>
              <w:rPr>
                <w:rStyle w:val="CodeChar"/>
              </w:rPr>
              <w:t>Workflow:GatewayPublicBaseUrl</w:t>
            </w:r>
            <w:r>
              <w:t xml:space="preserve"> (gateway)</w:t>
            </w:r>
          </w:p>
        </w:tc>
        <w:tc>
          <w:tcPr>
            <w:tcW w:type="dxa" w:w="5491"/>
          </w:tcPr>
          <w:p>
            <w:pPr>
              <w:spacing w:before="40" w:after="80"/>
            </w:pPr>
            <w:r>
              <w:t>The start of every link the EHR gets. The clinician's browser must be able to reach it.</w:t>
            </w:r>
          </w:p>
        </w:tc>
      </w:tr>
      <w:tr>
        <w:trPr>
          <w:cantSplit/>
        </w:trPr>
        <w:tc>
          <w:tcPr>
            <w:tcW w:type="dxa" w:w="3869"/>
          </w:tcPr>
          <w:p>
            <w:pPr>
              <w:spacing w:before="40" w:after="80"/>
            </w:pPr>
            <w:r>
              <w:rPr>
                <w:rStyle w:val="CodeChar"/>
              </w:rPr>
              <w:t>Workflow:DtrLinkHours</w:t>
            </w:r>
            <w:r>
              <w:t xml:space="preserve"> (gateway)</w:t>
            </w:r>
          </w:p>
        </w:tc>
        <w:tc>
          <w:tcPr>
            <w:tcW w:type="dxa" w:w="5491"/>
          </w:tcPr>
          <w:p>
            <w:pPr>
              <w:spacing w:before="40" w:after="80"/>
            </w:pPr>
            <w:r>
              <w:t>How long a link works. The default is 72 hours.</w:t>
            </w:r>
          </w:p>
        </w:tc>
      </w:tr>
      <w:tr>
        <w:trPr>
          <w:cantSplit/>
        </w:trPr>
        <w:tc>
          <w:tcPr>
            <w:tcW w:type="dxa" w:w="3869"/>
          </w:tcPr>
          <w:p>
            <w:pPr>
              <w:spacing w:before="40" w:after="80"/>
            </w:pPr>
            <w:r>
              <w:rPr>
                <w:rStyle w:val="CodeChar"/>
              </w:rPr>
              <w:t>Workflow:DtrAppUrl</w:t>
            </w:r>
            <w:r>
              <w:t xml:space="preserve"> (gateway)</w:t>
            </w:r>
          </w:p>
        </w:tc>
        <w:tc>
          <w:tcPr>
            <w:tcW w:type="dxa" w:w="5491"/>
          </w:tcPr>
          <w:p>
            <w:pPr>
              <w:spacing w:before="40" w:after="80"/>
            </w:pPr>
            <w:r>
              <w:t xml:space="preserve">One application for every payer that has no </w:t>
            </w:r>
            <w:r>
              <w:rPr>
                <w:rStyle w:val="CodeChar"/>
              </w:rPr>
              <w:t>DTR_APP_LAUNCH_URL</w:t>
            </w:r>
            <w:r>
              <w:t>. Normally empty.</w:t>
            </w:r>
          </w:p>
        </w:tc>
      </w:tr>
      <w:tr>
        <w:trPr>
          <w:cantSplit/>
        </w:trPr>
        <w:tc>
          <w:tcPr>
            <w:tcW w:type="dxa" w:w="3869"/>
          </w:tcPr>
          <w:p>
            <w:pPr>
              <w:spacing w:before="40" w:after="80"/>
            </w:pPr>
            <w:r>
              <w:rPr>
                <w:rStyle w:val="CodeChar"/>
              </w:rPr>
              <w:t>FhirServer:PublicBaseUrl</w:t>
            </w:r>
            <w:r>
              <w:t xml:space="preserve"> (FHIR API)</w:t>
            </w:r>
          </w:p>
        </w:tc>
        <w:tc>
          <w:tcPr>
            <w:tcW w:type="dxa" w:w="5491"/>
          </w:tcPr>
          <w:p>
            <w:pPr>
              <w:spacing w:before="40" w:after="80"/>
            </w:pPr>
            <w:r>
              <w:t xml:space="preserve">The address the payer's application uses as </w:t>
            </w:r>
            <w:r>
              <w:rPr>
                <w:rStyle w:val="CodeChar"/>
              </w:rPr>
              <w:t>iss</w:t>
            </w:r>
            <w:r>
              <w:t>. The application must be able to reach it.</w:t>
            </w:r>
          </w:p>
        </w:tc>
      </w:tr>
    </w:tbl>
    <w:p>
      <w:pPr>
        <w:spacing w:before="160"/>
      </w:pPr>
      <w:r>
        <w:t>To check the set-up, call the list of payers (</w:t>
      </w:r>
      <w:r>
        <w:rPr>
          <w:rStyle w:val="CodeChar"/>
        </w:rPr>
        <w:t>GET {gateway}/api/v1/payers</w:t>
      </w:r>
      <w:r>
        <w:t xml:space="preserve">, CRD guide). The payer must show </w:t>
      </w:r>
      <w:r>
        <w:rPr>
          <w:rStyle w:val="CodeChar"/>
        </w:rPr>
        <w:t>"dtrMode": "SmartApp"</w:t>
      </w:r>
      <w:r>
        <w:t xml:space="preserve">. A change in </w:t>
      </w:r>
      <w:r>
        <w:rPr>
          <w:rStyle w:val="CodeChar"/>
        </w:rPr>
        <w:t>PA_PAYER</w:t>
      </w:r>
      <w:r>
        <w:t xml:space="preserve"> is seen by the gateway after at most 5 minutes.</w:t>
      </w:r>
    </w:p>
    <w:p>
      <w:r>
        <w:t xml:space="preserve">The local demo has no payer form application. The mock payer's card names the address </w:t>
      </w:r>
      <w:r>
        <w:rPr>
          <w:rStyle w:val="CodeChar"/>
        </w:rPr>
        <w:t>https://dtr.example.org/launch</w:t>
      </w:r>
      <w:r>
        <w:t xml:space="preserve">, which is not a real application. Opening a link there still shows that the launch works: the redirect has </w:t>
      </w:r>
      <w:r>
        <w:rPr>
          <w:rStyle w:val="CodeChar"/>
        </w:rPr>
        <w:t>iss</w:t>
      </w:r>
      <w:r>
        <w:t xml:space="preserve"> and </w:t>
      </w:r>
      <w:r>
        <w:rPr>
          <w:rStyle w:val="CodeChar"/>
        </w:rPr>
        <w:t>launch</w:t>
      </w:r>
      <w:r>
        <w:t>.</w:t>
      </w:r>
    </w:p>
    <w:p>
      <w:pPr>
        <w:pStyle w:val="Heading2"/>
      </w:pPr>
      <w:r>
        <w:t>14. Document history</w:t>
      </w:r>
    </w:p>
    <w:p>
      <w:r>
        <w:t>Add one row for each change to this guide.</w:t>
      </w:r>
    </w:p>
    <w:tbl>
      <w:tblPr>
        <w:tblStyle w:val="TableGrid"/>
        <w:tblW w:w="9360" w:type="dxa"/>
        <w:tblLayout w:type="fixed"/>
        <w:tblLook w:firstColumn="1" w:firstRow="1" w:lastColumn="0" w:lastRow="0" w:noHBand="0" w:noVBand="1" w:val="04A0"/>
      </w:tblPr>
      <w:tblGrid>
        <w:gridCol w:w="1108"/>
        <w:gridCol w:w="1604"/>
        <w:gridCol w:w="6648"/>
      </w:tblGrid>
      <w:tr>
        <w:trPr>
          <w:tblHeader/>
          <w:cantSplit/>
        </w:trPr>
        <w:tc>
          <w:tcPr>
            <w:tcW w:type="dxa" w:w="1108"/>
            <w:shd w:val="clear" w:color="auto" w:fill="F2F2F2"/>
          </w:tcPr>
          <w:p>
            <w:pPr>
              <w:spacing w:before="40" w:after="80"/>
            </w:pPr>
            <w:r>
              <w:t>Version</w:t>
            </w:r>
          </w:p>
        </w:tc>
        <w:tc>
          <w:tcPr>
            <w:tcW w:type="dxa" w:w="1604"/>
            <w:shd w:val="clear" w:color="auto" w:fill="F2F2F2"/>
          </w:tcPr>
          <w:p>
            <w:pPr>
              <w:spacing w:before="40" w:after="80"/>
            </w:pPr>
            <w:r>
              <w:t>Date</w:t>
            </w:r>
          </w:p>
        </w:tc>
        <w:tc>
          <w:tcPr>
            <w:tcW w:type="dxa" w:w="6648"/>
            <w:shd w:val="clear" w:color="auto" w:fill="F2F2F2"/>
          </w:tcPr>
          <w:p>
            <w:pPr>
              <w:spacing w:before="40" w:after="80"/>
            </w:pPr>
            <w:r>
              <w:t>Change</w:t>
            </w:r>
          </w:p>
        </w:tc>
      </w:tr>
      <w:tr>
        <w:trPr>
          <w:cantSplit/>
        </w:trPr>
        <w:tc>
          <w:tcPr>
            <w:tcW w:type="dxa" w:w="1108"/>
          </w:tcPr>
          <w:p>
            <w:pPr>
              <w:spacing w:before="40" w:after="80"/>
            </w:pPr>
            <w:r>
              <w:t>1.0</w:t>
            </w:r>
          </w:p>
        </w:tc>
        <w:tc>
          <w:tcPr>
            <w:tcW w:type="dxa" w:w="1604"/>
          </w:tcPr>
          <w:p>
            <w:pPr>
              <w:spacing w:before="40" w:after="80"/>
            </w:pPr>
            <w:r>
              <w:t>Oct 9, 2026</w:t>
            </w:r>
          </w:p>
        </w:tc>
        <w:tc>
          <w:tcPr>
            <w:tcW w:type="dxa" w:w="6648"/>
          </w:tcPr>
          <w:p>
            <w:pPr>
              <w:spacing w:before="40" w:after="80"/>
            </w:pPr>
            <w:r>
              <w:t xml:space="preserve">First version, for the </w:t>
            </w:r>
            <w:r>
              <w:rPr>
                <w:rStyle w:val="CodeChar"/>
              </w:rPr>
              <w:t>PayerGatewayWebAPI</w:t>
            </w:r>
            <w:r>
              <w:t xml:space="preserve"> code. The payer form applications were a short section of the DTR API Guide of Oct 7, 2026 before.</w:t>
            </w:r>
          </w:p>
        </w:tc>
      </w:tr>
      <w:tr>
        <w:trPr>
          <w:cantSplit/>
        </w:trPr>
        <w:tc>
          <w:tcPr>
            <w:tcW w:type="dxa" w:w="1108"/>
          </w:tcPr>
          <w:p>
            <w:pPr>
              <w:spacing w:before="40" w:after="80"/>
            </w:pPr>
            <w:r>
              <w:t>1.1</w:t>
            </w:r>
          </w:p>
        </w:tc>
        <w:tc>
          <w:tcPr>
            <w:tcW w:type="dxa" w:w="1604"/>
          </w:tcPr>
          <w:p>
            <w:pPr>
              <w:spacing w:before="40" w:after="80"/>
            </w:pPr>
            <w:r>
              <w:t>Oct 9, 2026</w:t>
            </w:r>
          </w:p>
        </w:tc>
        <w:tc>
          <w:tcPr>
            <w:tcW w:type="dxa" w:w="6648"/>
          </w:tcPr>
          <w:p>
            <w:pPr>
              <w:spacing w:before="40" w:after="80"/>
            </w:pPr>
            <w:r>
              <w:t>Orders are service and medication orders only (no device orders). The link always has a clinician: the one sent at order-sign, or the ordering practitioner of the order.</w:t>
            </w:r>
          </w:p>
        </w:tc>
      </w:tr>
      <w:tr>
        <w:trPr>
          <w:cantSplit/>
        </w:trPr>
        <w:tc>
          <w:tcPr>
            <w:tcW w:type="dxa" w:w="1108"/>
          </w:tcPr>
          <w:p>
            <w:pPr>
              <w:spacing w:before="40" w:after="80"/>
            </w:pPr>
            <w:r>
              <w:t xml:space="preserve">2.0</w:t>
            </w:r>
          </w:p>
        </w:tc>
        <w:tc>
          <w:tcPr>
            <w:tcW w:type="dxa" w:w="1604"/>
          </w:tcPr>
          <w:p>
            <w:pPr>
              <w:spacing w:before="40" w:after="80"/>
            </w:pPr>
            <w:r>
              <w:t xml:space="preserve">Oct 16, 2026</w:t>
            </w:r>
          </w:p>
        </w:tc>
        <w:tc>
          <w:tcPr>
            <w:tcW w:type="dxa" w:w="6648"/>
          </w:tcPr>
          <w:p>
            <w:pPr>
              <w:spacing w:before="40" w:after="80"/>
            </w:pPr>
            <w:r>
              <w:t xml:space="preserve">FHIR R4 only: R5 is removed, the launch is always on </w:t>
            </w:r>
            <w:r>
              <w:rPr>
                <w:rStyle w:val="CodeChar"/>
              </w:rPr>
              <w:t xml:space="preserve">/fhir/r4</w:t>
            </w:r>
            <w:r>
              <w:t xml:space="preserve">, and the launch request has no </w:t>
            </w:r>
            <w:r>
              <w:rPr>
                <w:rStyle w:val="CodeChar"/>
              </w:rPr>
              <w:t xml:space="preserve">fhirVersion</w:t>
            </w:r>
            <w:r>
              <w:t xml:space="preserve">. The clinician of a link is always the </w:t>
            </w:r>
            <w:r>
              <w:rPr>
                <w:rStyle w:val="CodeChar"/>
              </w:rPr>
              <w:t xml:space="preserve">userPractitionerId</w:t>
            </w:r>
            <w:r>
              <w:t xml:space="preserve"> of order-sign, which is now required there. A facility of the client (a location with its own NPI) can be read as </w:t>
            </w:r>
            <w:r>
              <w:rPr>
                <w:rStyle w:val="CodeChar"/>
              </w:rPr>
              <w:t xml:space="preserve">Organization/facility-{locationId}</w:t>
            </w:r>
            <w:r>
              <w:t xml:space="preserve">.</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PayerGatewayWebAPI — DTR Payer App API Guide</dc:title>
  <dc:description>Claude Docs node/c3f90e6a-8803@13 docx-w6</dc:description>
  <cp:revision>13</cp:revision>
  <dc:creator/>
</cp:coreProperties>
</file>