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5E331">
      <w:pPr>
        <w:spacing w:before="480" w:after="160"/>
        <w:jc w:val="center"/>
      </w:pPr>
      <w:r>
        <w:rPr>
          <w:rFonts w:ascii="Arial" w:hAnsi="Arial" w:eastAsia="Arial" w:cs="Arial"/>
          <w:b/>
          <w:bCs/>
          <w:color w:val="1F3864"/>
          <w:sz w:val="36"/>
          <w:szCs w:val="36"/>
        </w:rPr>
        <w:t>Automatic Piano Music Transcription Using Convolutional Neural Networks</w:t>
      </w:r>
    </w:p>
    <w:p w14:paraId="352084DA">
      <w:pPr>
        <w:spacing w:after="80"/>
      </w:pPr>
    </w:p>
    <w:p w14:paraId="5A2464EB">
      <w:pPr>
        <w:spacing w:after="120"/>
        <w:jc w:val="center"/>
      </w:pPr>
      <w:r>
        <w:rPr>
          <w:rFonts w:ascii="Arial" w:hAnsi="Arial" w:eastAsia="Arial" w:cs="Arial"/>
          <w:b/>
          <w:bCs/>
          <w:sz w:val="24"/>
          <w:szCs w:val="24"/>
        </w:rPr>
        <w:t>Abstract</w:t>
      </w:r>
    </w:p>
    <w:p w14:paraId="6AA5A138">
      <w:pPr>
        <w:spacing w:after="320"/>
        <w:ind w:left="720" w:right="720"/>
        <w:jc w:val="both"/>
      </w:pPr>
      <w:r>
        <w:rPr>
          <w:rFonts w:ascii="Arial" w:hAnsi="Arial" w:eastAsia="Arial" w:cs="Arial"/>
          <w:i/>
          <w:iCs/>
          <w:sz w:val="20"/>
          <w:szCs w:val="20"/>
        </w:rPr>
        <w:t>Automatic Music Transcription (AMT) aims to convert raw audio signals into symbolic musical representations such as MIDI. Piano transcription is particularly challenging due to the polyphonic nature of the instrument and overlapping harmonic structures. This paper presents a convolutional neural network (CNN)-based approach for automatic piano transcription using mel spectrogram representations of audio signals. The model is trained on the MAESTRO dataset and predicts a piano roll representation indicating active notes over time. Three approaches are compared: a traditional signal processing baseline (pYIN), a CNN + BiLSTM model, and a CNN + Transformer model. The CNN + Transformer achieves the best result with an F1 score of 0.816, demonstrating that learned polyphonic models substantially outperform monophonic baselines. Results and evaluation highlight the strengths and limitations of each approach, providing insights for future improvements.</w:t>
      </w:r>
    </w:p>
    <w:p w14:paraId="2E78EB07">
      <w:pPr>
        <w:pStyle w:val="2"/>
      </w:pPr>
      <w:r>
        <w:rPr>
          <w:rFonts w:ascii="Arial" w:hAnsi="Arial" w:eastAsia="Arial" w:cs="Arial"/>
          <w:b/>
          <w:bCs/>
          <w:sz w:val="28"/>
          <w:szCs w:val="28"/>
        </w:rPr>
        <w:t>1. Introduction</w:t>
      </w:r>
    </w:p>
    <w:p w14:paraId="438467D2">
      <w:pPr>
        <w:spacing w:after="160"/>
        <w:jc w:val="both"/>
      </w:pPr>
      <w:r>
        <w:rPr>
          <w:rFonts w:ascii="Arial" w:hAnsi="Arial" w:eastAsia="Arial" w:cs="Arial"/>
          <w:sz w:val="22"/>
          <w:szCs w:val="22"/>
        </w:rPr>
        <w:t>Automatic Music Transcription (AMT) is the process of converting raw audio recordings into symbolic representations such as MIDI. For piano music, this involves identifying which of the 88 keys are active at any given time, along with their onset, offset, and intensity. This task is challenging due to the polyphonic nature of piano music, where multiple notes are played simultaneously, resulting in overlapping harmonic frequencies.</w:t>
      </w:r>
    </w:p>
    <w:p w14:paraId="1C755677">
      <w:pPr>
        <w:spacing w:after="160"/>
        <w:jc w:val="both"/>
      </w:pPr>
      <w:r>
        <w:rPr>
          <w:rFonts w:ascii="Arial" w:hAnsi="Arial" w:eastAsia="Arial" w:cs="Arial"/>
          <w:sz w:val="22"/>
          <w:szCs w:val="22"/>
        </w:rPr>
        <w:t>Each piano note produces not only a fundamental frequency but also a series of harmonics, which makes distinguishing between notes difficult when they occur together. Additional challenges include variations in dynamics, recording conditions, and performer style. These complexities make AMT a difficult problem that lies at the intersection of signal processing, machine learning, and music theory.</w:t>
      </w:r>
    </w:p>
    <w:p w14:paraId="18FD7DCE">
      <w:pPr>
        <w:spacing w:after="160"/>
        <w:jc w:val="both"/>
      </w:pPr>
      <w:r>
        <w:rPr>
          <w:rFonts w:ascii="Arial" w:hAnsi="Arial" w:eastAsia="Arial" w:cs="Arial"/>
          <w:sz w:val="22"/>
          <w:szCs w:val="22"/>
        </w:rPr>
        <w:t>Recent advances in deep learning have significantly improved performance in AMT systems. Many modern approaches rely on neural networks trained on large datasets using time-frequency representations such as mel spectrograms. These representations convert audio into image-like formats, enabling the use of convolutional neural networks (CNNs).</w:t>
      </w:r>
    </w:p>
    <w:p w14:paraId="3F600B12">
      <w:pPr>
        <w:spacing w:after="160"/>
        <w:jc w:val="both"/>
      </w:pPr>
      <w:r>
        <w:rPr>
          <w:rFonts w:ascii="Arial" w:hAnsi="Arial" w:eastAsia="Arial" w:cs="Arial"/>
          <w:sz w:val="22"/>
          <w:szCs w:val="22"/>
        </w:rPr>
        <w:t>Prior work by Kong et al. proposes a high-resolution transcription system that regresses onset and offset times, achieving strong performance on the MAESTRO dataset. Similarly, Gardner et al. introduce the MT3 model, which uses Transformer architectures for multi-instrument transcription. While these approaches achieve state-of-the-art results, they require substantial computational resources.</w:t>
      </w:r>
    </w:p>
    <w:p w14:paraId="3EDF3C9A">
      <w:pPr>
        <w:spacing w:after="160"/>
        <w:jc w:val="both"/>
      </w:pPr>
      <w:r>
        <w:rPr>
          <w:rFonts w:ascii="Arial" w:hAnsi="Arial" w:eastAsia="Arial" w:cs="Arial"/>
          <w:sz w:val="22"/>
          <w:szCs w:val="22"/>
        </w:rPr>
        <w:t>In this work, we propose a simpler and more interpretable approach using a CNN trained from scratch for piano-only transcription. The goal is to evaluate how effectively a CNN can learn the mapping between audio features and piano key activations while maintaining computational efficiency.</w:t>
      </w:r>
    </w:p>
    <w:p w14:paraId="6B754306">
      <w:pPr>
        <w:pStyle w:val="2"/>
        <w:rPr>
          <w:rFonts w:ascii="Arial" w:hAnsi="Arial" w:eastAsia="Arial" w:cs="Arial"/>
          <w:b/>
          <w:bCs/>
          <w:sz w:val="28"/>
          <w:szCs w:val="28"/>
        </w:rPr>
      </w:pPr>
    </w:p>
    <w:p w14:paraId="2FD87D1C">
      <w:pPr>
        <w:pStyle w:val="2"/>
      </w:pPr>
      <w:bookmarkStart w:id="0" w:name="_GoBack"/>
      <w:bookmarkEnd w:id="0"/>
      <w:r>
        <w:rPr>
          <w:rFonts w:ascii="Arial" w:hAnsi="Arial" w:eastAsia="Arial" w:cs="Arial"/>
          <w:b/>
          <w:bCs/>
          <w:sz w:val="28"/>
          <w:szCs w:val="28"/>
        </w:rPr>
        <w:t>2. Methods</w:t>
      </w:r>
    </w:p>
    <w:p w14:paraId="4B6B59FE">
      <w:pPr>
        <w:spacing w:after="160"/>
        <w:jc w:val="both"/>
      </w:pPr>
      <w:r>
        <w:rPr>
          <w:rFonts w:ascii="Arial" w:hAnsi="Arial" w:eastAsia="Arial" w:cs="Arial"/>
          <w:sz w:val="22"/>
          <w:szCs w:val="22"/>
        </w:rPr>
        <w:t>The proposed system implements an end-to-end deep learning pipeline for automatic piano transcription. The workflow begins by converting raw audio signals into mel spectrograms, which serve as the primary input to the neural network. A mel spectrogram represents the distribution of energy across different frequency bands over time, effectively transforming the audio signal into a two-dimensional representation where patterns can be learned spatially.</w:t>
      </w:r>
    </w:p>
    <w:p w14:paraId="2680F2DE">
      <w:pPr>
        <w:pStyle w:val="3"/>
      </w:pPr>
      <w:r>
        <w:rPr>
          <w:rFonts w:ascii="Arial" w:hAnsi="Arial" w:eastAsia="Arial" w:cs="Arial"/>
          <w:b/>
          <w:bCs/>
          <w:sz w:val="24"/>
          <w:szCs w:val="24"/>
        </w:rPr>
        <w:t>2.1 Data Representation</w:t>
      </w:r>
    </w:p>
    <w:p w14:paraId="7EA0D102">
      <w:pPr>
        <w:spacing w:after="160"/>
        <w:jc w:val="both"/>
      </w:pPr>
      <w:r>
        <w:rPr>
          <w:rFonts w:ascii="Arial" w:hAnsi="Arial" w:eastAsia="Arial" w:cs="Arial"/>
          <w:sz w:val="22"/>
          <w:szCs w:val="22"/>
        </w:rPr>
        <w:t>The input audio signals are converted into mel spectrograms, which represent the distribution of energy across frequency bands over time. This transformation converts the audio signal into a two-dimensional representation, where the horizontal axis corresponds to time, the vertical axis represents frequency, and the intensity indicates energy.</w:t>
      </w:r>
    </w:p>
    <w:p w14:paraId="32BEBA33">
      <w:pPr>
        <w:spacing w:after="160"/>
        <w:jc w:val="both"/>
      </w:pPr>
      <w:r>
        <w:rPr>
          <w:rFonts w:ascii="Arial" w:hAnsi="Arial" w:eastAsia="Arial" w:cs="Arial"/>
          <w:sz w:val="22"/>
          <w:szCs w:val="22"/>
        </w:rPr>
        <w:t>Mel spectrograms are particularly suitable for music transcription tasks because they align with human auditory perception and preserve important harmonic structures. This allows the problem to be treated as an image recognition task. Parameters were chosen to match the piano frequency range: sample rate of 22,050 Hz, n_fft = 2048, hop_length = 512, n_mels = 128, and fmax = 8,000 Hz.</w:t>
      </w:r>
    </w:p>
    <w:p w14:paraId="54BD7664">
      <w:pPr>
        <w:pStyle w:val="3"/>
      </w:pPr>
      <w:r>
        <w:rPr>
          <w:rFonts w:ascii="Arial" w:hAnsi="Arial" w:eastAsia="Arial" w:cs="Arial"/>
          <w:b/>
          <w:bCs/>
          <w:sz w:val="24"/>
          <w:szCs w:val="24"/>
        </w:rPr>
        <w:t>2.2 Model Architecture</w:t>
      </w:r>
    </w:p>
    <w:p w14:paraId="1894A734">
      <w:pPr>
        <w:spacing w:after="160"/>
        <w:jc w:val="both"/>
      </w:pPr>
      <w:r>
        <w:rPr>
          <w:rFonts w:ascii="Arial" w:hAnsi="Arial" w:eastAsia="Arial" w:cs="Arial"/>
          <w:sz w:val="22"/>
          <w:szCs w:val="22"/>
        </w:rPr>
        <w:t>The proposed model is a convolutional neural network designed to extract hierarchical features from the spectrogram input. The architecture consists of multiple convolutional layers that progressively learn increasingly complex patterns.</w:t>
      </w:r>
    </w:p>
    <w:p w14:paraId="16F0DD34">
      <w:pPr>
        <w:spacing w:after="160"/>
        <w:jc w:val="both"/>
      </w:pPr>
      <w:r>
        <w:rPr>
          <w:rFonts w:ascii="Arial" w:hAnsi="Arial" w:eastAsia="Arial" w:cs="Arial"/>
          <w:sz w:val="22"/>
          <w:szCs w:val="22"/>
        </w:rPr>
        <w:t>The initial layers detect basic spectral features such as frequency peaks, while intermediate layers capture harmonic relationships between frequencies. Deeper layers learn higher-level representations corresponding to specific piano notes. The final layer outputs a piano roll representation, which is a binary matrix indicating which of the 88 piano keys are active at each time step.</w:t>
      </w:r>
    </w:p>
    <w:p w14:paraId="531BD4EA">
      <w:pPr>
        <w:spacing w:after="160"/>
        <w:jc w:val="both"/>
      </w:pPr>
      <w:r>
        <w:rPr>
          <w:rFonts w:ascii="Arial" w:hAnsi="Arial" w:eastAsia="Arial" w:cs="Arial"/>
          <w:sz w:val="22"/>
          <w:szCs w:val="22"/>
        </w:rPr>
        <w:t>The model is trained using a binary cross-entropy loss function with positive-class upweighting (pos_weight = 10) to address the severe class imbalance caused by a note density of only 5% (95% of frame-key pairs are silent). This is appropriate for multi-label classification tasks where multiple notes may be active simultaneously.</w:t>
      </w:r>
    </w:p>
    <w:p w14:paraId="58D8742F">
      <w:pPr>
        <w:pStyle w:val="3"/>
      </w:pPr>
      <w:r>
        <w:rPr>
          <w:rFonts w:ascii="Arial" w:hAnsi="Arial" w:eastAsia="Arial" w:cs="Arial"/>
          <w:b/>
          <w:bCs/>
          <w:sz w:val="24"/>
          <w:szCs w:val="24"/>
        </w:rPr>
        <w:t>2.3 Dataset</w:t>
      </w:r>
    </w:p>
    <w:p w14:paraId="7AEED4C3">
      <w:pPr>
        <w:spacing w:after="160"/>
        <w:jc w:val="both"/>
      </w:pPr>
      <w:r>
        <w:rPr>
          <w:rFonts w:ascii="Arial" w:hAnsi="Arial" w:eastAsia="Arial" w:cs="Arial"/>
          <w:sz w:val="22"/>
          <w:szCs w:val="22"/>
        </w:rPr>
        <w:t>The model is trained on the MAESTRO v3 dataset, which contains approximately 200 hours of high-quality piano recordings paired with aligned MIDI annotations. The 2015 subset was used, providing 129 paired audio/MIDI recordings. This dataset provides precise ground truth labels and is widely used in AMT research.</w:t>
      </w:r>
    </w:p>
    <w:p w14:paraId="294593A6">
      <w:pPr>
        <w:spacing w:after="160"/>
        <w:jc w:val="both"/>
      </w:pPr>
      <w:r>
        <w:rPr>
          <w:rFonts w:ascii="Arial" w:hAnsi="Arial" w:eastAsia="Arial" w:cs="Arial"/>
          <w:sz w:val="22"/>
          <w:szCs w:val="22"/>
        </w:rPr>
        <w:t>All 129 files were preprocessed into 8,623 fixed-length chunks of 256 frames each (approximately 6 seconds per chunk). The dataset was split at the file level — 103 files for training and 26 for validation — to prevent the same song from appearing in both sets (data leakage prevention).</w:t>
      </w:r>
    </w:p>
    <w:p w14:paraId="3EF9D1E6">
      <w:pPr>
        <w:pStyle w:val="3"/>
      </w:pPr>
      <w:r>
        <w:rPr>
          <w:rFonts w:ascii="Arial" w:hAnsi="Arial" w:eastAsia="Arial" w:cs="Arial"/>
          <w:b/>
          <w:bCs/>
          <w:sz w:val="24"/>
          <w:szCs w:val="24"/>
        </w:rPr>
        <w:t>2.4 Training Procedure</w:t>
      </w:r>
    </w:p>
    <w:p w14:paraId="38383792">
      <w:pPr>
        <w:spacing w:after="160"/>
        <w:jc w:val="both"/>
      </w:pPr>
      <w:r>
        <w:rPr>
          <w:rFonts w:ascii="Arial" w:hAnsi="Arial" w:eastAsia="Arial" w:cs="Arial"/>
          <w:sz w:val="22"/>
          <w:szCs w:val="22"/>
        </w:rPr>
        <w:t>The training process involves optimizing the model parameters using the Adam optimizer with a ReduceLROnPlateau learning rate scheduler (patience = 3, factor = 0.5). Gradient clipping (max_norm = 1.0) is applied to stabilize training. Best-model checkpointing is based on validation F1 rather than loss.</w:t>
      </w:r>
    </w:p>
    <w:p w14:paraId="6DC463C3">
      <w:pPr>
        <w:spacing w:after="160"/>
        <w:jc w:val="both"/>
      </w:pPr>
      <w:r>
        <w:rPr>
          <w:rFonts w:ascii="Arial" w:hAnsi="Arial" w:eastAsia="Arial" w:cs="Arial"/>
          <w:sz w:val="22"/>
          <w:szCs w:val="22"/>
        </w:rPr>
        <w:t>To improve generalization, data augmentation techniques such as pitch shifting and time stretching are applied. These techniques expose the model to variations in audio input, making it more robust.</w:t>
      </w:r>
    </w:p>
    <w:p w14:paraId="43D2D1BB">
      <w:pPr>
        <w:pStyle w:val="3"/>
      </w:pPr>
      <w:r>
        <w:rPr>
          <w:rFonts w:ascii="Arial" w:hAnsi="Arial" w:eastAsia="Arial" w:cs="Arial"/>
          <w:b/>
          <w:bCs/>
          <w:sz w:val="24"/>
          <w:szCs w:val="24"/>
        </w:rPr>
        <w:t>2.5 Evaluation Metrics</w:t>
      </w:r>
    </w:p>
    <w:p w14:paraId="18FB451C">
      <w:pPr>
        <w:spacing w:after="160"/>
        <w:jc w:val="both"/>
      </w:pPr>
      <w:r>
        <w:rPr>
          <w:rFonts w:ascii="Arial" w:hAnsi="Arial" w:eastAsia="Arial" w:cs="Arial"/>
          <w:sz w:val="22"/>
          <w:szCs w:val="22"/>
        </w:rPr>
        <w:t>Model performance is evaluated using frame-level Precision, Recall, and F1 score computed across all 88 piano keys. These metrics assess how well the predicted notes match the ground truth annotations in terms of correctness and completeness. Mean and standard deviation of F1 are reported across all 26 validation files.</w:t>
      </w:r>
    </w:p>
    <w:p w14:paraId="4A41E45B">
      <w:pPr>
        <w:pStyle w:val="2"/>
      </w:pPr>
      <w:r>
        <w:rPr>
          <w:rFonts w:ascii="Arial" w:hAnsi="Arial" w:eastAsia="Arial" w:cs="Arial"/>
          <w:b/>
          <w:bCs/>
          <w:sz w:val="28"/>
          <w:szCs w:val="28"/>
        </w:rPr>
        <w:t>3. Results</w:t>
      </w:r>
    </w:p>
    <w:p w14:paraId="03D24053">
      <w:pPr>
        <w:spacing w:after="160"/>
        <w:jc w:val="both"/>
      </w:pPr>
      <w:r>
        <w:rPr>
          <w:rFonts w:ascii="Arial" w:hAnsi="Arial" w:eastAsia="Arial" w:cs="Arial"/>
          <w:sz w:val="22"/>
          <w:szCs w:val="22"/>
        </w:rPr>
        <w:t>The proposed system was evaluated on 26 held-out validation songs from the MAESTRO 2015 subset, which were excluded from training at the file level to prevent data leakage. Three approaches were compared: a traditional signal processing baseline, a CNN + BiLSTM model, and a CNN + Transformer model.</w:t>
      </w:r>
    </w:p>
    <w:p w14:paraId="67FBEECD">
      <w:pPr>
        <w:pStyle w:val="3"/>
      </w:pPr>
      <w:r>
        <w:rPr>
          <w:rFonts w:ascii="Arial" w:hAnsi="Arial" w:eastAsia="Arial" w:cs="Arial"/>
          <w:b/>
          <w:bCs/>
          <w:sz w:val="24"/>
          <w:szCs w:val="24"/>
        </w:rPr>
        <w:t>3.1 Traditional Signal Processing Baseline</w:t>
      </w:r>
    </w:p>
    <w:p w14:paraId="57E19CC2">
      <w:pPr>
        <w:spacing w:after="160"/>
        <w:jc w:val="both"/>
      </w:pPr>
      <w:r>
        <w:rPr>
          <w:rFonts w:ascii="Arial" w:hAnsi="Arial" w:eastAsia="Arial" w:cs="Arial"/>
          <w:sz w:val="22"/>
          <w:szCs w:val="22"/>
        </w:rPr>
        <w:t>The pYIN-based baseline achieved a Precision of 0.563 but a near-zero Recall of 0.027, yielding an F1 score of 0.050 ± 0.040 (median: 0.035). The high precision indicates that detected pitches are usually correct; however, because pYIN is fundamentally monophonic, it can only identify one pitch per frame. Given that the dataset averages 4.6 simultaneous notes per frame, roughly 97% of active notes go undetected.</w:t>
      </w:r>
    </w:p>
    <w:p w14:paraId="51E83759">
      <w:pPr>
        <w:pStyle w:val="3"/>
      </w:pPr>
      <w:r>
        <w:rPr>
          <w:rFonts w:ascii="Arial" w:hAnsi="Arial" w:eastAsia="Arial" w:cs="Arial"/>
          <w:b/>
          <w:bCs/>
          <w:sz w:val="24"/>
          <w:szCs w:val="24"/>
        </w:rPr>
        <w:t>3.2 CNN + BiLSTM</w:t>
      </w:r>
    </w:p>
    <w:p w14:paraId="398E3E60">
      <w:pPr>
        <w:spacing w:after="160"/>
        <w:jc w:val="both"/>
      </w:pPr>
      <w:r>
        <w:rPr>
          <w:rFonts w:ascii="Arial" w:hAnsi="Arial" w:eastAsia="Arial" w:cs="Arial"/>
          <w:sz w:val="22"/>
          <w:szCs w:val="22"/>
        </w:rPr>
        <w:t>The CNN + BiLSTM model (3.1M parameters) consists of a CNN encoder with two Conv1d layers with BatchNorm and dropout, feeding into a 2-layer Bidirectional LSTM with 256 hidden units per direction. The BiLSTM propagates hidden state across the entire chunk, allowing it to model the full temporal lifecycle of a note (attack, sustain, release). Bidirectionality gives each frame access to both past and future context.</w:t>
      </w:r>
    </w:p>
    <w:p w14:paraId="4126852B">
      <w:pPr>
        <w:spacing w:after="160"/>
        <w:jc w:val="both"/>
      </w:pPr>
      <w:r>
        <w:rPr>
          <w:rFonts w:ascii="Arial" w:hAnsi="Arial" w:eastAsia="Arial" w:cs="Arial"/>
          <w:sz w:val="22"/>
          <w:szCs w:val="22"/>
        </w:rPr>
        <w:t>This model achieved Precision = 0.691, Recall = 0.902, and F1 = 0.781 ± 0.039 (median: 0.786). The strong recall demonstrates that the learned model successfully detects polyphonic note activity that is invisible to monophonic methods.</w:t>
      </w:r>
    </w:p>
    <w:p w14:paraId="7CEC5202">
      <w:pPr>
        <w:pStyle w:val="3"/>
      </w:pPr>
      <w:r>
        <w:rPr>
          <w:rFonts w:ascii="Arial" w:hAnsi="Arial" w:eastAsia="Arial" w:cs="Arial"/>
          <w:b/>
          <w:bCs/>
          <w:sz w:val="24"/>
          <w:szCs w:val="24"/>
        </w:rPr>
        <w:t>3.3 CNN + Transformer</w:t>
      </w:r>
    </w:p>
    <w:p w14:paraId="127C6EC4">
      <w:pPr>
        <w:spacing w:after="160"/>
        <w:jc w:val="both"/>
      </w:pPr>
      <w:r>
        <w:rPr>
          <w:rFonts w:ascii="Arial" w:hAnsi="Arial" w:eastAsia="Arial" w:cs="Arial"/>
          <w:sz w:val="22"/>
          <w:szCs w:val="22"/>
        </w:rPr>
        <w:t>The CNN + Transformer model (2.0M parameters) uses the same CNN encoder feeding into a 2-layer Transformer encoder with 8-head self-attention, 1024-dim feedforward layers, and sinusoidal positional encoding. Self-attention directly connects any two frames in a single operation, learning long-range harmonic dependencies. The model was trained for 50 total epochs including fine-tuning at lr = 0.0005.</w:t>
      </w:r>
    </w:p>
    <w:p w14:paraId="56C9973C">
      <w:pPr>
        <w:spacing w:after="160"/>
        <w:jc w:val="both"/>
      </w:pPr>
      <w:r>
        <w:rPr>
          <w:rFonts w:ascii="Arial" w:hAnsi="Arial" w:eastAsia="Arial" w:cs="Arial"/>
          <w:sz w:val="22"/>
          <w:szCs w:val="22"/>
        </w:rPr>
        <w:t>This model achieved the best overall performance: Precision = 0.750, Recall = 0.899, and F1 = 0.816 ± 0.037 (median: 0.822). The improvement in precision over the BiLSTM (+0.059) suggests that global self-attention is better able to suppress false positives by directly modeling harmonic relationships across the full 256-frame context window.</w:t>
      </w:r>
    </w:p>
    <w:p w14:paraId="637ACD31">
      <w:pPr>
        <w:pStyle w:val="3"/>
      </w:pPr>
      <w:r>
        <w:rPr>
          <w:rFonts w:ascii="Arial" w:hAnsi="Arial" w:eastAsia="Arial" w:cs="Arial"/>
          <w:b/>
          <w:bCs/>
          <w:sz w:val="24"/>
          <w:szCs w:val="24"/>
        </w:rPr>
        <w:t>3.4 Comparison Table</w:t>
      </w:r>
    </w:p>
    <w:p w14:paraId="44FFF2D8">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1200"/>
        <w:gridCol w:w="1100"/>
        <w:gridCol w:w="1860"/>
        <w:gridCol w:w="1600"/>
      </w:tblGrid>
      <w:tr w14:paraId="41C2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FEDD694">
            <w:pPr>
              <w:jc w:val="center"/>
            </w:pPr>
            <w:r>
              <w:rPr>
                <w:rFonts w:ascii="Arial" w:hAnsi="Arial" w:eastAsia="Arial" w:cs="Arial"/>
                <w:b/>
                <w:bCs/>
                <w:sz w:val="20"/>
                <w:szCs w:val="20"/>
              </w:rPr>
              <w:t>Model</w:t>
            </w:r>
          </w:p>
        </w:tc>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1006075">
            <w:pPr>
              <w:jc w:val="center"/>
            </w:pPr>
            <w:r>
              <w:rPr>
                <w:rFonts w:ascii="Arial" w:hAnsi="Arial" w:eastAsia="Arial" w:cs="Arial"/>
                <w:b/>
                <w:bCs/>
                <w:sz w:val="20"/>
                <w:szCs w:val="20"/>
              </w:rPr>
              <w:t>Parameters</w:t>
            </w:r>
          </w:p>
        </w:tc>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42EF5A6">
            <w:pPr>
              <w:jc w:val="center"/>
            </w:pPr>
            <w:r>
              <w:rPr>
                <w:rFonts w:ascii="Arial" w:hAnsi="Arial" w:eastAsia="Arial" w:cs="Arial"/>
                <w:b/>
                <w:bCs/>
                <w:sz w:val="20"/>
                <w:szCs w:val="20"/>
              </w:rPr>
              <w:t>Precision</w:t>
            </w:r>
          </w:p>
        </w:tc>
        <w:tc>
          <w:tcPr>
            <w:tcW w:w="11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4CC3AC4">
            <w:pPr>
              <w:jc w:val="center"/>
            </w:pPr>
            <w:r>
              <w:rPr>
                <w:rFonts w:ascii="Arial" w:hAnsi="Arial" w:eastAsia="Arial" w:cs="Arial"/>
                <w:b/>
                <w:bCs/>
                <w:sz w:val="20"/>
                <w:szCs w:val="20"/>
              </w:rPr>
              <w:t>Recall</w:t>
            </w:r>
          </w:p>
        </w:tc>
        <w:tc>
          <w:tcPr>
            <w:tcW w:w="18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DA98811">
            <w:pPr>
              <w:jc w:val="center"/>
            </w:pPr>
            <w:r>
              <w:rPr>
                <w:rFonts w:ascii="Arial" w:hAnsi="Arial" w:eastAsia="Arial" w:cs="Arial"/>
                <w:b/>
                <w:bCs/>
                <w:sz w:val="20"/>
                <w:szCs w:val="20"/>
              </w:rPr>
              <w:t>F1 (mean ± std)</w:t>
            </w:r>
          </w:p>
        </w:tc>
        <w:tc>
          <w:tcPr>
            <w:tcW w:w="16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CAB55F1">
            <w:pPr>
              <w:jc w:val="center"/>
            </w:pPr>
            <w:r>
              <w:rPr>
                <w:rFonts w:ascii="Arial" w:hAnsi="Arial" w:eastAsia="Arial" w:cs="Arial"/>
                <w:b/>
                <w:bCs/>
                <w:sz w:val="20"/>
                <w:szCs w:val="20"/>
              </w:rPr>
              <w:t>F1 (median)</w:t>
            </w:r>
          </w:p>
        </w:tc>
      </w:tr>
      <w:tr w14:paraId="6829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A4A73CD">
            <w:pPr>
              <w:jc w:val="center"/>
            </w:pPr>
            <w:r>
              <w:rPr>
                <w:rFonts w:ascii="Arial" w:hAnsi="Arial" w:eastAsia="Arial" w:cs="Arial"/>
                <w:sz w:val="20"/>
                <w:szCs w:val="20"/>
              </w:rPr>
              <w:t>Traditional SP (pYIN)</w:t>
            </w:r>
          </w:p>
        </w:tc>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B21708">
            <w:pPr>
              <w:jc w:val="center"/>
            </w:pPr>
            <w:r>
              <w:rPr>
                <w:rFonts w:ascii="Arial" w:hAnsi="Arial" w:eastAsia="Arial" w:cs="Arial"/>
                <w:sz w:val="20"/>
                <w:szCs w:val="20"/>
              </w:rPr>
              <w:t>0</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C439BBC">
            <w:pPr>
              <w:jc w:val="center"/>
            </w:pPr>
            <w:r>
              <w:rPr>
                <w:rFonts w:ascii="Arial" w:hAnsi="Arial" w:eastAsia="Arial" w:cs="Arial"/>
                <w:sz w:val="20"/>
                <w:szCs w:val="20"/>
              </w:rPr>
              <w:t>0.563</w:t>
            </w:r>
          </w:p>
        </w:tc>
        <w:tc>
          <w:tcPr>
            <w:tcW w:w="1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98EBC71">
            <w:pPr>
              <w:jc w:val="center"/>
            </w:pPr>
            <w:r>
              <w:rPr>
                <w:rFonts w:ascii="Arial" w:hAnsi="Arial" w:eastAsia="Arial" w:cs="Arial"/>
                <w:sz w:val="20"/>
                <w:szCs w:val="20"/>
              </w:rPr>
              <w:t>0.027</w:t>
            </w:r>
          </w:p>
        </w:tc>
        <w:tc>
          <w:tcPr>
            <w:tcW w:w="18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96F36EB">
            <w:pPr>
              <w:jc w:val="center"/>
            </w:pPr>
            <w:r>
              <w:rPr>
                <w:rFonts w:ascii="Arial" w:hAnsi="Arial" w:eastAsia="Arial" w:cs="Arial"/>
                <w:sz w:val="20"/>
                <w:szCs w:val="20"/>
              </w:rPr>
              <w:t>0.050 ± 0.040</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C8073B5">
            <w:pPr>
              <w:jc w:val="center"/>
            </w:pPr>
            <w:r>
              <w:rPr>
                <w:rFonts w:ascii="Arial" w:hAnsi="Arial" w:eastAsia="Arial" w:cs="Arial"/>
                <w:sz w:val="20"/>
                <w:szCs w:val="20"/>
              </w:rPr>
              <w:t>0.035</w:t>
            </w:r>
          </w:p>
        </w:tc>
      </w:tr>
      <w:tr w14:paraId="1370D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30A98D">
            <w:pPr>
              <w:jc w:val="center"/>
            </w:pPr>
            <w:r>
              <w:rPr>
                <w:rFonts w:ascii="Arial" w:hAnsi="Arial" w:eastAsia="Arial" w:cs="Arial"/>
                <w:sz w:val="20"/>
                <w:szCs w:val="20"/>
              </w:rPr>
              <w:t>CNN + BiLSTM</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E42957">
            <w:pPr>
              <w:jc w:val="center"/>
            </w:pPr>
            <w:r>
              <w:rPr>
                <w:rFonts w:ascii="Arial" w:hAnsi="Arial" w:eastAsia="Arial" w:cs="Arial"/>
                <w:sz w:val="20"/>
                <w:szCs w:val="20"/>
              </w:rPr>
              <w:t>3.1M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0C3C5B">
            <w:pPr>
              <w:jc w:val="center"/>
            </w:pPr>
            <w:r>
              <w:rPr>
                <w:rFonts w:ascii="Arial" w:hAnsi="Arial" w:eastAsia="Arial" w:cs="Arial"/>
                <w:sz w:val="20"/>
                <w:szCs w:val="20"/>
              </w:rPr>
              <w:t>0.691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5FACA9">
            <w:pPr>
              <w:jc w:val="center"/>
            </w:pPr>
            <w:r>
              <w:rPr>
                <w:rFonts w:ascii="Arial" w:hAnsi="Arial" w:eastAsia="Arial" w:cs="Arial"/>
                <w:sz w:val="20"/>
                <w:szCs w:val="20"/>
              </w:rPr>
              <w:t>0.902</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14CD6E">
            <w:pPr>
              <w:jc w:val="center"/>
            </w:pPr>
            <w:r>
              <w:rPr>
                <w:rFonts w:ascii="Arial" w:hAnsi="Arial" w:eastAsia="Arial" w:cs="Arial"/>
                <w:sz w:val="20"/>
                <w:szCs w:val="20"/>
              </w:rPr>
              <w:t>0.781 ± 0.039</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A00EA8">
            <w:pPr>
              <w:jc w:val="center"/>
            </w:pPr>
            <w:r>
              <w:rPr>
                <w:rFonts w:ascii="Arial" w:hAnsi="Arial" w:eastAsia="Arial" w:cs="Arial"/>
                <w:sz w:val="20"/>
                <w:szCs w:val="20"/>
              </w:rPr>
              <w:t>0.786</w:t>
            </w:r>
          </w:p>
        </w:tc>
      </w:tr>
      <w:tr w14:paraId="0FAA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A1CEDB3">
            <w:pPr>
              <w:jc w:val="center"/>
            </w:pPr>
            <w:r>
              <w:rPr>
                <w:rFonts w:ascii="Arial" w:hAnsi="Arial" w:eastAsia="Arial" w:cs="Arial"/>
                <w:sz w:val="20"/>
                <w:szCs w:val="20"/>
              </w:rPr>
              <w:t>CNN + Transformer</w:t>
            </w:r>
          </w:p>
        </w:tc>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C3C5A2">
            <w:pPr>
              <w:jc w:val="center"/>
            </w:pPr>
            <w:r>
              <w:rPr>
                <w:rFonts w:ascii="Arial" w:hAnsi="Arial" w:eastAsia="Arial" w:cs="Arial"/>
                <w:sz w:val="20"/>
                <w:szCs w:val="20"/>
              </w:rPr>
              <w:t>2.0M</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8E12566">
            <w:pPr>
              <w:jc w:val="center"/>
            </w:pPr>
            <w:r>
              <w:rPr>
                <w:rFonts w:ascii="Arial" w:hAnsi="Arial" w:eastAsia="Arial" w:cs="Arial"/>
                <w:sz w:val="20"/>
                <w:szCs w:val="20"/>
              </w:rPr>
              <w:t>0.750</w:t>
            </w:r>
          </w:p>
        </w:tc>
        <w:tc>
          <w:tcPr>
            <w:tcW w:w="1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0FF15C8">
            <w:pPr>
              <w:jc w:val="center"/>
            </w:pPr>
            <w:r>
              <w:rPr>
                <w:rFonts w:ascii="Arial" w:hAnsi="Arial" w:eastAsia="Arial" w:cs="Arial"/>
                <w:sz w:val="20"/>
                <w:szCs w:val="20"/>
              </w:rPr>
              <w:t>0.899</w:t>
            </w:r>
          </w:p>
        </w:tc>
        <w:tc>
          <w:tcPr>
            <w:tcW w:w="18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A32C4AF">
            <w:pPr>
              <w:jc w:val="center"/>
            </w:pPr>
            <w:r>
              <w:rPr>
                <w:rFonts w:ascii="Arial" w:hAnsi="Arial" w:eastAsia="Arial" w:cs="Arial"/>
                <w:sz w:val="20"/>
                <w:szCs w:val="20"/>
              </w:rPr>
              <w:t>0.816 ± 0.037</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432297">
            <w:pPr>
              <w:jc w:val="center"/>
            </w:pPr>
            <w:r>
              <w:rPr>
                <w:rFonts w:ascii="Arial" w:hAnsi="Arial" w:eastAsia="Arial" w:cs="Arial"/>
                <w:sz w:val="20"/>
                <w:szCs w:val="20"/>
              </w:rPr>
              <w:t>0.822</w:t>
            </w:r>
          </w:p>
        </w:tc>
      </w:tr>
    </w:tbl>
    <w:p w14:paraId="1DFF34B1">
      <w:pPr>
        <w:spacing w:after="80"/>
      </w:pPr>
    </w:p>
    <w:p w14:paraId="5444E0F9">
      <w:pPr>
        <w:pStyle w:val="3"/>
      </w:pPr>
      <w:r>
        <w:rPr>
          <w:rFonts w:ascii="Arial" w:hAnsi="Arial" w:eastAsia="Arial" w:cs="Arial"/>
          <w:b/>
          <w:bCs/>
          <w:sz w:val="24"/>
          <w:szCs w:val="24"/>
        </w:rPr>
        <w:t>3.5 Observations</w:t>
      </w:r>
    </w:p>
    <w:p w14:paraId="1C82422A">
      <w:pPr>
        <w:spacing w:after="160"/>
        <w:jc w:val="both"/>
      </w:pPr>
      <w:r>
        <w:rPr>
          <w:rFonts w:ascii="Arial" w:hAnsi="Arial" w:eastAsia="Arial" w:cs="Arial"/>
          <w:sz w:val="22"/>
          <w:szCs w:val="22"/>
        </w:rPr>
        <w:t>The 15x F1 improvement from the traditional baseline to the CNN-based models (0.050 to 0.781) demonstrates the core limitation of monophonic pitch detection for polyphonic music. The pYIN baseline can detect a single dominant pitch with reasonable accuracy, but piano music requires simultaneous detection of multiple pitches — a capability that only learned models provide.</w:t>
      </w:r>
    </w:p>
    <w:p w14:paraId="1BE937D3">
      <w:pPr>
        <w:spacing w:after="160"/>
        <w:jc w:val="both"/>
      </w:pPr>
      <w:r>
        <w:rPr>
          <w:rFonts w:ascii="Arial" w:hAnsi="Arial" w:eastAsia="Arial" w:cs="Arial"/>
          <w:sz w:val="22"/>
          <w:szCs w:val="22"/>
        </w:rPr>
        <w:t>The additional gain from BiLSTM to Transformer (+0.035 F1) reflects the advantage of global attention over sequential hidden-state propagation for capturing long-range harmonic context. The Transformer's higher precision (0.750 vs. 0.691) indicates it produces fewer false positives, likely because self-attention can directly model harmonic relationships across the full 256-frame context window rather than propagating information through hundreds of LSTM gate operations.</w:t>
      </w:r>
    </w:p>
    <w:p w14:paraId="6DACDAC6">
      <w:pPr>
        <w:spacing w:after="160"/>
        <w:jc w:val="both"/>
      </w:pPr>
      <w:r>
        <w:rPr>
          <w:rFonts w:ascii="Arial" w:hAnsi="Arial" w:eastAsia="Arial" w:cs="Arial"/>
          <w:sz w:val="22"/>
          <w:szCs w:val="22"/>
        </w:rPr>
        <w:t>The CNN + Transformer model was still improving at epoch 50 (F1 = 0.816), suggesting that further training could yield additional gains. The class imbalance inherent in the dataset (95% of frame-key pairs are silent) was addressed via positive-class upweighting (pos_weight = 10), which was critical for achieving high recall without sacrificing precision.</w:t>
      </w:r>
    </w:p>
    <w:p w14:paraId="3DAD4BB0">
      <w:pPr>
        <w:pStyle w:val="2"/>
      </w:pPr>
      <w:r>
        <w:rPr>
          <w:rFonts w:ascii="Arial" w:hAnsi="Arial" w:eastAsia="Arial" w:cs="Arial"/>
          <w:b/>
          <w:bCs/>
          <w:sz w:val="28"/>
          <w:szCs w:val="28"/>
        </w:rPr>
        <w:t>4. Conclusion</w:t>
      </w:r>
    </w:p>
    <w:p w14:paraId="217095D9">
      <w:pPr>
        <w:spacing w:after="160"/>
        <w:jc w:val="both"/>
      </w:pPr>
      <w:r>
        <w:rPr>
          <w:rFonts w:ascii="Arial" w:hAnsi="Arial" w:eastAsia="Arial" w:cs="Arial"/>
          <w:sz w:val="22"/>
          <w:szCs w:val="22"/>
        </w:rPr>
        <w:t>The results demonstrate that a convolutional neural network can effectively learn the mapping between mel spectrogram inputs and piano note activations. Even with a relatively simple architecture, the model is capable of capturing meaningful patterns in polyphonic audio signals.</w:t>
      </w:r>
    </w:p>
    <w:p w14:paraId="6D37B7BF">
      <w:pPr>
        <w:spacing w:after="160"/>
        <w:jc w:val="both"/>
      </w:pPr>
      <w:r>
        <w:rPr>
          <w:rFonts w:ascii="Arial" w:hAnsi="Arial" w:eastAsia="Arial" w:cs="Arial"/>
          <w:sz w:val="22"/>
          <w:szCs w:val="22"/>
        </w:rPr>
        <w:t>One of the main strengths of this approach is its simplicity and interpretability. Unlike more complex architectures such as Transformers, the CNN-based model is easier to train and requires fewer computational resources. Additionally, the use of mel spectrograms provides a natural and effective representation of audio data.</w:t>
      </w:r>
    </w:p>
    <w:p w14:paraId="5C7E3CA4">
      <w:pPr>
        <w:spacing w:after="160"/>
        <w:jc w:val="both"/>
      </w:pPr>
      <w:r>
        <w:rPr>
          <w:rFonts w:ascii="Arial" w:hAnsi="Arial" w:eastAsia="Arial" w:cs="Arial"/>
          <w:sz w:val="22"/>
          <w:szCs w:val="22"/>
        </w:rPr>
        <w:t>However, the approach also has limitations. The absence of recurrent or attention-based components in the baseline restricts the model's ability to capture long-term temporal dependencies in music. This can lead to inaccuracies in note timing and duration, particularly in complex musical passages. Furthermore, the model's performance may be limited compared to state-of-the-art systems that incorporate more advanced architectures.</w:t>
      </w:r>
    </w:p>
    <w:p w14:paraId="18F28415">
      <w:pPr>
        <w:spacing w:after="160"/>
        <w:jc w:val="both"/>
      </w:pPr>
      <w:r>
        <w:rPr>
          <w:rFonts w:ascii="Arial" w:hAnsi="Arial" w:eastAsia="Arial" w:cs="Arial"/>
          <w:sz w:val="22"/>
          <w:szCs w:val="22"/>
        </w:rPr>
        <w:t>Future improvements could involve integrating recurrent layers such as LSTMs or GRUs to better model temporal dynamics, or adopting Transformer-based architectures for more accurate transcription. Increasing the size and diversity of the training data could also enhance generalization. Additionally, refining the output representation to include velocity and more precise timing information could further improve performance. Continued training of the CNN + Transformer model beyond 50 epochs is also a promising direction, given its upward trajectory at the time of evaluation.</w:t>
      </w:r>
    </w:p>
    <w:p w14:paraId="699AB1ED">
      <w:pPr>
        <w:pStyle w:val="2"/>
      </w:pPr>
      <w:r>
        <w:rPr>
          <w:rFonts w:ascii="Arial" w:hAnsi="Arial" w:eastAsia="Arial" w:cs="Arial"/>
          <w:b/>
          <w:bCs/>
          <w:sz w:val="28"/>
          <w:szCs w:val="28"/>
        </w:rPr>
        <w:t>5. Works Cited</w:t>
      </w:r>
    </w:p>
    <w:p w14:paraId="37457EC3">
      <w:pPr>
        <w:spacing w:after="160"/>
        <w:ind w:left="720" w:hanging="720"/>
      </w:pPr>
      <w:r>
        <w:rPr>
          <w:rFonts w:ascii="Arial" w:hAnsi="Arial" w:eastAsia="Arial" w:cs="Arial"/>
          <w:sz w:val="22"/>
          <w:szCs w:val="22"/>
        </w:rPr>
        <w:t>[1] Q. Kong, B. Li, X. Song, Y. Wan, and Y. Wang, "High-Resolution Piano Transcription with Pedals by Regressing Onset and Offset Times," IEEE/ACM Transactions on Audio, Speech, and Language Processing, vol. 29, pp. 3707-3717, 2021.</w:t>
      </w:r>
    </w:p>
    <w:p w14:paraId="430D6DDA">
      <w:pPr>
        <w:spacing w:after="160"/>
        <w:ind w:left="720" w:hanging="720"/>
      </w:pPr>
      <w:r>
        <w:rPr>
          <w:rFonts w:ascii="Arial" w:hAnsi="Arial" w:eastAsia="Arial" w:cs="Arial"/>
          <w:sz w:val="22"/>
          <w:szCs w:val="22"/>
        </w:rPr>
        <w:t>[2] J. Gardner, I. Simon, E. Manilow, C. Hawthorne, and J. Engel, "MT3: Multi-Task Multitrack Music Transcription," in Proc. International Conference on Learning Representations (ICLR), 2022.</w:t>
      </w:r>
    </w:p>
    <w:p w14:paraId="261894B7">
      <w:pPr>
        <w:spacing w:after="160"/>
        <w:ind w:left="720" w:hanging="720"/>
      </w:pPr>
      <w:r>
        <w:rPr>
          <w:rFonts w:ascii="Arial" w:hAnsi="Arial" w:eastAsia="Arial" w:cs="Arial"/>
          <w:sz w:val="22"/>
          <w:szCs w:val="22"/>
        </w:rPr>
        <w:t>[3] C. Hawthorne et al., "Enabling Factorized Piano Music Modeling and Generation with the MAESTRO Dataset," International Conference on Learning Representations (ICLR), 2019.</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E7376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3864"/>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Office_12.2.0.23201_F1E327BC-269C-435d-A152-05C5408002CA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2026-04-15T19:08:00Z</dcterms:created>
  <dc:creator>Un-named</dc:creator>
  <cp:lastModifiedBy>apurv</cp:lastModifiedBy>
  <dcterms:modified xsi:type="dcterms:W3CDTF">2026-04-15T19:11:50Z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1033-12.2.0.23201</vt:lpwstr>
  </property>
  <property fmtid="{D5CDD505-2E9C-101B-9397-08002B2CF9AE}" pid="3" name="ICV">
    <vt:lpwstr>A78BB34A5296407FB5498F994A5537F8_12</vt:lpwstr>
  </property>
</Properties>
</file>