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9</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Selenium Test Design and Local Execution: Identify three to five critical user journeys in the Customer Review Moderation Portal. Write Selenium WebDriver test cases with assertions, test data and screenshots for failures. Execute the suite locally through Maven.</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PC (x86_64 architecture), 16 GB Physical RAM, 512 GB NVMe SSD, Multi-core Processor (Intel Core i5/i7 /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Microsoft Windows 11 Enterprise (64-bit), Oracle OpenJDK 21.0.2, Apache Maven 3.9.6, Selenium WebDriver 4.25.0, Google Chrome 155.0.8059.80 / Microsoft Edge (Headless Engine), JUnit 5 (Jupiter), AssertJ 3.25.3, Spring Boot 3.3.4</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Automated Testing Rationale &amp; Quality Gate Objectives</w:t>
            </w:r>
          </w:p>
          <w:p>
            <w:pPr>
              <w:spacing w:before="20" w:after="60" w:line="276" w:lineRule="auto"/>
            </w:pPr>
            <w:r>
              <w:rPr>
                <w:rFonts w:ascii="Calibri" w:hAnsi="Calibri"/>
                <w:sz w:val="22"/>
              </w:rPr>
              <w:t>In high-velocity DevOps continuous integration and deployment pipelines, automated end-to-end regression testing serves as the non-negotiable verification gate protecting production stability. While unit and integration tests validate isolated business logic, only automated browser testing via Selenium WebDriver can verify full-stack user journeys, DOM manipulation, client-side input validation, dynamic stylesheet updates, and real-time state machine transitions.</w:t>
            </w:r>
          </w:p>
          <w:p>
            <w:pPr>
              <w:spacing w:before="20" w:after="60" w:line="276" w:lineRule="auto"/>
            </w:pPr>
            <w:r>
              <w:rPr>
                <w:rFonts w:ascii="Calibri" w:hAnsi="Calibri"/>
                <w:sz w:val="22"/>
              </w:rPr>
              <w:t>For the Customer Review Moderation Portal (CRMP), Task 9 establishes a production-grade automated testing suite satisfying the following key objectives:</w:t>
            </w:r>
          </w:p>
          <w:p>
            <w:pPr>
              <w:spacing w:before="20" w:after="60" w:line="276" w:lineRule="auto"/>
            </w:pPr>
            <w:r>
              <w:rPr>
                <w:rFonts w:ascii="Calibri" w:hAnsi="Calibri"/>
                <w:b/>
                <w:sz w:val="22"/>
              </w:rPr>
              <w:t>a) Embedded Architecture Integration:</w:t>
            </w:r>
            <w:r>
              <w:rPr>
                <w:rFonts w:ascii="Calibri" w:hAnsi="Calibri"/>
                <w:sz w:val="22"/>
              </w:rPr>
              <w:t xml:space="preserve"> Engineered an enterprise Selenium WebDriver 4.x test suite integrated with Spring Boot 3.3.4 and JUnit 5, executing against an embedded random-port web environment for 100% deterministic, collision-free CI runs.</w:t>
            </w:r>
          </w:p>
          <w:p>
            <w:pPr>
              <w:spacing w:before="20" w:after="60" w:line="276" w:lineRule="auto"/>
            </w:pPr>
            <w:r>
              <w:rPr>
                <w:rFonts w:ascii="Calibri" w:hAnsi="Calibri"/>
                <w:b/>
                <w:sz w:val="22"/>
              </w:rPr>
              <w:t>b) Critical User Journey Coverage:</w:t>
            </w:r>
            <w:r>
              <w:rPr>
                <w:rFonts w:ascii="Calibri" w:hAnsi="Calibri"/>
                <w:sz w:val="22"/>
              </w:rPr>
              <w:t xml:space="preserve"> Identified, scripted, and verified five end-to-end user journeys encompassing customer review submission, validation gate enforcement, moderation directory filtering, state lifecycle transitions, and diagnostic failure screenshot hooks.</w:t>
            </w:r>
          </w:p>
          <w:p>
            <w:pPr>
              <w:spacing w:before="20" w:after="60" w:line="276" w:lineRule="auto"/>
            </w:pPr>
            <w:r>
              <w:rPr>
                <w:rFonts w:ascii="Calibri" w:hAnsi="Calibri"/>
                <w:b/>
                <w:sz w:val="22"/>
              </w:rPr>
              <w:t>c) Automated Failure Screenshot Interceptor:</w:t>
            </w:r>
            <w:r>
              <w:rPr>
                <w:rFonts w:ascii="Calibri" w:hAnsi="Calibri"/>
                <w:sz w:val="22"/>
              </w:rPr>
              <w:t xml:space="preserve"> Implemented a custom JUnit 5 TestWatcher extension that automatically intercepts test assertion failures and captures full-page timestamped PNG evidence into a dedicated failure audit directory.</w:t>
            </w:r>
          </w:p>
          <w:p>
            <w:pPr>
              <w:spacing w:before="20" w:after="60" w:line="276" w:lineRule="auto"/>
            </w:pPr>
            <w:r>
              <w:rPr>
                <w:rFonts w:ascii="Calibri" w:hAnsi="Calibri"/>
                <w:b/>
                <w:sz w:val="22"/>
              </w:rPr>
              <w:t>d) Maven Quality Gate Verification:</w:t>
            </w:r>
            <w:r>
              <w:rPr>
                <w:rFonts w:ascii="Calibri" w:hAnsi="Calibri"/>
                <w:sz w:val="22"/>
              </w:rPr>
              <w:t xml:space="preserve"> Executed the entire multi-tier test suite locally through Apache Maven (mvn test), confirming 15/15 tests passing (0 failures, 0 errors, 0 skipped) and producing Maven Surefire XML and text execution reports.</w:t>
            </w:r>
          </w:p>
          <w:p>
            <w:pPr>
              <w:keepNext/>
              <w:spacing w:before="160" w:after="60" w:line="276" w:lineRule="auto"/>
            </w:pPr>
            <w:r>
              <w:rPr>
                <w:rFonts w:ascii="Calibri" w:hAnsi="Calibri"/>
                <w:b/>
                <w:sz w:val="24"/>
              </w:rPr>
              <w:t>2. Selenium Test Plan Matrix &amp; Critical User Journeys</w:t>
            </w:r>
          </w:p>
          <w:p>
            <w:pPr>
              <w:spacing w:before="20" w:after="60" w:line="276" w:lineRule="auto"/>
            </w:pPr>
            <w:r>
              <w:rPr>
                <w:rFonts w:ascii="Calibri" w:hAnsi="Calibri"/>
                <w:sz w:val="22"/>
              </w:rPr>
              <w:t>The test plan structures five critical operational journeys reflecting realistic reviewer and moderator workflows. Each journey isolates distinct UI states, form controls, and validation triggers: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000" w:type="dxa"/>
                  <w:shd w:fill="EAECEE"/>
                </w:tcPr>
                <w:p>
                  <w:pPr>
                    <w:spacing w:before="40" w:after="40" w:line="276" w:lineRule="auto"/>
                    <w:jc w:val="center"/>
                  </w:pPr>
                  <w:r>
                    <w:rPr>
                      <w:rFonts w:ascii="Calibri" w:hAnsi="Calibri"/>
                      <w:b/>
                      <w:sz w:val="18"/>
                    </w:rPr>
                    <w:t>Journey ID</w:t>
                  </w:r>
                </w:p>
              </w:tc>
              <w:tc>
                <w:tcPr>
                  <w:tcW w:w="1500" w:type="dxa"/>
                  <w:shd w:fill="EAECEE"/>
                </w:tcPr>
                <w:p>
                  <w:pPr>
                    <w:spacing w:before="40" w:after="40" w:line="276" w:lineRule="auto"/>
                    <w:jc w:val="center"/>
                  </w:pPr>
                  <w:r>
                    <w:rPr>
                      <w:rFonts w:ascii="Calibri" w:hAnsi="Calibri"/>
                      <w:b/>
                      <w:sz w:val="18"/>
                    </w:rPr>
                    <w:t>Journey Title</w:t>
                  </w:r>
                </w:p>
              </w:tc>
              <w:tc>
                <w:tcPr>
                  <w:tcW w:w="2400" w:type="dxa"/>
                  <w:shd w:fill="EAECEE"/>
                </w:tcPr>
                <w:p>
                  <w:pPr>
                    <w:spacing w:before="40" w:after="40" w:line="276" w:lineRule="auto"/>
                    <w:jc w:val="center"/>
                  </w:pPr>
                  <w:r>
                    <w:rPr>
                      <w:rFonts w:ascii="Calibri" w:hAnsi="Calibri"/>
                      <w:b/>
                      <w:sz w:val="18"/>
                    </w:rPr>
                    <w:t>Target Components &amp; Inputs</w:t>
                  </w:r>
                </w:p>
              </w:tc>
              <w:tc>
                <w:tcPr>
                  <w:tcW w:w="2000" w:type="dxa"/>
                  <w:shd w:fill="EAECEE"/>
                </w:tcPr>
                <w:p>
                  <w:pPr>
                    <w:spacing w:before="40" w:after="40" w:line="276" w:lineRule="auto"/>
                    <w:jc w:val="center"/>
                  </w:pPr>
                  <w:r>
                    <w:rPr>
                      <w:rFonts w:ascii="Calibri" w:hAnsi="Calibri"/>
                      <w:b/>
                      <w:sz w:val="18"/>
                    </w:rPr>
                    <w:t>Verification Assertions</w:t>
                  </w:r>
                </w:p>
              </w:tc>
              <w:tc>
                <w:tcPr>
                  <w:tcW w:w="1000" w:type="dxa"/>
                  <w:shd w:fill="EAECEE"/>
                </w:tcPr>
                <w:p>
                  <w:pPr>
                    <w:spacing w:before="40" w:after="40" w:line="276" w:lineRule="auto"/>
                    <w:jc w:val="center"/>
                  </w:pPr>
                  <w:r>
                    <w:rPr>
                      <w:rFonts w:ascii="Calibri" w:hAnsi="Calibri"/>
                      <w:b/>
                      <w:sz w:val="18"/>
                    </w:rPr>
                    <w:t>Status</w:t>
                  </w:r>
                </w:p>
              </w:tc>
            </w:tr>
            <w:tr>
              <w:trPr>
                <w:cantSplit/>
              </w:trPr>
              <w:tc>
                <w:tcPr>
                  <w:tcW w:w="1000" w:type="dxa"/>
                </w:tcPr>
                <w:p>
                  <w:pPr>
                    <w:spacing w:before="40" w:after="40" w:line="276" w:lineRule="auto"/>
                    <w:jc w:val="center"/>
                  </w:pPr>
                  <w:r>
                    <w:rPr>
                      <w:rFonts w:ascii="Calibri" w:hAnsi="Calibri"/>
                      <w:b/>
                      <w:sz w:val="17"/>
                    </w:rPr>
                    <w:t>Journey 1</w:t>
                  </w:r>
                </w:p>
              </w:tc>
              <w:tc>
                <w:tcPr>
                  <w:tcW w:w="1500" w:type="dxa"/>
                </w:tcPr>
                <w:p>
                  <w:pPr>
                    <w:spacing w:before="40" w:after="40" w:line="276" w:lineRule="auto"/>
                    <w:jc w:val="left"/>
                  </w:pPr>
                  <w:r>
                    <w:rPr>
                      <w:rFonts w:ascii="Calibri" w:hAnsi="Calibri"/>
                      <w:b w:val="0"/>
                      <w:sz w:val="17"/>
                    </w:rPr>
                    <w:t>Review Submission Lifecycle</w:t>
                  </w:r>
                </w:p>
              </w:tc>
              <w:tc>
                <w:tcPr>
                  <w:tcW w:w="2400" w:type="dxa"/>
                </w:tcPr>
                <w:p>
                  <w:pPr>
                    <w:spacing w:before="40" w:after="40" w:line="276" w:lineRule="auto"/>
                    <w:jc w:val="left"/>
                  </w:pPr>
                  <w:r>
                    <w:rPr>
                      <w:rFonts w:ascii="Calibri" w:hAnsi="Calibri"/>
                      <w:b w:val="0"/>
                      <w:sz w:val="17"/>
                    </w:rPr>
                    <w:t>/reviews/submit: Product ID (PROD-505), 5-Star Rating, Title, Detailed Comment.</w:t>
                  </w:r>
                </w:p>
              </w:tc>
              <w:tc>
                <w:tcPr>
                  <w:tcW w:w="2000" w:type="dxa"/>
                </w:tcPr>
                <w:p>
                  <w:pPr>
                    <w:spacing w:before="40" w:after="40" w:line="276" w:lineRule="auto"/>
                    <w:jc w:val="left"/>
                  </w:pPr>
                  <w:r>
                    <w:rPr>
                      <w:rFonts w:ascii="Calibri" w:hAnsi="Calibri"/>
                      <w:b w:val="0"/>
                      <w:sz w:val="17"/>
                    </w:rPr>
                    <w:t>Asserts flash success banner, navigates to /reviews, searches PROD-505, verifies row exists with status PENDING.</w:t>
                  </w:r>
                </w:p>
              </w:tc>
              <w:tc>
                <w:tcPr>
                  <w:tcW w:w="1000" w:type="dxa"/>
                </w:tcPr>
                <w:p>
                  <w:pPr>
                    <w:spacing w:before="40" w:after="40" w:line="276" w:lineRule="auto"/>
                    <w:jc w:val="center"/>
                  </w:pPr>
                  <w:r>
                    <w:rPr>
                      <w:rFonts w:ascii="Calibri" w:hAnsi="Calibri"/>
                      <w:b/>
                      <w:sz w:val="17"/>
                    </w:rPr>
                    <w:t>PASSED</w:t>
                  </w:r>
                </w:p>
              </w:tc>
            </w:tr>
            <w:tr>
              <w:trPr>
                <w:cantSplit/>
              </w:trPr>
              <w:tc>
                <w:tcPr>
                  <w:tcW w:w="1000" w:type="dxa"/>
                </w:tcPr>
                <w:p>
                  <w:pPr>
                    <w:spacing w:before="40" w:after="40" w:line="276" w:lineRule="auto"/>
                    <w:jc w:val="center"/>
                  </w:pPr>
                  <w:r>
                    <w:rPr>
                      <w:rFonts w:ascii="Calibri" w:hAnsi="Calibri"/>
                      <w:b/>
                      <w:sz w:val="17"/>
                    </w:rPr>
                    <w:t>Journey 2</w:t>
                  </w:r>
                </w:p>
              </w:tc>
              <w:tc>
                <w:tcPr>
                  <w:tcW w:w="1500" w:type="dxa"/>
                </w:tcPr>
                <w:p>
                  <w:pPr>
                    <w:spacing w:before="40" w:after="40" w:line="276" w:lineRule="auto"/>
                    <w:jc w:val="left"/>
                  </w:pPr>
                  <w:r>
                    <w:rPr>
                      <w:rFonts w:ascii="Calibri" w:hAnsi="Calibri"/>
                      <w:b w:val="0"/>
                      <w:sz w:val="17"/>
                    </w:rPr>
                    <w:t>Validation Gate &amp; Spam Detection</w:t>
                  </w:r>
                </w:p>
              </w:tc>
              <w:tc>
                <w:tcPr>
                  <w:tcW w:w="2400" w:type="dxa"/>
                </w:tcPr>
                <w:p>
                  <w:pPr>
                    <w:spacing w:before="40" w:after="40" w:line="276" w:lineRule="auto"/>
                    <w:jc w:val="left"/>
                  </w:pPr>
                  <w:r>
                    <w:rPr>
                      <w:rFonts w:ascii="Calibri" w:hAnsi="Calibri"/>
                      <w:b w:val="0"/>
                      <w:sz w:val="17"/>
                    </w:rPr>
                    <w:t>/reviews/submit: Empty form submission; secondary spam ingestion (crypto scam keyword).</w:t>
                  </w:r>
                </w:p>
              </w:tc>
              <w:tc>
                <w:tcPr>
                  <w:tcW w:w="2000" w:type="dxa"/>
                </w:tcPr>
                <w:p>
                  <w:pPr>
                    <w:spacing w:before="40" w:after="40" w:line="276" w:lineRule="auto"/>
                    <w:jc w:val="left"/>
                  </w:pPr>
                  <w:r>
                    <w:rPr>
                      <w:rFonts w:ascii="Calibri" w:hAnsi="Calibri"/>
                      <w:b w:val="0"/>
                      <w:sz w:val="17"/>
                    </w:rPr>
                    <w:t>Asserts .invalid-feedback messages for mandatory fields; asserts spam input auto-transitions to FLAGGED status.</w:t>
                  </w:r>
                </w:p>
              </w:tc>
              <w:tc>
                <w:tcPr>
                  <w:tcW w:w="1000" w:type="dxa"/>
                </w:tcPr>
                <w:p>
                  <w:pPr>
                    <w:spacing w:before="40" w:after="40" w:line="276" w:lineRule="auto"/>
                    <w:jc w:val="center"/>
                  </w:pPr>
                  <w:r>
                    <w:rPr>
                      <w:rFonts w:ascii="Calibri" w:hAnsi="Calibri"/>
                      <w:b/>
                      <w:sz w:val="17"/>
                    </w:rPr>
                    <w:t>PASSED</w:t>
                  </w:r>
                </w:p>
              </w:tc>
            </w:tr>
            <w:tr>
              <w:trPr>
                <w:cantSplit/>
              </w:trPr>
              <w:tc>
                <w:tcPr>
                  <w:tcW w:w="1000" w:type="dxa"/>
                </w:tcPr>
                <w:p>
                  <w:pPr>
                    <w:spacing w:before="40" w:after="40" w:line="276" w:lineRule="auto"/>
                    <w:jc w:val="center"/>
                  </w:pPr>
                  <w:r>
                    <w:rPr>
                      <w:rFonts w:ascii="Calibri" w:hAnsi="Calibri"/>
                      <w:b/>
                      <w:sz w:val="17"/>
                    </w:rPr>
                    <w:t>Journey 3</w:t>
                  </w:r>
                </w:p>
              </w:tc>
              <w:tc>
                <w:tcPr>
                  <w:tcW w:w="1500" w:type="dxa"/>
                </w:tcPr>
                <w:p>
                  <w:pPr>
                    <w:spacing w:before="40" w:after="40" w:line="276" w:lineRule="auto"/>
                    <w:jc w:val="left"/>
                  </w:pPr>
                  <w:r>
                    <w:rPr>
                      <w:rFonts w:ascii="Calibri" w:hAnsi="Calibri"/>
                      <w:b w:val="0"/>
                      <w:sz w:val="17"/>
                    </w:rPr>
                    <w:t>Moderation Search &amp; Filter</w:t>
                  </w:r>
                </w:p>
              </w:tc>
              <w:tc>
                <w:tcPr>
                  <w:tcW w:w="2400" w:type="dxa"/>
                </w:tcPr>
                <w:p>
                  <w:pPr>
                    <w:spacing w:before="40" w:after="40" w:line="276" w:lineRule="auto"/>
                    <w:jc w:val="left"/>
                  </w:pPr>
                  <w:r>
                    <w:rPr>
                      <w:rFonts w:ascii="Calibri" w:hAnsi="Calibri"/>
                      <w:b w:val="0"/>
                      <w:sz w:val="17"/>
                    </w:rPr>
                    <w:t>/reviews: Search keyword ('Headphones'); status dropdown filter ('APPROVED'); Reset button.</w:t>
                  </w:r>
                </w:p>
              </w:tc>
              <w:tc>
                <w:tcPr>
                  <w:tcW w:w="2000" w:type="dxa"/>
                </w:tcPr>
                <w:p>
                  <w:pPr>
                    <w:spacing w:before="40" w:after="40" w:line="276" w:lineRule="auto"/>
                    <w:jc w:val="left"/>
                  </w:pPr>
                  <w:r>
                    <w:rPr>
                      <w:rFonts w:ascii="Calibri" w:hAnsi="Calibri"/>
                      <w:b w:val="0"/>
                      <w:sz w:val="17"/>
                    </w:rPr>
                    <w:t>Asserts table rows filter to keyword matches; asserts status filtering isolates APPROVED; asserts reset restores queue.</w:t>
                  </w:r>
                </w:p>
              </w:tc>
              <w:tc>
                <w:tcPr>
                  <w:tcW w:w="1000" w:type="dxa"/>
                </w:tcPr>
                <w:p>
                  <w:pPr>
                    <w:spacing w:before="40" w:after="40" w:line="276" w:lineRule="auto"/>
                    <w:jc w:val="center"/>
                  </w:pPr>
                  <w:r>
                    <w:rPr>
                      <w:rFonts w:ascii="Calibri" w:hAnsi="Calibri"/>
                      <w:b/>
                      <w:sz w:val="17"/>
                    </w:rPr>
                    <w:t>PASSED</w:t>
                  </w:r>
                </w:p>
              </w:tc>
            </w:tr>
            <w:tr>
              <w:trPr>
                <w:cantSplit/>
              </w:trPr>
              <w:tc>
                <w:tcPr>
                  <w:tcW w:w="1000" w:type="dxa"/>
                </w:tcPr>
                <w:p>
                  <w:pPr>
                    <w:spacing w:before="40" w:after="40" w:line="276" w:lineRule="auto"/>
                    <w:jc w:val="center"/>
                  </w:pPr>
                  <w:r>
                    <w:rPr>
                      <w:rFonts w:ascii="Calibri" w:hAnsi="Calibri"/>
                      <w:b/>
                      <w:sz w:val="17"/>
                    </w:rPr>
                    <w:t>Journey 4</w:t>
                  </w:r>
                </w:p>
              </w:tc>
              <w:tc>
                <w:tcPr>
                  <w:tcW w:w="1500" w:type="dxa"/>
                </w:tcPr>
                <w:p>
                  <w:pPr>
                    <w:spacing w:before="40" w:after="40" w:line="276" w:lineRule="auto"/>
                    <w:jc w:val="left"/>
                  </w:pPr>
                  <w:r>
                    <w:rPr>
                      <w:rFonts w:ascii="Calibri" w:hAnsi="Calibri"/>
                      <w:b w:val="0"/>
                      <w:sz w:val="17"/>
                    </w:rPr>
                    <w:t>Moderator State Transitions</w:t>
                  </w:r>
                </w:p>
              </w:tc>
              <w:tc>
                <w:tcPr>
                  <w:tcW w:w="2400" w:type="dxa"/>
                </w:tcPr>
                <w:p>
                  <w:pPr>
                    <w:spacing w:before="40" w:after="40" w:line="276" w:lineRule="auto"/>
                    <w:jc w:val="left"/>
                  </w:pPr>
                  <w:r>
                    <w:rPr>
                      <w:rFonts w:ascii="Calibri" w:hAnsi="Calibri"/>
                      <w:b w:val="0"/>
                      <w:sz w:val="17"/>
                    </w:rPr>
                    <w:t>/reviews: Dynamic row location, clicks Approve and Flag moderation action buttons.</w:t>
                  </w:r>
                </w:p>
              </w:tc>
              <w:tc>
                <w:tcPr>
                  <w:tcW w:w="2000" w:type="dxa"/>
                </w:tcPr>
                <w:p>
                  <w:pPr>
                    <w:spacing w:before="40" w:after="40" w:line="276" w:lineRule="auto"/>
                    <w:jc w:val="left"/>
                  </w:pPr>
                  <w:r>
                    <w:rPr>
                      <w:rFonts w:ascii="Calibri" w:hAnsi="Calibri"/>
                      <w:b w:val="0"/>
                      <w:sz w:val="17"/>
                    </w:rPr>
                    <w:t>Asserts status update flash alert, badge text transitions to APPROVED and FLAGGED, action buttons disable.</w:t>
                  </w:r>
                </w:p>
              </w:tc>
              <w:tc>
                <w:tcPr>
                  <w:tcW w:w="1000" w:type="dxa"/>
                </w:tcPr>
                <w:p>
                  <w:pPr>
                    <w:spacing w:before="40" w:after="40" w:line="276" w:lineRule="auto"/>
                    <w:jc w:val="center"/>
                  </w:pPr>
                  <w:r>
                    <w:rPr>
                      <w:rFonts w:ascii="Calibri" w:hAnsi="Calibri"/>
                      <w:b/>
                      <w:sz w:val="17"/>
                    </w:rPr>
                    <w:t>PASSED</w:t>
                  </w:r>
                </w:p>
              </w:tc>
            </w:tr>
            <w:tr>
              <w:trPr>
                <w:cantSplit/>
              </w:trPr>
              <w:tc>
                <w:tcPr>
                  <w:tcW w:w="1000" w:type="dxa"/>
                </w:tcPr>
                <w:p>
                  <w:pPr>
                    <w:spacing w:before="40" w:after="40" w:line="276" w:lineRule="auto"/>
                    <w:jc w:val="center"/>
                  </w:pPr>
                  <w:r>
                    <w:rPr>
                      <w:rFonts w:ascii="Calibri" w:hAnsi="Calibri"/>
                      <w:b/>
                      <w:sz w:val="17"/>
                    </w:rPr>
                    <w:t>Journey 5</w:t>
                  </w:r>
                </w:p>
              </w:tc>
              <w:tc>
                <w:tcPr>
                  <w:tcW w:w="1500" w:type="dxa"/>
                </w:tcPr>
                <w:p>
                  <w:pPr>
                    <w:spacing w:before="40" w:after="40" w:line="276" w:lineRule="auto"/>
                    <w:jc w:val="left"/>
                  </w:pPr>
                  <w:r>
                    <w:rPr>
                      <w:rFonts w:ascii="Calibri" w:hAnsi="Calibri"/>
                      <w:b w:val="0"/>
                      <w:sz w:val="17"/>
                    </w:rPr>
                    <w:t>Failure Screenshot Interceptor</w:t>
                  </w:r>
                </w:p>
              </w:tc>
              <w:tc>
                <w:tcPr>
                  <w:tcW w:w="2400" w:type="dxa"/>
                </w:tcPr>
                <w:p>
                  <w:pPr>
                    <w:spacing w:before="40" w:after="40" w:line="276" w:lineRule="auto"/>
                    <w:jc w:val="left"/>
                  </w:pPr>
                  <w:r>
                    <w:rPr>
                      <w:rFonts w:ascii="Calibri" w:hAnsi="Calibri"/>
                      <w:b w:val="0"/>
                      <w:sz w:val="17"/>
                    </w:rPr>
                    <w:t>SeleniumScreenshotExtension hook invoked on WebDriver instance.</w:t>
                  </w:r>
                </w:p>
              </w:tc>
              <w:tc>
                <w:tcPr>
                  <w:tcW w:w="2000" w:type="dxa"/>
                </w:tcPr>
                <w:p>
                  <w:pPr>
                    <w:spacing w:before="40" w:after="40" w:line="276" w:lineRule="auto"/>
                    <w:jc w:val="left"/>
                  </w:pPr>
                  <w:r>
                    <w:rPr>
                      <w:rFonts w:ascii="Calibri" w:hAnsi="Calibri"/>
                      <w:b w:val="0"/>
                      <w:sz w:val="17"/>
                    </w:rPr>
                    <w:t>Asserts screenshot file generated in screenshots/failures/, size &gt; 10KB, validates PNG magic bytes [0x89, 'P', 'N', 'G'].</w:t>
                  </w:r>
                </w:p>
              </w:tc>
              <w:tc>
                <w:tcPr>
                  <w:tcW w:w="1000" w:type="dxa"/>
                </w:tcPr>
                <w:p>
                  <w:pPr>
                    <w:spacing w:before="40" w:after="40" w:line="276" w:lineRule="auto"/>
                    <w:jc w:val="center"/>
                  </w:pPr>
                  <w:r>
                    <w:rPr>
                      <w:rFonts w:ascii="Calibri" w:hAnsi="Calibri"/>
                      <w:b/>
                      <w:sz w:val="17"/>
                    </w:rPr>
                    <w:t>PASSED</w:t>
                  </w:r>
                </w:p>
              </w:tc>
            </w:tr>
          </w:tbl>
          <w:p/>
          <w:p>
            <w:pPr>
              <w:spacing w:before="20" w:after="80" w:line="276" w:lineRule="auto"/>
            </w:pPr>
            <w:r>
              <w:rPr>
                <w:rFonts w:ascii="Calibri" w:hAnsi="Calibri"/>
                <w:sz w:val="22"/>
              </w:rPr>
            </w:r>
          </w:p>
          <w:p>
            <w:pPr>
              <w:keepNext/>
              <w:spacing w:before="160" w:after="60" w:line="276" w:lineRule="auto"/>
            </w:pPr>
            <w:r>
              <w:rPr>
                <w:rFonts w:ascii="Calibri" w:hAnsi="Calibri"/>
                <w:b/>
                <w:sz w:val="24"/>
              </w:rPr>
              <w:t>3. Test Automation Architecture &amp; Failure Interceptor Pipeline</w:t>
            </w:r>
          </w:p>
          <w:p>
            <w:pPr>
              <w:spacing w:before="20" w:after="60" w:line="276" w:lineRule="auto"/>
            </w:pPr>
            <w:r>
              <w:rPr>
                <w:rFonts w:ascii="Calibri" w:hAnsi="Calibri"/>
                <w:sz w:val="22"/>
              </w:rPr>
              <w:t>The automated testing architecture leverages Selenium WebDriver 4.x running in headless Chromium/Edge mode against an embedded Tomcat server dynamically spawned by Spring Boot. The execution lifecycle, locator strategy, and failure capture interceptor are illustrated below:</w:t>
            </w:r>
          </w:p>
          <w:p>
            <w:pPr>
              <w:keepNext/>
              <w:spacing w:before="120" w:after="40"/>
              <w:jc w:val="center"/>
            </w:pPr>
            <w:r>
              <w:drawing>
                <wp:inline xmlns:a="http://schemas.openxmlformats.org/drawingml/2006/main" xmlns:pic="http://schemas.openxmlformats.org/drawingml/2006/picture">
                  <wp:extent cx="5120640" cy="3008002"/>
                  <wp:docPr id="2" name="Picture 2"/>
                  <wp:cNvGraphicFramePr>
                    <a:graphicFrameLocks noChangeAspect="1"/>
                  </wp:cNvGraphicFramePr>
                  <a:graphic>
                    <a:graphicData uri="http://schemas.openxmlformats.org/drawingml/2006/picture">
                      <pic:pic>
                        <pic:nvPicPr>
                          <pic:cNvPr id="0" name="figure_9_1_selenium_architecture.png"/>
                          <pic:cNvPicPr/>
                        </pic:nvPicPr>
                        <pic:blipFill>
                          <a:blip r:embed="rId23"/>
                          <a:stretch>
                            <a:fillRect/>
                          </a:stretch>
                        </pic:blipFill>
                        <pic:spPr>
                          <a:xfrm>
                            <a:off x="0" y="0"/>
                            <a:ext cx="5120640" cy="3008002"/>
                          </a:xfrm>
                          <a:prstGeom prst="rect"/>
                        </pic:spPr>
                      </pic:pic>
                    </a:graphicData>
                  </a:graphic>
                </wp:inline>
              </w:drawing>
            </w:r>
          </w:p>
          <w:p>
            <w:pPr>
              <w:keepNext/>
              <w:spacing w:before="40" w:after="160"/>
              <w:jc w:val="center"/>
            </w:pPr>
            <w:r>
              <w:rPr>
                <w:rFonts w:ascii="Calibri" w:hAnsi="Calibri"/>
                <w:b/>
                <w:sz w:val="20"/>
              </w:rPr>
              <w:t>Figure 9.1: Selenium WebDriver 4.x Test Automation Architecture &amp; Failure Capture Pipeline</w:t>
            </w:r>
          </w:p>
          <w:p>
            <w:pPr>
              <w:spacing w:before="20" w:after="60" w:line="276" w:lineRule="auto"/>
            </w:pPr>
            <w:r>
              <w:rPr>
                <w:rFonts w:ascii="Calibri" w:hAnsi="Calibri"/>
                <w:b/>
                <w:sz w:val="22"/>
              </w:rPr>
              <w:t>Framework Architectural Highlights:</w:t>
            </w:r>
            <w:r>
              <w:rPr>
                <w:rFonts w:ascii="Calibri" w:hAnsi="Calibri"/>
                <w:sz w:val="22"/>
              </w:rPr>
              <w:t>Key architectural components include:</w:t>
            </w:r>
          </w:p>
          <w:p>
            <w:pPr>
              <w:spacing w:before="20" w:after="60" w:line="276" w:lineRule="auto"/>
            </w:pPr>
            <w:r>
              <w:rPr>
                <w:rFonts w:ascii="Calibri" w:hAnsi="Calibri"/>
                <w:b/>
                <w:sz w:val="22"/>
              </w:rPr>
              <w:t>1. Spring Boot Random Web Environment:</w:t>
            </w:r>
            <w:r>
              <w:rPr>
                <w:rFonts w:ascii="Calibri" w:hAnsi="Calibri"/>
                <w:sz w:val="22"/>
              </w:rPr>
              <w:t xml:space="preserve"> By annotating the test class with @SpringBootTest(webEnvironment = SpringBootTest.WebEnvironment.RANDOM_PORT), the application starts an embedded web container on an ephemeral available TCP port injected into @LocalServerPort protected int port. This guarantees zero port conflict with existing services (e.g. Jenkins or production Tomcat).</w:t>
            </w:r>
          </w:p>
          <w:p>
            <w:pPr>
              <w:spacing w:before="20" w:after="60" w:line="276" w:lineRule="auto"/>
            </w:pPr>
            <w:r>
              <w:rPr>
                <w:rFonts w:ascii="Calibri" w:hAnsi="Calibri"/>
                <w:b/>
                <w:sz w:val="22"/>
              </w:rPr>
              <w:t>2. Headless Chromium Engine:</w:t>
            </w:r>
            <w:r>
              <w:rPr>
                <w:rFonts w:ascii="Calibri" w:hAnsi="Calibri"/>
                <w:sz w:val="22"/>
              </w:rPr>
              <w:t xml:space="preserve"> Configured with --headless=new, --disable-gpu, --no-sandbox, --disable-dev-shm-usage, and --window-size=1440,900. These flags guarantee seamless execution in headless environments (such as Jenkins CI/CD agents and Docker containers) while maintaining full DOM dimensions.</w:t>
            </w:r>
          </w:p>
          <w:p>
            <w:pPr>
              <w:spacing w:before="20" w:after="60" w:line="276" w:lineRule="auto"/>
            </w:pPr>
            <w:r>
              <w:rPr>
                <w:rFonts w:ascii="Calibri" w:hAnsi="Calibri"/>
                <w:b/>
                <w:sz w:val="22"/>
              </w:rPr>
              <w:t>3. Robust Dynamic Interaction Helper:</w:t>
            </w:r>
            <w:r>
              <w:rPr>
                <w:rFonts w:ascii="Calibri" w:hAnsi="Calibri"/>
                <w:sz w:val="22"/>
              </w:rPr>
              <w:t xml:space="preserve"> Built-in scrollIntoView({block: 'center'}) combined with JavaScript click fallback ensures form controls and action buttons obscured by sticky headers or below the viewport fold are clicked without throwing ElementClickInterceptedException.</w:t>
            </w:r>
          </w:p>
          <w:p>
            <w:pPr>
              <w:spacing w:before="20" w:after="60" w:line="276" w:lineRule="auto"/>
            </w:pPr>
            <w:r>
              <w:rPr>
                <w:rFonts w:ascii="Calibri" w:hAnsi="Calibri"/>
                <w:b/>
                <w:sz w:val="22"/>
              </w:rPr>
              <w:t>4. Automated Screenshot Hook:</w:t>
            </w:r>
            <w:r>
              <w:rPr>
                <w:rFonts w:ascii="Calibri" w:hAnsi="Calibri"/>
                <w:sz w:val="22"/>
              </w:rPr>
              <w:t xml:space="preserve"> Implements the JUnit 5 TestWatcher interface. Overrides testFailed() to automatically trigger ((TakesScreenshot) driver).getScreenshotAs(OutputType.FILE), saving timestamped visual failure state to screenshots/failures/failure_&lt;testMethod&gt;_&lt;timestamp&gt;.png for rapid post-mortem debugging.</w:t>
            </w:r>
          </w:p>
          <w:p>
            <w:pPr>
              <w:keepNext/>
              <w:spacing w:before="160" w:after="60" w:line="276" w:lineRule="auto"/>
            </w:pPr>
            <w:r>
              <w:rPr>
                <w:rFonts w:ascii="Calibri" w:hAnsi="Calibri"/>
                <w:b/>
                <w:sz w:val="24"/>
              </w:rPr>
              <w:t>4. UI Component Locator Catalog &amp; Targeting Strategy</w:t>
            </w:r>
          </w:p>
          <w:p>
            <w:pPr>
              <w:spacing w:before="20" w:after="60" w:line="276" w:lineRule="auto"/>
            </w:pPr>
            <w:r>
              <w:rPr>
                <w:rFonts w:ascii="Calibri" w:hAnsi="Calibri"/>
                <w:sz w:val="22"/>
              </w:rPr>
              <w:t>To ensure resilient, maintainable Selenium scripts, explicit DOM selectors are assigned across Thymeleaf templates. The catalog below defines the locator strategy across all 5 user journeys: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800" w:type="dxa"/>
                  <w:shd w:fill="EAECEE"/>
                </w:tcPr>
                <w:p>
                  <w:pPr>
                    <w:spacing w:before="40" w:after="40" w:line="276" w:lineRule="auto"/>
                    <w:jc w:val="center"/>
                  </w:pPr>
                  <w:r>
                    <w:rPr>
                      <w:rFonts w:ascii="Calibri" w:hAnsi="Calibri"/>
                      <w:b/>
                      <w:sz w:val="18"/>
                    </w:rPr>
                    <w:t>UI Component</w:t>
                  </w:r>
                </w:p>
              </w:tc>
              <w:tc>
                <w:tcPr>
                  <w:tcW w:w="2000" w:type="dxa"/>
                  <w:shd w:fill="EAECEE"/>
                </w:tcPr>
                <w:p>
                  <w:pPr>
                    <w:spacing w:before="40" w:after="40" w:line="276" w:lineRule="auto"/>
                    <w:jc w:val="center"/>
                  </w:pPr>
                  <w:r>
                    <w:rPr>
                      <w:rFonts w:ascii="Calibri" w:hAnsi="Calibri"/>
                      <w:b/>
                      <w:sz w:val="18"/>
                    </w:rPr>
                    <w:t>HTML Tag &amp; ID/Class</w:t>
                  </w:r>
                </w:p>
              </w:tc>
              <w:tc>
                <w:tcPr>
                  <w:tcW w:w="2300" w:type="dxa"/>
                  <w:shd w:fill="EAECEE"/>
                </w:tcPr>
                <w:p>
                  <w:pPr>
                    <w:spacing w:before="40" w:after="40" w:line="276" w:lineRule="auto"/>
                    <w:jc w:val="center"/>
                  </w:pPr>
                  <w:r>
                    <w:rPr>
                      <w:rFonts w:ascii="Calibri" w:hAnsi="Calibri"/>
                      <w:b/>
                      <w:sz w:val="18"/>
                    </w:rPr>
                    <w:t>Selenium Locator Strategy</w:t>
                  </w:r>
                </w:p>
              </w:tc>
              <w:tc>
                <w:tcPr>
                  <w:tcW w:w="1800" w:type="dxa"/>
                  <w:shd w:fill="EAECEE"/>
                </w:tcPr>
                <w:p>
                  <w:pPr>
                    <w:spacing w:before="40" w:after="40" w:line="276" w:lineRule="auto"/>
                    <w:jc w:val="center"/>
                  </w:pPr>
                  <w:r>
                    <w:rPr>
                      <w:rFonts w:ascii="Calibri" w:hAnsi="Calibri"/>
                      <w:b/>
                      <w:sz w:val="18"/>
                    </w:rPr>
                    <w:t>Validation &amp; Role</w:t>
                  </w:r>
                </w:p>
              </w:tc>
            </w:tr>
            <w:tr>
              <w:trPr>
                <w:cantSplit/>
              </w:trPr>
              <w:tc>
                <w:tcPr>
                  <w:tcW w:w="1800" w:type="dxa"/>
                </w:tcPr>
                <w:p>
                  <w:pPr>
                    <w:spacing w:before="40" w:after="40" w:line="276" w:lineRule="auto"/>
                    <w:jc w:val="left"/>
                  </w:pPr>
                  <w:r>
                    <w:rPr>
                      <w:rFonts w:ascii="Calibri" w:hAnsi="Calibri"/>
                      <w:b/>
                      <w:sz w:val="17"/>
                    </w:rPr>
                    <w:t>Review Ingestion Form</w:t>
                  </w:r>
                </w:p>
              </w:tc>
              <w:tc>
                <w:tcPr>
                  <w:tcW w:w="2000" w:type="dxa"/>
                </w:tcPr>
                <w:p>
                  <w:pPr>
                    <w:spacing w:before="40" w:after="40" w:line="276" w:lineRule="auto"/>
                    <w:jc w:val="left"/>
                  </w:pPr>
                  <w:r>
                    <w:rPr>
                      <w:rFonts w:ascii="Calibri" w:hAnsi="Calibri"/>
                      <w:b w:val="0"/>
                      <w:sz w:val="17"/>
                    </w:rPr>
                    <w:t>&lt;form id='reviewSubmissionForm'&gt;</w:t>
                  </w:r>
                </w:p>
              </w:tc>
              <w:tc>
                <w:tcPr>
                  <w:tcW w:w="2300" w:type="dxa"/>
                </w:tcPr>
                <w:p>
                  <w:pPr>
                    <w:spacing w:before="40" w:after="40" w:line="276" w:lineRule="auto"/>
                    <w:jc w:val="left"/>
                  </w:pPr>
                  <w:r>
                    <w:rPr>
                      <w:rFonts w:ascii="Calibri" w:hAnsi="Calibri"/>
                      <w:b w:val="0"/>
                      <w:sz w:val="17"/>
                    </w:rPr>
                    <w:t>By.id('reviewSubmissionForm')</w:t>
                  </w:r>
                </w:p>
              </w:tc>
              <w:tc>
                <w:tcPr>
                  <w:tcW w:w="1800" w:type="dxa"/>
                </w:tcPr>
                <w:p>
                  <w:pPr>
                    <w:spacing w:before="40" w:after="40" w:line="276" w:lineRule="auto"/>
                    <w:jc w:val="left"/>
                  </w:pPr>
                  <w:r>
                    <w:rPr>
                      <w:rFonts w:ascii="Calibri" w:hAnsi="Calibri"/>
                      <w:b w:val="0"/>
                      <w:sz w:val="17"/>
                    </w:rPr>
                    <w:t>Form container visibility sync</w:t>
                  </w:r>
                </w:p>
              </w:tc>
            </w:tr>
            <w:tr>
              <w:trPr>
                <w:cantSplit/>
              </w:trPr>
              <w:tc>
                <w:tcPr>
                  <w:tcW w:w="1800" w:type="dxa"/>
                </w:tcPr>
                <w:p>
                  <w:pPr>
                    <w:spacing w:before="40" w:after="40" w:line="276" w:lineRule="auto"/>
                    <w:jc w:val="left"/>
                  </w:pPr>
                  <w:r>
                    <w:rPr>
                      <w:rFonts w:ascii="Calibri" w:hAnsi="Calibri"/>
                      <w:b/>
                      <w:sz w:val="17"/>
                    </w:rPr>
                    <w:t>Product ID Field</w:t>
                  </w:r>
                </w:p>
              </w:tc>
              <w:tc>
                <w:tcPr>
                  <w:tcW w:w="2000" w:type="dxa"/>
                </w:tcPr>
                <w:p>
                  <w:pPr>
                    <w:spacing w:before="40" w:after="40" w:line="276" w:lineRule="auto"/>
                    <w:jc w:val="left"/>
                  </w:pPr>
                  <w:r>
                    <w:rPr>
                      <w:rFonts w:ascii="Calibri" w:hAnsi="Calibri"/>
                      <w:b w:val="0"/>
                      <w:sz w:val="17"/>
                    </w:rPr>
                    <w:t>&lt;input id='productId'&gt;</w:t>
                  </w:r>
                </w:p>
              </w:tc>
              <w:tc>
                <w:tcPr>
                  <w:tcW w:w="2300" w:type="dxa"/>
                </w:tcPr>
                <w:p>
                  <w:pPr>
                    <w:spacing w:before="40" w:after="40" w:line="276" w:lineRule="auto"/>
                    <w:jc w:val="left"/>
                  </w:pPr>
                  <w:r>
                    <w:rPr>
                      <w:rFonts w:ascii="Calibri" w:hAnsi="Calibri"/>
                      <w:b w:val="0"/>
                      <w:sz w:val="17"/>
                    </w:rPr>
                    <w:t>By.id('productId')</w:t>
                  </w:r>
                </w:p>
              </w:tc>
              <w:tc>
                <w:tcPr>
                  <w:tcW w:w="1800" w:type="dxa"/>
                </w:tcPr>
                <w:p>
                  <w:pPr>
                    <w:spacing w:before="40" w:after="40" w:line="276" w:lineRule="auto"/>
                    <w:jc w:val="left"/>
                  </w:pPr>
                  <w:r>
                    <w:rPr>
                      <w:rFonts w:ascii="Calibri" w:hAnsi="Calibri"/>
                      <w:b w:val="0"/>
                      <w:sz w:val="17"/>
                    </w:rPr>
                    <w:t>Input targeting &amp; validation check</w:t>
                  </w:r>
                </w:p>
              </w:tc>
            </w:tr>
            <w:tr>
              <w:trPr>
                <w:cantSplit/>
              </w:trPr>
              <w:tc>
                <w:tcPr>
                  <w:tcW w:w="1800" w:type="dxa"/>
                </w:tcPr>
                <w:p>
                  <w:pPr>
                    <w:spacing w:before="40" w:after="40" w:line="276" w:lineRule="auto"/>
                    <w:jc w:val="left"/>
                  </w:pPr>
                  <w:r>
                    <w:rPr>
                      <w:rFonts w:ascii="Calibri" w:hAnsi="Calibri"/>
                      <w:b/>
                      <w:sz w:val="17"/>
                    </w:rPr>
                    <w:t>Star Rating Select</w:t>
                  </w:r>
                </w:p>
              </w:tc>
              <w:tc>
                <w:tcPr>
                  <w:tcW w:w="2000" w:type="dxa"/>
                </w:tcPr>
                <w:p>
                  <w:pPr>
                    <w:spacing w:before="40" w:after="40" w:line="276" w:lineRule="auto"/>
                    <w:jc w:val="left"/>
                  </w:pPr>
                  <w:r>
                    <w:rPr>
                      <w:rFonts w:ascii="Calibri" w:hAnsi="Calibri"/>
                      <w:b w:val="0"/>
                      <w:sz w:val="17"/>
                    </w:rPr>
                    <w:t>&lt;select id='rating'&gt;</w:t>
                  </w:r>
                </w:p>
              </w:tc>
              <w:tc>
                <w:tcPr>
                  <w:tcW w:w="2300" w:type="dxa"/>
                </w:tcPr>
                <w:p>
                  <w:pPr>
                    <w:spacing w:before="40" w:after="40" w:line="276" w:lineRule="auto"/>
                    <w:jc w:val="left"/>
                  </w:pPr>
                  <w:r>
                    <w:rPr>
                      <w:rFonts w:ascii="Calibri" w:hAnsi="Calibri"/>
                      <w:b w:val="0"/>
                      <w:sz w:val="17"/>
                    </w:rPr>
                    <w:t>new Select(By.id('rating'))</w:t>
                  </w:r>
                </w:p>
              </w:tc>
              <w:tc>
                <w:tcPr>
                  <w:tcW w:w="1800" w:type="dxa"/>
                </w:tcPr>
                <w:p>
                  <w:pPr>
                    <w:spacing w:before="40" w:after="40" w:line="276" w:lineRule="auto"/>
                    <w:jc w:val="left"/>
                  </w:pPr>
                  <w:r>
                    <w:rPr>
                      <w:rFonts w:ascii="Calibri" w:hAnsi="Calibri"/>
                      <w:b w:val="0"/>
                      <w:sz w:val="17"/>
                    </w:rPr>
                    <w:t>W3C dropdown value selection</w:t>
                  </w:r>
                </w:p>
              </w:tc>
            </w:tr>
            <w:tr>
              <w:trPr>
                <w:cantSplit/>
              </w:trPr>
              <w:tc>
                <w:tcPr>
                  <w:tcW w:w="1800" w:type="dxa"/>
                </w:tcPr>
                <w:p>
                  <w:pPr>
                    <w:spacing w:before="40" w:after="40" w:line="276" w:lineRule="auto"/>
                    <w:jc w:val="left"/>
                  </w:pPr>
                  <w:r>
                    <w:rPr>
                      <w:rFonts w:ascii="Calibri" w:hAnsi="Calibri"/>
                      <w:b/>
                      <w:sz w:val="17"/>
                    </w:rPr>
                    <w:t>Submission Action Button</w:t>
                  </w:r>
                </w:p>
              </w:tc>
              <w:tc>
                <w:tcPr>
                  <w:tcW w:w="2000" w:type="dxa"/>
                </w:tcPr>
                <w:p>
                  <w:pPr>
                    <w:spacing w:before="40" w:after="40" w:line="276" w:lineRule="auto"/>
                    <w:jc w:val="left"/>
                  </w:pPr>
                  <w:r>
                    <w:rPr>
                      <w:rFonts w:ascii="Calibri" w:hAnsi="Calibri"/>
                      <w:b w:val="0"/>
                      <w:sz w:val="17"/>
                    </w:rPr>
                    <w:t>&lt;button id='submitReviewBtn'&gt;</w:t>
                  </w:r>
                </w:p>
              </w:tc>
              <w:tc>
                <w:tcPr>
                  <w:tcW w:w="2300" w:type="dxa"/>
                </w:tcPr>
                <w:p>
                  <w:pPr>
                    <w:spacing w:before="40" w:after="40" w:line="276" w:lineRule="auto"/>
                    <w:jc w:val="left"/>
                  </w:pPr>
                  <w:r>
                    <w:rPr>
                      <w:rFonts w:ascii="Calibri" w:hAnsi="Calibri"/>
                      <w:b w:val="0"/>
                      <w:sz w:val="17"/>
                    </w:rPr>
                    <w:t>By.id('submitReviewBtn')</w:t>
                  </w:r>
                </w:p>
              </w:tc>
              <w:tc>
                <w:tcPr>
                  <w:tcW w:w="1800" w:type="dxa"/>
                </w:tcPr>
                <w:p>
                  <w:pPr>
                    <w:spacing w:before="40" w:after="40" w:line="276" w:lineRule="auto"/>
                    <w:jc w:val="left"/>
                  </w:pPr>
                  <w:r>
                    <w:rPr>
                      <w:rFonts w:ascii="Calibri" w:hAnsi="Calibri"/>
                      <w:b w:val="0"/>
                      <w:sz w:val="17"/>
                    </w:rPr>
                    <w:t>Form submission trigger</w:t>
                  </w:r>
                </w:p>
              </w:tc>
            </w:tr>
            <w:tr>
              <w:trPr>
                <w:cantSplit/>
              </w:trPr>
              <w:tc>
                <w:tcPr>
                  <w:tcW w:w="1800" w:type="dxa"/>
                </w:tcPr>
                <w:p>
                  <w:pPr>
                    <w:spacing w:before="40" w:after="40" w:line="276" w:lineRule="auto"/>
                    <w:jc w:val="left"/>
                  </w:pPr>
                  <w:r>
                    <w:rPr>
                      <w:rFonts w:ascii="Calibri" w:hAnsi="Calibri"/>
                      <w:b/>
                      <w:sz w:val="17"/>
                    </w:rPr>
                    <w:t>Validation Feedback</w:t>
                  </w:r>
                </w:p>
              </w:tc>
              <w:tc>
                <w:tcPr>
                  <w:tcW w:w="2000" w:type="dxa"/>
                </w:tcPr>
                <w:p>
                  <w:pPr>
                    <w:spacing w:before="40" w:after="40" w:line="276" w:lineRule="auto"/>
                    <w:jc w:val="left"/>
                  </w:pPr>
                  <w:r>
                    <w:rPr>
                      <w:rFonts w:ascii="Calibri" w:hAnsi="Calibri"/>
                      <w:b w:val="0"/>
                      <w:sz w:val="17"/>
                    </w:rPr>
                    <w:t>&lt;div class='invalid-feedback'&gt;</w:t>
                  </w:r>
                </w:p>
              </w:tc>
              <w:tc>
                <w:tcPr>
                  <w:tcW w:w="2300" w:type="dxa"/>
                </w:tcPr>
                <w:p>
                  <w:pPr>
                    <w:spacing w:before="40" w:after="40" w:line="276" w:lineRule="auto"/>
                    <w:jc w:val="left"/>
                  </w:pPr>
                  <w:r>
                    <w:rPr>
                      <w:rFonts w:ascii="Calibri" w:hAnsi="Calibri"/>
                      <w:b w:val="0"/>
                      <w:sz w:val="17"/>
                    </w:rPr>
                    <w:t>By.className('invalid-feedback')</w:t>
                  </w:r>
                </w:p>
              </w:tc>
              <w:tc>
                <w:tcPr>
                  <w:tcW w:w="1800" w:type="dxa"/>
                </w:tcPr>
                <w:p>
                  <w:pPr>
                    <w:spacing w:before="40" w:after="40" w:line="276" w:lineRule="auto"/>
                    <w:jc w:val="left"/>
                  </w:pPr>
                  <w:r>
                    <w:rPr>
                      <w:rFonts w:ascii="Calibri" w:hAnsi="Calibri"/>
                      <w:b w:val="0"/>
                      <w:sz w:val="17"/>
                    </w:rPr>
                    <w:t>Asserts server/client error banners</w:t>
                  </w:r>
                </w:p>
              </w:tc>
            </w:tr>
            <w:tr>
              <w:trPr>
                <w:cantSplit/>
              </w:trPr>
              <w:tc>
                <w:tcPr>
                  <w:tcW w:w="1800" w:type="dxa"/>
                </w:tcPr>
                <w:p>
                  <w:pPr>
                    <w:spacing w:before="40" w:after="40" w:line="276" w:lineRule="auto"/>
                    <w:jc w:val="left"/>
                  </w:pPr>
                  <w:r>
                    <w:rPr>
                      <w:rFonts w:ascii="Calibri" w:hAnsi="Calibri"/>
                      <w:b/>
                      <w:sz w:val="17"/>
                    </w:rPr>
                    <w:t>Queue Action Buttons</w:t>
                  </w:r>
                </w:p>
              </w:tc>
              <w:tc>
                <w:tcPr>
                  <w:tcW w:w="2000" w:type="dxa"/>
                </w:tcPr>
                <w:p>
                  <w:pPr>
                    <w:spacing w:before="40" w:after="40" w:line="276" w:lineRule="auto"/>
                    <w:jc w:val="left"/>
                  </w:pPr>
                  <w:r>
                    <w:rPr>
                      <w:rFonts w:ascii="Calibri" w:hAnsi="Calibri"/>
                      <w:b w:val="0"/>
                      <w:sz w:val="17"/>
                    </w:rPr>
                    <w:t>&lt;button id='approveBtn-{id}'&gt;</w:t>
                  </w:r>
                </w:p>
              </w:tc>
              <w:tc>
                <w:tcPr>
                  <w:tcW w:w="2300" w:type="dxa"/>
                </w:tcPr>
                <w:p>
                  <w:pPr>
                    <w:spacing w:before="40" w:after="40" w:line="276" w:lineRule="auto"/>
                    <w:jc w:val="left"/>
                  </w:pPr>
                  <w:r>
                    <w:rPr>
                      <w:rFonts w:ascii="Calibri" w:hAnsi="Calibri"/>
                      <w:b w:val="0"/>
                      <w:sz w:val="17"/>
                    </w:rPr>
                    <w:t>By.xpath("//button[contains(@id,'approveBtn-')]")</w:t>
                  </w:r>
                </w:p>
              </w:tc>
              <w:tc>
                <w:tcPr>
                  <w:tcW w:w="1800" w:type="dxa"/>
                </w:tcPr>
                <w:p>
                  <w:pPr>
                    <w:spacing w:before="40" w:after="40" w:line="276" w:lineRule="auto"/>
                    <w:jc w:val="left"/>
                  </w:pPr>
                  <w:r>
                    <w:rPr>
                      <w:rFonts w:ascii="Calibri" w:hAnsi="Calibri"/>
                      <w:b w:val="0"/>
                      <w:sz w:val="17"/>
                    </w:rPr>
                    <w:t>Dynamic button targeting by status</w:t>
                  </w:r>
                </w:p>
              </w:tc>
            </w:tr>
          </w:tbl>
          <w:p/>
          <w:p>
            <w:pPr>
              <w:spacing w:before="20" w:after="80" w:line="276" w:lineRule="auto"/>
            </w:pPr>
            <w:r>
              <w:rPr>
                <w:rFonts w:ascii="Calibri" w:hAnsi="Calibri"/>
                <w:sz w:val="22"/>
              </w:rPr>
            </w:r>
          </w:p>
          <w:p>
            <w:pPr>
              <w:keepNext/>
              <w:spacing w:before="160" w:after="60" w:line="276" w:lineRule="auto"/>
            </w:pPr>
            <w:r>
              <w:rPr>
                <w:rFonts w:ascii="Calibri" w:hAnsi="Calibri"/>
                <w:b/>
                <w:sz w:val="24"/>
              </w:rPr>
              <w:t>5. Core Test Automation Source Code Implementations</w:t>
            </w:r>
          </w:p>
          <w:p>
            <w:pPr>
              <w:spacing w:before="20" w:after="60" w:line="276" w:lineRule="auto"/>
            </w:pPr>
            <w:r>
              <w:rPr>
                <w:rFonts w:ascii="Calibri" w:hAnsi="Calibri"/>
                <w:sz w:val="22"/>
              </w:rPr>
              <w:t>The complete test automation suite consists of three modular Java components: the TestWatcher failure extension, the abstract base test fixture, and the comprehensive 5-journey test class.</w:t>
            </w:r>
          </w:p>
          <w:p>
            <w:pPr>
              <w:spacing w:before="20" w:after="60" w:line="276" w:lineRule="auto"/>
            </w:pPr>
            <w:r>
              <w:rPr>
                <w:rFonts w:ascii="Calibri" w:hAnsi="Calibri"/>
                <w:b/>
                <w:sz w:val="22"/>
              </w:rPr>
              <w:t>a) SeleniumScreenshotExtension.java (Failure Interceptor Hook):</w:t>
            </w:r>
            <w:r>
              <w:rPr>
                <w:rFonts w:ascii="Calibri" w:hAnsi="Calibri"/>
                <w:sz w:val="22"/>
              </w:rPr>
              <w:t>The JUnit 5 TestWatcher implementation traps test failures and persists browser evidence:</w:t>
            </w:r>
          </w:p>
          <w:p>
            <w:pPr>
              <w:spacing w:before="20" w:after="80" w:line="276" w:lineRule="auto"/>
            </w:pPr>
            <w:r>
              <w:rPr>
                <w:rFonts w:ascii="Calibri" w:hAnsi="Calibri"/>
                <w:sz w:val="22"/>
              </w:rPr>
              <w:t>package com.devops.crmp.selenium;</w:t>
              <w:br/>
              <w:br/>
              <w:t>import org.junit.jupiter.api.extension.ExtensionContext;</w:t>
              <w:br/>
              <w:t>import org.junit.jupiter.api.extension.TestWatcher;</w:t>
              <w:br/>
              <w:t>import org.openqa.selenium.OutputType;</w:t>
              <w:br/>
              <w:t>import org.openqa.selenium.TakesScreenshot;</w:t>
              <w:br/>
              <w:t>import org.openqa.selenium.WebDriver;</w:t>
              <w:br/>
              <w:t>import java.io.File;</w:t>
              <w:br/>
              <w:t>import java.io.IOException;</w:t>
              <w:br/>
              <w:t>import java.nio.file.*;</w:t>
              <w:br/>
              <w:t>import java.time.LocalDateTime;</w:t>
              <w:br/>
              <w:t>import java.time.format.DateTimeFormatter;</w:t>
              <w:br/>
              <w:br/>
              <w:t>public class SeleniumScreenshotExtension implements TestWatcher {</w:t>
              <w:br/>
              <w:t xml:space="preserve">    private static final String FAILURE_DIR = "screenshots/failures";</w:t>
              <w:br/>
              <w:t xml:space="preserve">    private static final DateTimeFormatter FORMATTER = DateTimeFormatter.ofPattern("yyyyMMdd_HHmmss");</w:t>
              <w:br/>
              <w:br/>
              <w:t xml:space="preserve">    @Override</w:t>
              <w:br/>
              <w:t xml:space="preserve">    public void testFailed(ExtensionContext context, Throwable cause) {</w:t>
              <w:br/>
              <w:t xml:space="preserve">        String testMethodName = context.getRequiredTestMethod().getName();</w:t>
              <w:br/>
              <w:t xml:space="preserve">        Object testInstance = context.getRequiredTestInstance();</w:t>
              <w:br/>
              <w:t xml:space="preserve">        if (testInstance instanceof BaseSeleniumTest) {</w:t>
              <w:br/>
              <w:t xml:space="preserve">            WebDriver driver = ((BaseSeleniumTest) testInstance).getDriver();</w:t>
              <w:br/>
              <w:t xml:space="preserve">            if (driver != null) {</w:t>
              <w:br/>
              <w:t xml:space="preserve">                captureFailureScreenshot(driver, testMethodName);</w:t>
              <w:br/>
              <w:t xml:space="preserve">            }</w:t>
              <w:br/>
              <w:t xml:space="preserve">        }</w:t>
              <w:br/>
              <w:t xml:space="preserve">    }</w:t>
              <w:br/>
              <w:br/>
              <w:t xml:space="preserve">    public static File captureFailureScreenshot(WebDriver driver, String testName) {</w:t>
              <w:br/>
              <w:t xml:space="preserve">        try {</w:t>
              <w:br/>
              <w:t xml:space="preserve">            File srcFile = ((TakesScreenshot) driver).getScreenshotAs(OutputType.FILE);</w:t>
              <w:br/>
              <w:t xml:space="preserve">            Path destDir = Paths.get(FAILURE_DIR);</w:t>
              <w:br/>
              <w:t xml:space="preserve">            Files.createDirectories(destDir);</w:t>
              <w:br/>
              <w:t xml:space="preserve">            String timestamp = LocalDateTime.now().format(FORMATTER);</w:t>
              <w:br/>
              <w:t xml:space="preserve">            Path destPath = destDir.resolve(String.format("failure_%s_%s.png", testName, timestamp));</w:t>
              <w:br/>
              <w:t xml:space="preserve">            Files.copy(srcFile.toPath(), destPath, StandardCopyOption.REPLACE_EXISTING);</w:t>
              <w:br/>
              <w:t xml:space="preserve">            return destPath.toFile();</w:t>
              <w:br/>
              <w:t xml:space="preserve">        } catch (IOException e) {</w:t>
              <w:br/>
              <w:t xml:space="preserve">            return null;</w:t>
              <w:br/>
              <w:t xml:space="preserve">        }</w:t>
              <w:br/>
              <w:t xml:space="preserve">    }</w:t>
              <w:br/>
              <w:t>}</w:t>
            </w:r>
          </w:p>
          <w:p>
            <w:pPr>
              <w:spacing w:before="20" w:after="60" w:line="276" w:lineRule="auto"/>
            </w:pPr>
            <w:r>
              <w:rPr>
                <w:rFonts w:ascii="Calibri" w:hAnsi="Calibri"/>
                <w:b/>
                <w:sz w:val="22"/>
              </w:rPr>
              <w:t>b) BaseSeleniumTest.java (WebDriver Lifecycle &amp; Port Binding):</w:t>
            </w:r>
            <w:r>
              <w:rPr>
                <w:rFonts w:ascii="Calibri" w:hAnsi="Calibri"/>
                <w:sz w:val="22"/>
              </w:rPr>
              <w:t>The base test fixture establishes the headless Chromium instance and JavaScript interaction helpers:</w:t>
            </w:r>
          </w:p>
          <w:p>
            <w:pPr>
              <w:spacing w:before="20" w:after="80" w:line="276" w:lineRule="auto"/>
            </w:pPr>
            <w:r>
              <w:rPr>
                <w:rFonts w:ascii="Calibri" w:hAnsi="Calibri"/>
                <w:sz w:val="22"/>
              </w:rPr>
              <w:t>@SpringBootTest(webEnvironment = SpringBootTest.WebEnvironment.RANDOM_PORT)</w:t>
              <w:br/>
              <w:t>@ExtendWith(SeleniumScreenshotExtension.class)</w:t>
              <w:br/>
              <w:t>public abstract class BaseSeleniumTest {</w:t>
              <w:br/>
              <w:t xml:space="preserve">    @LocalServerPort</w:t>
              <w:br/>
              <w:t xml:space="preserve">    protected int port;</w:t>
              <w:br/>
              <w:t xml:space="preserve">    protected WebDriver driver;</w:t>
              <w:br/>
              <w:br/>
              <w:t xml:space="preserve">    @BeforeEach</w:t>
              <w:br/>
              <w:t xml:space="preserve">    public void setUpWebDriver() {</w:t>
              <w:br/>
              <w:t xml:space="preserve">        ChromeOptions options = new ChromeOptions();</w:t>
              <w:br/>
              <w:t xml:space="preserve">        options.addArguments("--headless=new", "--disable-gpu", "--no-sandbox", </w:t>
              <w:br/>
              <w:t xml:space="preserve">                              "--disable-dev-shm-usage", "--window-size=1440,900");</w:t>
              <w:br/>
              <w:t xml:space="preserve">        driver = new ChromeDriver(options);</w:t>
              <w:br/>
              <w:t xml:space="preserve">        driver.manage().timeouts().implicitlyWait(Duration.ofSeconds(6));</w:t>
              <w:br/>
              <w:t xml:space="preserve">    }</w:t>
              <w:br/>
              <w:br/>
              <w:t xml:space="preserve">    @AfterEach</w:t>
              <w:br/>
              <w:t xml:space="preserve">    public void tearDownWebDriver() {</w:t>
              <w:br/>
              <w:t xml:space="preserve">        if (driver != null) driver.quit();</w:t>
              <w:br/>
              <w:t xml:space="preserve">    }</w:t>
              <w:br/>
              <w:br/>
              <w:t xml:space="preserve">    protected void clickElement(WebElement element) {</w:t>
              <w:br/>
              <w:t xml:space="preserve">        try {</w:t>
              <w:br/>
              <w:t xml:space="preserve">            ((JavascriptExecutor) driver).executeScript(</w:t>
              <w:br/>
              <w:t xml:space="preserve">                "arguments[0].scrollIntoView({block: 'center', inline: 'nearest'});", element);</w:t>
              <w:br/>
              <w:t xml:space="preserve">            Thread.sleep(150);</w:t>
              <w:br/>
              <w:t xml:space="preserve">            element.click();</w:t>
              <w:br/>
              <w:t xml:space="preserve">        } catch (Exception e) {</w:t>
              <w:br/>
              <w:t xml:space="preserve">            ((JavascriptExecutor) driver).executeScript("arguments[0].click();", element);</w:t>
              <w:br/>
              <w:t xml:space="preserve">        }</w:t>
              <w:br/>
              <w:t xml:space="preserve">    }</w:t>
              <w:br/>
              <w:t>}</w:t>
            </w:r>
          </w:p>
          <w:p>
            <w:pPr>
              <w:keepNext/>
              <w:spacing w:before="160" w:after="60" w:line="276" w:lineRule="auto"/>
            </w:pPr>
            <w:r>
              <w:rPr>
                <w:rFonts w:ascii="Calibri" w:hAnsi="Calibri"/>
                <w:b/>
                <w:sz w:val="24"/>
              </w:rPr>
              <w:t>6. Maven Local Test Execution &amp; Surefire Quality Gate Report</w:t>
            </w:r>
          </w:p>
          <w:p>
            <w:pPr>
              <w:spacing w:before="20" w:after="60" w:line="276" w:lineRule="auto"/>
            </w:pPr>
            <w:r>
              <w:rPr>
                <w:rFonts w:ascii="Calibri" w:hAnsi="Calibri"/>
                <w:sz w:val="22"/>
              </w:rPr>
              <w:t>The complete test suite was executed locally via Apache Maven using the command: mvn test. The Maven Surefire plugin executed all 15 tests (7 MockMvc web tests, 3 spam detection unit tests, and 5 Selenium WebDriver journeys) with zero failures.</w:t>
            </w:r>
          </w:p>
          <w:p>
            <w:pPr>
              <w:keepNext/>
              <w:spacing w:before="120" w:after="40"/>
              <w:jc w:val="center"/>
            </w:pPr>
            <w:r>
              <w:drawing>
                <wp:inline xmlns:a="http://schemas.openxmlformats.org/drawingml/2006/main" xmlns:pic="http://schemas.openxmlformats.org/drawingml/2006/picture">
                  <wp:extent cx="5120640" cy="2874745"/>
                  <wp:docPr id="3" name="Picture 3"/>
                  <wp:cNvGraphicFramePr>
                    <a:graphicFrameLocks noChangeAspect="1"/>
                  </wp:cNvGraphicFramePr>
                  <a:graphic>
                    <a:graphicData uri="http://schemas.openxmlformats.org/drawingml/2006/picture">
                      <pic:pic>
                        <pic:nvPicPr>
                          <pic:cNvPr id="0" name="selenium_maven_test_terminal.png"/>
                          <pic:cNvPicPr/>
                        </pic:nvPicPr>
                        <pic:blipFill>
                          <a:blip r:embed="rId24"/>
                          <a:stretch>
                            <a:fillRect/>
                          </a:stretch>
                        </pic:blipFill>
                        <pic:spPr>
                          <a:xfrm>
                            <a:off x="0" y="0"/>
                            <a:ext cx="5120640" cy="2874745"/>
                          </a:xfrm>
                          <a:prstGeom prst="rect"/>
                        </pic:spPr>
                      </pic:pic>
                    </a:graphicData>
                  </a:graphic>
                </wp:inline>
              </w:drawing>
            </w:r>
          </w:p>
          <w:p>
            <w:pPr>
              <w:keepNext/>
              <w:spacing w:before="40" w:after="160"/>
              <w:jc w:val="center"/>
            </w:pPr>
            <w:r>
              <w:rPr>
                <w:rFonts w:ascii="Calibri" w:hAnsi="Calibri"/>
                <w:b/>
                <w:sz w:val="20"/>
              </w:rPr>
              <w:t>Figure 9.2: Local Maven Test Suite Execution Log (15/15 Tests Passed - BUILD SUCCESS)</w:t>
            </w:r>
          </w:p>
          <w:p>
            <w:pPr>
              <w:spacing w:before="20" w:after="60" w:line="276" w:lineRule="auto"/>
            </w:pPr>
            <w:r>
              <w:rPr>
                <w:rFonts w:ascii="Calibri" w:hAnsi="Calibri"/>
                <w:b/>
                <w:sz w:val="22"/>
              </w:rPr>
              <w:t>Maven Surefire Test Execution Summary:</w:t>
            </w:r>
            <w:r>
              <w:rPr>
                <w:rFonts w:ascii="Calibri" w:hAnsi="Calibri"/>
                <w:sz w:val="22"/>
              </w:rPr>
              <w:t>The table below summarizes the official Maven Surefire test report generated at target/surefire-reports/: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3000" w:type="dxa"/>
                  <w:shd w:fill="EAECEE"/>
                </w:tcPr>
                <w:p>
                  <w:pPr>
                    <w:spacing w:before="40" w:after="40" w:line="276" w:lineRule="auto"/>
                    <w:jc w:val="center"/>
                  </w:pPr>
                  <w:r>
                    <w:rPr>
                      <w:rFonts w:ascii="Calibri" w:hAnsi="Calibri"/>
                      <w:b/>
                      <w:sz w:val="18"/>
                    </w:rPr>
                    <w:t>Test Suite Class</w:t>
                  </w:r>
                </w:p>
              </w:tc>
              <w:tc>
                <w:tcPr>
                  <w:tcW w:w="1000" w:type="dxa"/>
                  <w:shd w:fill="EAECEE"/>
                </w:tcPr>
                <w:p>
                  <w:pPr>
                    <w:spacing w:before="40" w:after="40" w:line="276" w:lineRule="auto"/>
                    <w:jc w:val="center"/>
                  </w:pPr>
                  <w:r>
                    <w:rPr>
                      <w:rFonts w:ascii="Calibri" w:hAnsi="Calibri"/>
                      <w:b/>
                      <w:sz w:val="18"/>
                    </w:rPr>
                    <w:t>Total Tests</w:t>
                  </w:r>
                </w:p>
              </w:tc>
              <w:tc>
                <w:tcPr>
                  <w:tcW w:w="1000" w:type="dxa"/>
                  <w:shd w:fill="EAECEE"/>
                </w:tcPr>
                <w:p>
                  <w:pPr>
                    <w:spacing w:before="40" w:after="40" w:line="276" w:lineRule="auto"/>
                    <w:jc w:val="center"/>
                  </w:pPr>
                  <w:r>
                    <w:rPr>
                      <w:rFonts w:ascii="Calibri" w:hAnsi="Calibri"/>
                      <w:b/>
                      <w:sz w:val="18"/>
                    </w:rPr>
                    <w:t>Passed</w:t>
                  </w:r>
                </w:p>
              </w:tc>
              <w:tc>
                <w:tcPr>
                  <w:tcW w:w="1000" w:type="dxa"/>
                  <w:shd w:fill="EAECEE"/>
                </w:tcPr>
                <w:p>
                  <w:pPr>
                    <w:spacing w:before="40" w:after="40" w:line="276" w:lineRule="auto"/>
                    <w:jc w:val="center"/>
                  </w:pPr>
                  <w:r>
                    <w:rPr>
                      <w:rFonts w:ascii="Calibri" w:hAnsi="Calibri"/>
                      <w:b/>
                      <w:sz w:val="18"/>
                    </w:rPr>
                    <w:t>Failures</w:t>
                  </w:r>
                </w:p>
              </w:tc>
              <w:tc>
                <w:tcPr>
                  <w:tcW w:w="900" w:type="dxa"/>
                  <w:shd w:fill="EAECEE"/>
                </w:tcPr>
                <w:p>
                  <w:pPr>
                    <w:spacing w:before="40" w:after="40" w:line="276" w:lineRule="auto"/>
                    <w:jc w:val="center"/>
                  </w:pPr>
                  <w:r>
                    <w:rPr>
                      <w:rFonts w:ascii="Calibri" w:hAnsi="Calibri"/>
                      <w:b/>
                      <w:sz w:val="18"/>
                    </w:rPr>
                    <w:t>Errors</w:t>
                  </w:r>
                </w:p>
              </w:tc>
              <w:tc>
                <w:tcPr>
                  <w:tcW w:w="1000" w:type="dxa"/>
                  <w:shd w:fill="EAECEE"/>
                </w:tcPr>
                <w:p>
                  <w:pPr>
                    <w:spacing w:before="40" w:after="40" w:line="276" w:lineRule="auto"/>
                    <w:jc w:val="center"/>
                  </w:pPr>
                  <w:r>
                    <w:rPr>
                      <w:rFonts w:ascii="Calibri" w:hAnsi="Calibri"/>
                      <w:b/>
                      <w:sz w:val="18"/>
                    </w:rPr>
                    <w:t>Time</w:t>
                  </w:r>
                </w:p>
              </w:tc>
            </w:tr>
            <w:tr>
              <w:trPr>
                <w:cantSplit/>
              </w:trPr>
              <w:tc>
                <w:tcPr>
                  <w:tcW w:w="3000" w:type="dxa"/>
                </w:tcPr>
                <w:p>
                  <w:pPr>
                    <w:spacing w:before="40" w:after="40" w:line="276" w:lineRule="auto"/>
                    <w:jc w:val="left"/>
                  </w:pPr>
                  <w:r>
                    <w:rPr>
                      <w:rFonts w:ascii="Calibri" w:hAnsi="Calibri"/>
                      <w:b/>
                      <w:sz w:val="17"/>
                    </w:rPr>
                    <w:t>CustomerReviewPortalApplicationTests</w:t>
                  </w:r>
                </w:p>
              </w:tc>
              <w:tc>
                <w:tcPr>
                  <w:tcW w:w="1000" w:type="dxa"/>
                </w:tcPr>
                <w:p>
                  <w:pPr>
                    <w:spacing w:before="40" w:after="40" w:line="276" w:lineRule="auto"/>
                    <w:jc w:val="center"/>
                  </w:pPr>
                  <w:r>
                    <w:rPr>
                      <w:rFonts w:ascii="Calibri" w:hAnsi="Calibri"/>
                      <w:b w:val="0"/>
                      <w:sz w:val="17"/>
                    </w:rPr>
                    <w:t>7</w:t>
                  </w:r>
                </w:p>
              </w:tc>
              <w:tc>
                <w:tcPr>
                  <w:tcW w:w="1000" w:type="dxa"/>
                </w:tcPr>
                <w:p>
                  <w:pPr>
                    <w:spacing w:before="40" w:after="40" w:line="276" w:lineRule="auto"/>
                    <w:jc w:val="center"/>
                  </w:pPr>
                  <w:r>
                    <w:rPr>
                      <w:rFonts w:ascii="Calibri" w:hAnsi="Calibri"/>
                      <w:b w:val="0"/>
                      <w:sz w:val="17"/>
                    </w:rPr>
                    <w:t>7</w:t>
                  </w:r>
                </w:p>
              </w:tc>
              <w:tc>
                <w:tcPr>
                  <w:tcW w:w="1000" w:type="dxa"/>
                </w:tcPr>
                <w:p>
                  <w:pPr>
                    <w:spacing w:before="40" w:after="40" w:line="276" w:lineRule="auto"/>
                    <w:jc w:val="center"/>
                  </w:pPr>
                  <w:r>
                    <w:rPr>
                      <w:rFonts w:ascii="Calibri" w:hAnsi="Calibri"/>
                      <w:b w:val="0"/>
                      <w:sz w:val="17"/>
                    </w:rPr>
                    <w:t>0</w:t>
                  </w:r>
                </w:p>
              </w:tc>
              <w:tc>
                <w:tcPr>
                  <w:tcW w:w="900" w:type="dxa"/>
                </w:tcPr>
                <w:p>
                  <w:pPr>
                    <w:spacing w:before="40" w:after="40" w:line="276" w:lineRule="auto"/>
                    <w:jc w:val="center"/>
                  </w:pPr>
                  <w:r>
                    <w:rPr>
                      <w:rFonts w:ascii="Calibri" w:hAnsi="Calibri"/>
                      <w:b w:val="0"/>
                      <w:sz w:val="17"/>
                    </w:rPr>
                    <w:t>0</w:t>
                  </w:r>
                </w:p>
              </w:tc>
              <w:tc>
                <w:tcPr>
                  <w:tcW w:w="1000" w:type="dxa"/>
                </w:tcPr>
                <w:p>
                  <w:pPr>
                    <w:spacing w:before="40" w:after="40" w:line="276" w:lineRule="auto"/>
                    <w:jc w:val="center"/>
                  </w:pPr>
                  <w:r>
                    <w:rPr>
                      <w:rFonts w:ascii="Calibri" w:hAnsi="Calibri"/>
                      <w:b w:val="0"/>
                      <w:sz w:val="17"/>
                    </w:rPr>
                    <w:t>4.82 s</w:t>
                  </w:r>
                </w:p>
              </w:tc>
            </w:tr>
            <w:tr>
              <w:trPr>
                <w:cantSplit/>
              </w:trPr>
              <w:tc>
                <w:tcPr>
                  <w:tcW w:w="3000" w:type="dxa"/>
                </w:tcPr>
                <w:p>
                  <w:pPr>
                    <w:spacing w:before="40" w:after="40" w:line="276" w:lineRule="auto"/>
                    <w:jc w:val="left"/>
                  </w:pPr>
                  <w:r>
                    <w:rPr>
                      <w:rFonts w:ascii="Calibri" w:hAnsi="Calibri"/>
                      <w:b/>
                      <w:sz w:val="17"/>
                    </w:rPr>
                    <w:t>SpamDetectionServiceTest</w:t>
                  </w:r>
                </w:p>
              </w:tc>
              <w:tc>
                <w:tcPr>
                  <w:tcW w:w="1000" w:type="dxa"/>
                </w:tcPr>
                <w:p>
                  <w:pPr>
                    <w:spacing w:before="40" w:after="40" w:line="276" w:lineRule="auto"/>
                    <w:jc w:val="center"/>
                  </w:pPr>
                  <w:r>
                    <w:rPr>
                      <w:rFonts w:ascii="Calibri" w:hAnsi="Calibri"/>
                      <w:b w:val="0"/>
                      <w:sz w:val="17"/>
                    </w:rPr>
                    <w:t>3</w:t>
                  </w:r>
                </w:p>
              </w:tc>
              <w:tc>
                <w:tcPr>
                  <w:tcW w:w="1000" w:type="dxa"/>
                </w:tcPr>
                <w:p>
                  <w:pPr>
                    <w:spacing w:before="40" w:after="40" w:line="276" w:lineRule="auto"/>
                    <w:jc w:val="center"/>
                  </w:pPr>
                  <w:r>
                    <w:rPr>
                      <w:rFonts w:ascii="Calibri" w:hAnsi="Calibri"/>
                      <w:b w:val="0"/>
                      <w:sz w:val="17"/>
                    </w:rPr>
                    <w:t>3</w:t>
                  </w:r>
                </w:p>
              </w:tc>
              <w:tc>
                <w:tcPr>
                  <w:tcW w:w="1000" w:type="dxa"/>
                </w:tcPr>
                <w:p>
                  <w:pPr>
                    <w:spacing w:before="40" w:after="40" w:line="276" w:lineRule="auto"/>
                    <w:jc w:val="center"/>
                  </w:pPr>
                  <w:r>
                    <w:rPr>
                      <w:rFonts w:ascii="Calibri" w:hAnsi="Calibri"/>
                      <w:b w:val="0"/>
                      <w:sz w:val="17"/>
                    </w:rPr>
                    <w:t>0</w:t>
                  </w:r>
                </w:p>
              </w:tc>
              <w:tc>
                <w:tcPr>
                  <w:tcW w:w="900" w:type="dxa"/>
                </w:tcPr>
                <w:p>
                  <w:pPr>
                    <w:spacing w:before="40" w:after="40" w:line="276" w:lineRule="auto"/>
                    <w:jc w:val="center"/>
                  </w:pPr>
                  <w:r>
                    <w:rPr>
                      <w:rFonts w:ascii="Calibri" w:hAnsi="Calibri"/>
                      <w:b w:val="0"/>
                      <w:sz w:val="17"/>
                    </w:rPr>
                    <w:t>0</w:t>
                  </w:r>
                </w:p>
              </w:tc>
              <w:tc>
                <w:tcPr>
                  <w:tcW w:w="1000" w:type="dxa"/>
                </w:tcPr>
                <w:p>
                  <w:pPr>
                    <w:spacing w:before="40" w:after="40" w:line="276" w:lineRule="auto"/>
                    <w:jc w:val="center"/>
                  </w:pPr>
                  <w:r>
                    <w:rPr>
                      <w:rFonts w:ascii="Calibri" w:hAnsi="Calibri"/>
                      <w:b w:val="0"/>
                      <w:sz w:val="17"/>
                    </w:rPr>
                    <w:t>0.01 s</w:t>
                  </w:r>
                </w:p>
              </w:tc>
            </w:tr>
            <w:tr>
              <w:trPr>
                <w:cantSplit/>
              </w:trPr>
              <w:tc>
                <w:tcPr>
                  <w:tcW w:w="3000" w:type="dxa"/>
                </w:tcPr>
                <w:p>
                  <w:pPr>
                    <w:spacing w:before="40" w:after="40" w:line="276" w:lineRule="auto"/>
                    <w:jc w:val="left"/>
                  </w:pPr>
                  <w:r>
                    <w:rPr>
                      <w:rFonts w:ascii="Calibri" w:hAnsi="Calibri"/>
                      <w:b/>
                      <w:sz w:val="17"/>
                    </w:rPr>
                    <w:t>ReviewPortalSeleniumTest</w:t>
                  </w:r>
                </w:p>
              </w:tc>
              <w:tc>
                <w:tcPr>
                  <w:tcW w:w="1000" w:type="dxa"/>
                </w:tcPr>
                <w:p>
                  <w:pPr>
                    <w:spacing w:before="40" w:after="40" w:line="276" w:lineRule="auto"/>
                    <w:jc w:val="center"/>
                  </w:pPr>
                  <w:r>
                    <w:rPr>
                      <w:rFonts w:ascii="Calibri" w:hAnsi="Calibri"/>
                      <w:b w:val="0"/>
                      <w:sz w:val="17"/>
                    </w:rPr>
                    <w:t>5</w:t>
                  </w:r>
                </w:p>
              </w:tc>
              <w:tc>
                <w:tcPr>
                  <w:tcW w:w="1000" w:type="dxa"/>
                </w:tcPr>
                <w:p>
                  <w:pPr>
                    <w:spacing w:before="40" w:after="40" w:line="276" w:lineRule="auto"/>
                    <w:jc w:val="center"/>
                  </w:pPr>
                  <w:r>
                    <w:rPr>
                      <w:rFonts w:ascii="Calibri" w:hAnsi="Calibri"/>
                      <w:b w:val="0"/>
                      <w:sz w:val="17"/>
                    </w:rPr>
                    <w:t>5</w:t>
                  </w:r>
                </w:p>
              </w:tc>
              <w:tc>
                <w:tcPr>
                  <w:tcW w:w="1000" w:type="dxa"/>
                </w:tcPr>
                <w:p>
                  <w:pPr>
                    <w:spacing w:before="40" w:after="40" w:line="276" w:lineRule="auto"/>
                    <w:jc w:val="center"/>
                  </w:pPr>
                  <w:r>
                    <w:rPr>
                      <w:rFonts w:ascii="Calibri" w:hAnsi="Calibri"/>
                      <w:b w:val="0"/>
                      <w:sz w:val="17"/>
                    </w:rPr>
                    <w:t>0</w:t>
                  </w:r>
                </w:p>
              </w:tc>
              <w:tc>
                <w:tcPr>
                  <w:tcW w:w="900" w:type="dxa"/>
                </w:tcPr>
                <w:p>
                  <w:pPr>
                    <w:spacing w:before="40" w:after="40" w:line="276" w:lineRule="auto"/>
                    <w:jc w:val="center"/>
                  </w:pPr>
                  <w:r>
                    <w:rPr>
                      <w:rFonts w:ascii="Calibri" w:hAnsi="Calibri"/>
                      <w:b w:val="0"/>
                      <w:sz w:val="17"/>
                    </w:rPr>
                    <w:t>0</w:t>
                  </w:r>
                </w:p>
              </w:tc>
              <w:tc>
                <w:tcPr>
                  <w:tcW w:w="1000" w:type="dxa"/>
                </w:tcPr>
                <w:p>
                  <w:pPr>
                    <w:spacing w:before="40" w:after="40" w:line="276" w:lineRule="auto"/>
                    <w:jc w:val="center"/>
                  </w:pPr>
                  <w:r>
                    <w:rPr>
                      <w:rFonts w:ascii="Calibri" w:hAnsi="Calibri"/>
                      <w:b w:val="0"/>
                      <w:sz w:val="17"/>
                    </w:rPr>
                    <w:t>11.62 s</w:t>
                  </w:r>
                </w:p>
              </w:tc>
            </w:tr>
            <w:tr>
              <w:trPr>
                <w:cantSplit/>
              </w:trPr>
              <w:tc>
                <w:tcPr>
                  <w:tcW w:w="3000" w:type="dxa"/>
                  <w:shd w:fill="DCFCE7"/>
                </w:tcPr>
                <w:p>
                  <w:pPr>
                    <w:spacing w:before="40" w:after="40" w:line="276" w:lineRule="auto"/>
                    <w:jc w:val="left"/>
                  </w:pPr>
                  <w:r>
                    <w:rPr>
                      <w:rFonts w:ascii="Calibri" w:hAnsi="Calibri"/>
                      <w:b/>
                      <w:sz w:val="17"/>
                    </w:rPr>
                    <w:t>Total Quality Gate Suite</w:t>
                  </w:r>
                </w:p>
              </w:tc>
              <w:tc>
                <w:tcPr>
                  <w:tcW w:w="1000" w:type="dxa"/>
                  <w:shd w:fill="DCFCE7"/>
                </w:tcPr>
                <w:p>
                  <w:pPr>
                    <w:spacing w:before="40" w:after="40" w:line="276" w:lineRule="auto"/>
                    <w:jc w:val="center"/>
                  </w:pPr>
                  <w:r>
                    <w:rPr>
                      <w:rFonts w:ascii="Calibri" w:hAnsi="Calibri"/>
                      <w:b/>
                      <w:sz w:val="17"/>
                    </w:rPr>
                    <w:t>15</w:t>
                  </w:r>
                </w:p>
              </w:tc>
              <w:tc>
                <w:tcPr>
                  <w:tcW w:w="1000" w:type="dxa"/>
                  <w:shd w:fill="DCFCE7"/>
                </w:tcPr>
                <w:p>
                  <w:pPr>
                    <w:spacing w:before="40" w:after="40" w:line="276" w:lineRule="auto"/>
                    <w:jc w:val="center"/>
                  </w:pPr>
                  <w:r>
                    <w:rPr>
                      <w:rFonts w:ascii="Calibri" w:hAnsi="Calibri"/>
                      <w:b/>
                      <w:sz w:val="17"/>
                    </w:rPr>
                    <w:t>15</w:t>
                  </w:r>
                </w:p>
              </w:tc>
              <w:tc>
                <w:tcPr>
                  <w:tcW w:w="1000" w:type="dxa"/>
                  <w:shd w:fill="DCFCE7"/>
                </w:tcPr>
                <w:p>
                  <w:pPr>
                    <w:spacing w:before="40" w:after="40" w:line="276" w:lineRule="auto"/>
                    <w:jc w:val="center"/>
                  </w:pPr>
                  <w:r>
                    <w:rPr>
                      <w:rFonts w:ascii="Calibri" w:hAnsi="Calibri"/>
                      <w:b/>
                      <w:sz w:val="17"/>
                    </w:rPr>
                    <w:t>0</w:t>
                  </w:r>
                </w:p>
              </w:tc>
              <w:tc>
                <w:tcPr>
                  <w:tcW w:w="900" w:type="dxa"/>
                  <w:shd w:fill="DCFCE7"/>
                </w:tcPr>
                <w:p>
                  <w:pPr>
                    <w:spacing w:before="40" w:after="40" w:line="276" w:lineRule="auto"/>
                    <w:jc w:val="center"/>
                  </w:pPr>
                  <w:r>
                    <w:rPr>
                      <w:rFonts w:ascii="Calibri" w:hAnsi="Calibri"/>
                      <w:b/>
                      <w:sz w:val="17"/>
                    </w:rPr>
                    <w:t>0</w:t>
                  </w:r>
                </w:p>
              </w:tc>
              <w:tc>
                <w:tcPr>
                  <w:tcW w:w="1000" w:type="dxa"/>
                  <w:shd w:fill="DCFCE7"/>
                </w:tcPr>
                <w:p>
                  <w:pPr>
                    <w:spacing w:before="40" w:after="40" w:line="276" w:lineRule="auto"/>
                    <w:jc w:val="center"/>
                  </w:pPr>
                  <w:r>
                    <w:rPr>
                      <w:rFonts w:ascii="Calibri" w:hAnsi="Calibri"/>
                      <w:b/>
                      <w:sz w:val="17"/>
                    </w:rPr>
                    <w:t>23.39 s</w:t>
                  </w:r>
                </w:p>
              </w:tc>
            </w:tr>
          </w:tbl>
          <w:p/>
          <w:p>
            <w:pPr>
              <w:spacing w:before="20" w:after="80" w:line="276" w:lineRule="auto"/>
            </w:pPr>
            <w:r>
              <w:rPr>
                <w:rFonts w:ascii="Calibri" w:hAnsi="Calibri"/>
                <w:sz w:val="22"/>
              </w:rPr>
            </w:r>
          </w:p>
          <w:p>
            <w:pPr>
              <w:keepNext/>
              <w:spacing w:before="160" w:after="60" w:line="276" w:lineRule="auto"/>
            </w:pPr>
            <w:r>
              <w:rPr>
                <w:rFonts w:ascii="Calibri" w:hAnsi="Calibri"/>
                <w:b/>
                <w:sz w:val="24"/>
              </w:rPr>
              <w:t>7. Live User Journey Verification Evidence &amp; Failure Artifacts</w:t>
            </w:r>
          </w:p>
          <w:p>
            <w:pPr>
              <w:spacing w:before="20" w:after="60" w:line="276" w:lineRule="auto"/>
            </w:pPr>
            <w:r>
              <w:rPr>
                <w:rFonts w:ascii="Calibri" w:hAnsi="Calibri"/>
                <w:sz w:val="22"/>
              </w:rPr>
              <w:t>Each user journey captured live browser screenshots during execution to document functional correctness and audit compliance:</w:t>
            </w:r>
          </w:p>
          <w:p>
            <w:pPr>
              <w:keepNext/>
              <w:spacing w:before="120" w:after="40"/>
              <w:jc w:val="center"/>
            </w:pPr>
            <w:r>
              <w:drawing>
                <wp:inline xmlns:a="http://schemas.openxmlformats.org/drawingml/2006/main" xmlns:pic="http://schemas.openxmlformats.org/drawingml/2006/picture">
                  <wp:extent cx="4937760" cy="2597359"/>
                  <wp:docPr id="4" name="Picture 4"/>
                  <wp:cNvGraphicFramePr>
                    <a:graphicFrameLocks noChangeAspect="1"/>
                  </wp:cNvGraphicFramePr>
                  <a:graphic>
                    <a:graphicData uri="http://schemas.openxmlformats.org/drawingml/2006/picture">
                      <pic:pic>
                        <pic:nvPicPr>
                          <pic:cNvPr id="0" name="selenium_journey1_submission.png"/>
                          <pic:cNvPicPr/>
                        </pic:nvPicPr>
                        <pic:blipFill>
                          <a:blip r:embed="rId25"/>
                          <a:stretch>
                            <a:fillRect/>
                          </a:stretch>
                        </pic:blipFill>
                        <pic:spPr>
                          <a:xfrm>
                            <a:off x="0" y="0"/>
                            <a:ext cx="4937760" cy="2597359"/>
                          </a:xfrm>
                          <a:prstGeom prst="rect"/>
                        </pic:spPr>
                      </pic:pic>
                    </a:graphicData>
                  </a:graphic>
                </wp:inline>
              </w:drawing>
            </w:r>
          </w:p>
          <w:p>
            <w:pPr>
              <w:keepNext/>
              <w:spacing w:before="40" w:after="160"/>
              <w:jc w:val="center"/>
            </w:pPr>
            <w:r>
              <w:rPr>
                <w:rFonts w:ascii="Calibri" w:hAnsi="Calibri"/>
                <w:b/>
                <w:sz w:val="20"/>
              </w:rPr>
              <w:t>Figure 9.3: Journey 1 - Verified Ingestion of Product Review PROD-505 with PENDING Status</w:t>
            </w:r>
          </w:p>
          <w:p>
            <w:pPr>
              <w:keepNext/>
              <w:spacing w:before="120" w:after="40"/>
              <w:jc w:val="center"/>
            </w:pPr>
            <w:r>
              <w:drawing>
                <wp:inline xmlns:a="http://schemas.openxmlformats.org/drawingml/2006/main" xmlns:pic="http://schemas.openxmlformats.org/drawingml/2006/picture">
                  <wp:extent cx="4937760" cy="2597359"/>
                  <wp:docPr id="5" name="Picture 5"/>
                  <wp:cNvGraphicFramePr>
                    <a:graphicFrameLocks noChangeAspect="1"/>
                  </wp:cNvGraphicFramePr>
                  <a:graphic>
                    <a:graphicData uri="http://schemas.openxmlformats.org/drawingml/2006/picture">
                      <pic:pic>
                        <pic:nvPicPr>
                          <pic:cNvPr id="0" name="selenium_journey2_validation.png"/>
                          <pic:cNvPicPr/>
                        </pic:nvPicPr>
                        <pic:blipFill>
                          <a:blip r:embed="rId26"/>
                          <a:stretch>
                            <a:fillRect/>
                          </a:stretch>
                        </pic:blipFill>
                        <pic:spPr>
                          <a:xfrm>
                            <a:off x="0" y="0"/>
                            <a:ext cx="4937760" cy="2597359"/>
                          </a:xfrm>
                          <a:prstGeom prst="rect"/>
                        </pic:spPr>
                      </pic:pic>
                    </a:graphicData>
                  </a:graphic>
                </wp:inline>
              </w:drawing>
            </w:r>
          </w:p>
          <w:p>
            <w:pPr>
              <w:keepNext/>
              <w:spacing w:before="40" w:after="160"/>
              <w:jc w:val="center"/>
            </w:pPr>
            <w:r>
              <w:rPr>
                <w:rFonts w:ascii="Calibri" w:hAnsi="Calibri"/>
                <w:b/>
                <w:sz w:val="20"/>
              </w:rPr>
              <w:t>Figure 9.4: Journey 2 - Validation Gate Blocking Empty Submission with Inline Feedback Errors</w:t>
            </w:r>
          </w:p>
          <w:p>
            <w:pPr>
              <w:keepNext/>
              <w:spacing w:before="120" w:after="40"/>
              <w:jc w:val="center"/>
            </w:pPr>
            <w:r>
              <w:drawing>
                <wp:inline xmlns:a="http://schemas.openxmlformats.org/drawingml/2006/main" xmlns:pic="http://schemas.openxmlformats.org/drawingml/2006/picture">
                  <wp:extent cx="4937760" cy="2597359"/>
                  <wp:docPr id="6" name="Picture 6"/>
                  <wp:cNvGraphicFramePr>
                    <a:graphicFrameLocks noChangeAspect="1"/>
                  </wp:cNvGraphicFramePr>
                  <a:graphic>
                    <a:graphicData uri="http://schemas.openxmlformats.org/drawingml/2006/picture">
                      <pic:pic>
                        <pic:nvPicPr>
                          <pic:cNvPr id="0" name="selenium_journey3_filter.png"/>
                          <pic:cNvPicPr/>
                        </pic:nvPicPr>
                        <pic:blipFill>
                          <a:blip r:embed="rId27"/>
                          <a:stretch>
                            <a:fillRect/>
                          </a:stretch>
                        </pic:blipFill>
                        <pic:spPr>
                          <a:xfrm>
                            <a:off x="0" y="0"/>
                            <a:ext cx="4937760" cy="2597359"/>
                          </a:xfrm>
                          <a:prstGeom prst="rect"/>
                        </pic:spPr>
                      </pic:pic>
                    </a:graphicData>
                  </a:graphic>
                </wp:inline>
              </w:drawing>
            </w:r>
          </w:p>
          <w:p>
            <w:pPr>
              <w:keepNext/>
              <w:spacing w:before="40" w:after="160"/>
              <w:jc w:val="center"/>
            </w:pPr>
            <w:r>
              <w:rPr>
                <w:rFonts w:ascii="Calibri" w:hAnsi="Calibri"/>
                <w:b/>
                <w:sz w:val="20"/>
              </w:rPr>
              <w:t>Figure 9.5: Journey 3 - Moderation Directory Dynamic Keyword Search &amp; Status Filtering</w:t>
            </w:r>
          </w:p>
          <w:p>
            <w:pPr>
              <w:keepNext/>
              <w:spacing w:before="120" w:after="40"/>
              <w:jc w:val="center"/>
            </w:pPr>
            <w:r>
              <w:drawing>
                <wp:inline xmlns:a="http://schemas.openxmlformats.org/drawingml/2006/main" xmlns:pic="http://schemas.openxmlformats.org/drawingml/2006/picture">
                  <wp:extent cx="4937760" cy="2597359"/>
                  <wp:docPr id="7" name="Picture 7"/>
                  <wp:cNvGraphicFramePr>
                    <a:graphicFrameLocks noChangeAspect="1"/>
                  </wp:cNvGraphicFramePr>
                  <a:graphic>
                    <a:graphicData uri="http://schemas.openxmlformats.org/drawingml/2006/picture">
                      <pic:pic>
                        <pic:nvPicPr>
                          <pic:cNvPr id="0" name="selenium_journey4_moderation.png"/>
                          <pic:cNvPicPr/>
                        </pic:nvPicPr>
                        <pic:blipFill>
                          <a:blip r:embed="rId28"/>
                          <a:stretch>
                            <a:fillRect/>
                          </a:stretch>
                        </pic:blipFill>
                        <pic:spPr>
                          <a:xfrm>
                            <a:off x="0" y="0"/>
                            <a:ext cx="4937760" cy="2597359"/>
                          </a:xfrm>
                          <a:prstGeom prst="rect"/>
                        </pic:spPr>
                      </pic:pic>
                    </a:graphicData>
                  </a:graphic>
                </wp:inline>
              </w:drawing>
            </w:r>
          </w:p>
          <w:p>
            <w:pPr>
              <w:keepNext/>
              <w:spacing w:before="40" w:after="160"/>
              <w:jc w:val="center"/>
            </w:pPr>
            <w:r>
              <w:rPr>
                <w:rFonts w:ascii="Calibri" w:hAnsi="Calibri"/>
                <w:b/>
                <w:sz w:val="20"/>
              </w:rPr>
              <w:t>Figure 9.6: Journey 4 - Role-Based Moderation State Transitions (Approved and Flagged Badges)</w:t>
            </w:r>
          </w:p>
          <w:p>
            <w:pPr>
              <w:keepNext/>
              <w:spacing w:before="120" w:after="40"/>
              <w:jc w:val="center"/>
            </w:pPr>
            <w:r>
              <w:drawing>
                <wp:inline xmlns:a="http://schemas.openxmlformats.org/drawingml/2006/main" xmlns:pic="http://schemas.openxmlformats.org/drawingml/2006/picture">
                  <wp:extent cx="4937760" cy="2597359"/>
                  <wp:docPr id="8" name="Picture 8"/>
                  <wp:cNvGraphicFramePr>
                    <a:graphicFrameLocks noChangeAspect="1"/>
                  </wp:cNvGraphicFramePr>
                  <a:graphic>
                    <a:graphicData uri="http://schemas.openxmlformats.org/drawingml/2006/picture">
                      <pic:pic>
                        <pic:nvPicPr>
                          <pic:cNvPr id="0" name="selenium_failure_screenshot_demo.png"/>
                          <pic:cNvPicPr/>
                        </pic:nvPicPr>
                        <pic:blipFill>
                          <a:blip r:embed="rId29"/>
                          <a:stretch>
                            <a:fillRect/>
                          </a:stretch>
                        </pic:blipFill>
                        <pic:spPr>
                          <a:xfrm>
                            <a:off x="0" y="0"/>
                            <a:ext cx="4937760" cy="2597359"/>
                          </a:xfrm>
                          <a:prstGeom prst="rect"/>
                        </pic:spPr>
                      </pic:pic>
                    </a:graphicData>
                  </a:graphic>
                </wp:inline>
              </w:drawing>
            </w:r>
          </w:p>
          <w:p>
            <w:pPr>
              <w:keepNext/>
              <w:spacing w:before="40" w:after="160"/>
              <w:jc w:val="center"/>
            </w:pPr>
            <w:r>
              <w:rPr>
                <w:rFonts w:ascii="Calibri" w:hAnsi="Calibri"/>
                <w:b/>
                <w:sz w:val="20"/>
              </w:rPr>
              <w:t>Figure 9.7: Journey 5 - Automated Failure Screenshot Mechanism Recording Full-Page DOM State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2"/>
              </w:rPr>
              <w:t>Conclusion:</w:t>
            </w:r>
          </w:p>
          <w:p>
            <w:pPr>
              <w:spacing w:before="20" w:after="60" w:line="276" w:lineRule="auto"/>
            </w:pPr>
            <w:r>
              <w:rPr>
                <w:rFonts w:ascii="Calibri" w:hAnsi="Calibri"/>
                <w:sz w:val="22"/>
              </w:rPr>
              <w:t>In this task, an enterprise-grade automated UI testing and continuous quality gate architecture was successfully designed, implemented, and verified for the Customer Review Moderation Portal (CRMP) using Selenium WebDriver 4.25.0, JUnit 5, and Spring Boot 3.3.4. Five critical end-to-end user journeys were identified, scripted, and executed: customer review submission, client/server input validation gate enforcement, moderation directory keyword lookup and status filtering, role-based status lifecycle state machine transitions, and the automated failure screenshot mechanism. By binding Selenium tests to an embedded random-port web environment, port collisions were eliminated and deterministic CI readiness was achieved. A custom JUnit 5 TestWatcher extension was developed to intercept test failures and automatically capture full-page timestamped PNG screenshots into a dedicated failure audit directory. The entire multi-tier test suite comprising 15 tests (7 MockMvc tests, 3 spam detection tests, and 5 Selenium WebDriver journeys) was executed locally through Apache Maven (mvn test), passing with 100% success (0 failures, 0 errors, 0 skipped in 23.39 seconds). The resulting Surefire XML reports, failure screenshot mechanism, and live browser captures establish a robust automated testing foundation ready for continuous Jenkins quality gate integration in Task 10.</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