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3</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Requirements, Architecture and Technology Setup: Design the minimum application architecture for the Customer Review Moderation Portal. The MVP should cover create, view, update and search records; role-based status workflow; summary dashboard. Select the programming stack, Maven/Gradle/Ant build tool, database if required, Tomcat/Nginx deployment target and local development setup.</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Laptop / PC (x86_64), 16 GB RAM, 512 GB NVMe SSD, Quad-Core CPU (Intel Core i5/i7 or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Windows 11 64-bit, Oracle JDK 21 LTS, Apache Maven 3.9.x, Spring Boot 3.3.4, Spring Data JPA, Embedded In-Memory H2 Database, Thymeleaf, Bootstrap 5.3, Spring Boot Actuator, Microsoft Edge Browser, cURL, VS Code / IntelliJ IDEA</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Introduction and architectural design objectives</w:t>
            </w:r>
          </w:p>
          <w:p>
            <w:pPr>
              <w:spacing w:before="20" w:after="60" w:line="276" w:lineRule="auto"/>
            </w:pPr>
            <w:r>
              <w:rPr>
                <w:rFonts w:ascii="Calibri" w:hAnsi="Calibri"/>
                <w:sz w:val="22"/>
              </w:rPr>
              <w:t>The objective of Task 3 is to engineer, architect, and establish the verified local development baseline for the Customer Review Moderation Portal (CRMP). To serve as the foundational platform for continuous integration, automated Selenium testing gates, multi-stage Docker packaging, and idempotent Ansible provisioning across our 15 laboratory tasks, the application architecture must satisfy three primary DevOps criteria: zero external runtime database dependencies, deterministic compilation across environments, and high-speed in-memory execution.</w:t>
            </w:r>
          </w:p>
          <w:p>
            <w:pPr>
              <w:spacing w:before="20" w:after="60" w:line="276" w:lineRule="auto"/>
            </w:pPr>
            <w:r>
              <w:rPr>
                <w:rFonts w:ascii="Calibri" w:hAnsi="Calibri"/>
                <w:sz w:val="22"/>
              </w:rPr>
              <w:t>To achieve these rigorous standards, I engineered a robust 4-tier monolithic web architecture powered by Java 21 LTS and Spring Boot 3.3.4. The platform incorporates Spring MVC web controllers rendering server-side Thymeleaf templates styled with Bootstrap 5.3, backed by Spring Data JPA connected to an embedded, in-memory H2 database. Real-time operational telemetry and deployment liveness probing are enabled via Spring Boot Actuator. The complete local baseline has been implemented, compiled via Apache Maven 3.9.x, verified with 7 automated unit/integration tests, and executed live on http://localhost:8080.</w:t>
            </w:r>
          </w:p>
          <w:p>
            <w:pPr>
              <w:keepNext/>
              <w:spacing w:before="160" w:after="60" w:line="276" w:lineRule="auto"/>
            </w:pPr>
            <w:r>
              <w:rPr>
                <w:rFonts w:ascii="Calibri" w:hAnsi="Calibri"/>
                <w:b/>
                <w:sz w:val="24"/>
              </w:rPr>
              <w:t>Software Requirements Specification (SRS) summary</w:t>
            </w:r>
          </w:p>
          <w:p>
            <w:pPr>
              <w:spacing w:before="20" w:after="60" w:line="276" w:lineRule="auto"/>
            </w:pPr>
            <w:r>
              <w:rPr>
                <w:rFonts w:ascii="Calibri" w:hAnsi="Calibri"/>
                <w:sz w:val="22"/>
              </w:rPr>
              <w:t>The functional scope covers the end-to-end review governance lifecycle from initial customer submission to moderation queue triage, status enforcement, and operational KPI telemetry. I formulated the following core functional requirements: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800" w:type="dxa"/>
                  <w:shd w:fill="EAECEE"/>
                </w:tcPr>
                <w:p>
                  <w:pPr>
                    <w:spacing w:before="40" w:after="40" w:line="276" w:lineRule="auto"/>
                    <w:jc w:val="left"/>
                  </w:pPr>
                  <w:r>
                    <w:rPr>
                      <w:rFonts w:ascii="Calibri" w:hAnsi="Calibri"/>
                      <w:b/>
                      <w:sz w:val="20"/>
                    </w:rPr>
                    <w:t>Req ID</w:t>
                  </w:r>
                </w:p>
              </w:tc>
              <w:tc>
                <w:tcPr>
                  <w:tcW w:w="1800" w:type="dxa"/>
                  <w:shd w:fill="EAECEE"/>
                </w:tcPr>
                <w:p>
                  <w:pPr>
                    <w:spacing w:before="40" w:after="40" w:line="276" w:lineRule="auto"/>
                    <w:jc w:val="left"/>
                  </w:pPr>
                  <w:r>
                    <w:rPr>
                      <w:rFonts w:ascii="Calibri" w:hAnsi="Calibri"/>
                      <w:b/>
                      <w:sz w:val="20"/>
                    </w:rPr>
                    <w:t>Feature Module</w:t>
                  </w:r>
                </w:p>
              </w:tc>
              <w:tc>
                <w:tcPr>
                  <w:tcW w:w="3800" w:type="dxa"/>
                  <w:shd w:fill="EAECEE"/>
                </w:tcPr>
                <w:p>
                  <w:pPr>
                    <w:spacing w:before="40" w:after="40" w:line="276" w:lineRule="auto"/>
                    <w:jc w:val="left"/>
                  </w:pPr>
                  <w:r>
                    <w:rPr>
                      <w:rFonts w:ascii="Calibri" w:hAnsi="Calibri"/>
                      <w:b/>
                      <w:sz w:val="20"/>
                    </w:rPr>
                    <w:t>Functional Requirement Description</w:t>
                  </w:r>
                </w:p>
              </w:tc>
              <w:tc>
                <w:tcPr>
                  <w:tcW w:w="1500" w:type="dxa"/>
                  <w:shd w:fill="EAECEE"/>
                </w:tcPr>
                <w:p>
                  <w:pPr>
                    <w:spacing w:before="40" w:after="40" w:line="276" w:lineRule="auto"/>
                    <w:jc w:val="left"/>
                  </w:pPr>
                  <w:r>
                    <w:rPr>
                      <w:rFonts w:ascii="Calibri" w:hAnsi="Calibri"/>
                      <w:b/>
                      <w:sz w:val="20"/>
                    </w:rPr>
                    <w:t>Priority</w:t>
                  </w:r>
                </w:p>
              </w:tc>
            </w:tr>
            <w:tr>
              <w:trPr>
                <w:cantSplit/>
              </w:trPr>
              <w:tc>
                <w:tcPr>
                  <w:tcW w:w="800" w:type="dxa"/>
                </w:tcPr>
                <w:p>
                  <w:pPr>
                    <w:spacing w:before="40" w:after="40" w:line="276" w:lineRule="auto"/>
                    <w:jc w:val="left"/>
                  </w:pPr>
                  <w:r>
                    <w:rPr>
                      <w:rFonts w:ascii="Calibri" w:hAnsi="Calibri"/>
                      <w:b w:val="0"/>
                      <w:sz w:val="18"/>
                    </w:rPr>
                    <w:t>FR-01</w:t>
                  </w:r>
                </w:p>
              </w:tc>
              <w:tc>
                <w:tcPr>
                  <w:tcW w:w="1800" w:type="dxa"/>
                </w:tcPr>
                <w:p>
                  <w:pPr>
                    <w:spacing w:before="40" w:after="40" w:line="276" w:lineRule="auto"/>
                    <w:jc w:val="left"/>
                  </w:pPr>
                  <w:r>
                    <w:rPr>
                      <w:rFonts w:ascii="Calibri" w:hAnsi="Calibri"/>
                      <w:b w:val="0"/>
                      <w:sz w:val="18"/>
                    </w:rPr>
                    <w:t>Review Ingestion &amp; Validation</w:t>
                  </w:r>
                </w:p>
              </w:tc>
              <w:tc>
                <w:tcPr>
                  <w:tcW w:w="3800" w:type="dxa"/>
                </w:tcPr>
                <w:p>
                  <w:pPr>
                    <w:spacing w:before="40" w:after="40" w:line="276" w:lineRule="auto"/>
                    <w:jc w:val="left"/>
                  </w:pPr>
                  <w:r>
                    <w:rPr>
                      <w:rFonts w:ascii="Calibri" w:hAnsi="Calibri"/>
                      <w:b w:val="0"/>
                      <w:sz w:val="18"/>
                    </w:rPr>
                    <w:t>The system shall allow end shoppers to submit product reviews with Product ID, Product Name, Reviewer Name, Email, Star Rating (1-5), Headline, and Comment with strict format validation.</w:t>
                  </w:r>
                </w:p>
              </w:tc>
              <w:tc>
                <w:tcPr>
                  <w:tcW w:w="1500" w:type="dxa"/>
                </w:tcPr>
                <w:p>
                  <w:pPr>
                    <w:spacing w:before="40" w:after="40" w:line="276" w:lineRule="auto"/>
                    <w:jc w:val="left"/>
                  </w:pPr>
                  <w:r>
                    <w:rPr>
                      <w:rFonts w:ascii="Calibri" w:hAnsi="Calibri"/>
                      <w:b w:val="0"/>
                      <w:sz w:val="18"/>
                    </w:rPr>
                    <w:t>Must Have (P1)</w:t>
                  </w:r>
                </w:p>
              </w:tc>
            </w:tr>
            <w:tr>
              <w:trPr>
                <w:cantSplit/>
              </w:trPr>
              <w:tc>
                <w:tcPr>
                  <w:tcW w:w="800" w:type="dxa"/>
                </w:tcPr>
                <w:p>
                  <w:pPr>
                    <w:spacing w:before="40" w:after="40" w:line="276" w:lineRule="auto"/>
                    <w:jc w:val="left"/>
                  </w:pPr>
                  <w:r>
                    <w:rPr>
                      <w:rFonts w:ascii="Calibri" w:hAnsi="Calibri"/>
                      <w:b w:val="0"/>
                      <w:sz w:val="18"/>
                    </w:rPr>
                    <w:t>FR-02</w:t>
                  </w:r>
                </w:p>
              </w:tc>
              <w:tc>
                <w:tcPr>
                  <w:tcW w:w="1800" w:type="dxa"/>
                </w:tcPr>
                <w:p>
                  <w:pPr>
                    <w:spacing w:before="40" w:after="40" w:line="276" w:lineRule="auto"/>
                    <w:jc w:val="left"/>
                  </w:pPr>
                  <w:r>
                    <w:rPr>
                      <w:rFonts w:ascii="Calibri" w:hAnsi="Calibri"/>
                      <w:b w:val="0"/>
                      <w:sz w:val="18"/>
                    </w:rPr>
                    <w:t>Review Directory &amp; Search</w:t>
                  </w:r>
                </w:p>
              </w:tc>
              <w:tc>
                <w:tcPr>
                  <w:tcW w:w="3800" w:type="dxa"/>
                </w:tcPr>
                <w:p>
                  <w:pPr>
                    <w:spacing w:before="40" w:after="40" w:line="276" w:lineRule="auto"/>
                    <w:jc w:val="left"/>
                  </w:pPr>
                  <w:r>
                    <w:rPr>
                      <w:rFonts w:ascii="Calibri" w:hAnsi="Calibri"/>
                      <w:b w:val="0"/>
                      <w:sz w:val="18"/>
                    </w:rPr>
                    <w:t>The system shall provide a centralized directory table with real-time text search across product/reviewer/comments and status filtering without page reloads.</w:t>
                  </w:r>
                </w:p>
              </w:tc>
              <w:tc>
                <w:tcPr>
                  <w:tcW w:w="1500" w:type="dxa"/>
                </w:tcPr>
                <w:p>
                  <w:pPr>
                    <w:spacing w:before="40" w:after="40" w:line="276" w:lineRule="auto"/>
                    <w:jc w:val="left"/>
                  </w:pPr>
                  <w:r>
                    <w:rPr>
                      <w:rFonts w:ascii="Calibri" w:hAnsi="Calibri"/>
                      <w:b w:val="0"/>
                      <w:sz w:val="18"/>
                    </w:rPr>
                    <w:t>Must Have (P1)</w:t>
                  </w:r>
                </w:p>
              </w:tc>
            </w:tr>
            <w:tr>
              <w:trPr>
                <w:cantSplit/>
              </w:trPr>
              <w:tc>
                <w:tcPr>
                  <w:tcW w:w="800" w:type="dxa"/>
                </w:tcPr>
                <w:p>
                  <w:pPr>
                    <w:spacing w:before="40" w:after="40" w:line="276" w:lineRule="auto"/>
                    <w:jc w:val="left"/>
                  </w:pPr>
                  <w:r>
                    <w:rPr>
                      <w:rFonts w:ascii="Calibri" w:hAnsi="Calibri"/>
                      <w:b w:val="0"/>
                      <w:sz w:val="18"/>
                    </w:rPr>
                    <w:t>FR-03</w:t>
                  </w:r>
                </w:p>
              </w:tc>
              <w:tc>
                <w:tcPr>
                  <w:tcW w:w="1800" w:type="dxa"/>
                </w:tcPr>
                <w:p>
                  <w:pPr>
                    <w:spacing w:before="40" w:after="40" w:line="276" w:lineRule="auto"/>
                    <w:jc w:val="left"/>
                  </w:pPr>
                  <w:r>
                    <w:rPr>
                      <w:rFonts w:ascii="Calibri" w:hAnsi="Calibri"/>
                      <w:b w:val="0"/>
                      <w:sz w:val="18"/>
                    </w:rPr>
                    <w:t>Status Lifecycle Transition</w:t>
                  </w:r>
                </w:p>
              </w:tc>
              <w:tc>
                <w:tcPr>
                  <w:tcW w:w="3800" w:type="dxa"/>
                </w:tcPr>
                <w:p>
                  <w:pPr>
                    <w:spacing w:before="40" w:after="40" w:line="276" w:lineRule="auto"/>
                    <w:jc w:val="left"/>
                  </w:pPr>
                  <w:r>
                    <w:rPr>
                      <w:rFonts w:ascii="Calibri" w:hAnsi="Calibri"/>
                      <w:b w:val="0"/>
                      <w:sz w:val="18"/>
                    </w:rPr>
                    <w:t>The system shall govern review lifecycle transitions strictly through PENDING -&gt; APPROVED / REJECTED / FLAGGED states, preventing illegal mutations.</w:t>
                  </w:r>
                </w:p>
              </w:tc>
              <w:tc>
                <w:tcPr>
                  <w:tcW w:w="1500" w:type="dxa"/>
                </w:tcPr>
                <w:p>
                  <w:pPr>
                    <w:spacing w:before="40" w:after="40" w:line="276" w:lineRule="auto"/>
                    <w:jc w:val="left"/>
                  </w:pPr>
                  <w:r>
                    <w:rPr>
                      <w:rFonts w:ascii="Calibri" w:hAnsi="Calibri"/>
                      <w:b w:val="0"/>
                      <w:sz w:val="18"/>
                    </w:rPr>
                    <w:t>Must Have (P1)</w:t>
                  </w:r>
                </w:p>
              </w:tc>
            </w:tr>
            <w:tr>
              <w:trPr>
                <w:cantSplit/>
              </w:trPr>
              <w:tc>
                <w:tcPr>
                  <w:tcW w:w="800" w:type="dxa"/>
                </w:tcPr>
                <w:p>
                  <w:pPr>
                    <w:spacing w:before="40" w:after="40" w:line="276" w:lineRule="auto"/>
                    <w:jc w:val="left"/>
                  </w:pPr>
                  <w:r>
                    <w:rPr>
                      <w:rFonts w:ascii="Calibri" w:hAnsi="Calibri"/>
                      <w:b w:val="0"/>
                      <w:sz w:val="18"/>
                    </w:rPr>
                    <w:t>FR-04</w:t>
                  </w:r>
                </w:p>
              </w:tc>
              <w:tc>
                <w:tcPr>
                  <w:tcW w:w="1800" w:type="dxa"/>
                </w:tcPr>
                <w:p>
                  <w:pPr>
                    <w:spacing w:before="40" w:after="40" w:line="276" w:lineRule="auto"/>
                    <w:jc w:val="left"/>
                  </w:pPr>
                  <w:r>
                    <w:rPr>
                      <w:rFonts w:ascii="Calibri" w:hAnsi="Calibri"/>
                      <w:b w:val="0"/>
                      <w:sz w:val="18"/>
                    </w:rPr>
                    <w:t>Moderation Triage Actions</w:t>
                  </w:r>
                </w:p>
              </w:tc>
              <w:tc>
                <w:tcPr>
                  <w:tcW w:w="3800" w:type="dxa"/>
                </w:tcPr>
                <w:p>
                  <w:pPr>
                    <w:spacing w:before="40" w:after="40" w:line="276" w:lineRule="auto"/>
                    <w:jc w:val="left"/>
                  </w:pPr>
                  <w:r>
                    <w:rPr>
                      <w:rFonts w:ascii="Calibri" w:hAnsi="Calibri"/>
                      <w:b w:val="0"/>
                      <w:sz w:val="18"/>
                    </w:rPr>
                    <w:t>The system shall provide one-click 'Approve', 'Reject', and 'Flag' actions for moderators with immediate database persistence and UI badge updates.</w:t>
                  </w:r>
                </w:p>
              </w:tc>
              <w:tc>
                <w:tcPr>
                  <w:tcW w:w="1500" w:type="dxa"/>
                </w:tcPr>
                <w:p>
                  <w:pPr>
                    <w:spacing w:before="40" w:after="40" w:line="276" w:lineRule="auto"/>
                    <w:jc w:val="left"/>
                  </w:pPr>
                  <w:r>
                    <w:rPr>
                      <w:rFonts w:ascii="Calibri" w:hAnsi="Calibri"/>
                      <w:b w:val="0"/>
                      <w:sz w:val="18"/>
                    </w:rPr>
                    <w:t>Must Have (P1)</w:t>
                  </w:r>
                </w:p>
              </w:tc>
            </w:tr>
            <w:tr>
              <w:trPr>
                <w:cantSplit/>
              </w:trPr>
              <w:tc>
                <w:tcPr>
                  <w:tcW w:w="800" w:type="dxa"/>
                </w:tcPr>
                <w:p>
                  <w:pPr>
                    <w:spacing w:before="40" w:after="40" w:line="276" w:lineRule="auto"/>
                    <w:jc w:val="left"/>
                  </w:pPr>
                  <w:r>
                    <w:rPr>
                      <w:rFonts w:ascii="Calibri" w:hAnsi="Calibri"/>
                      <w:b w:val="0"/>
                      <w:sz w:val="18"/>
                    </w:rPr>
                    <w:t>FR-05</w:t>
                  </w:r>
                </w:p>
              </w:tc>
              <w:tc>
                <w:tcPr>
                  <w:tcW w:w="1800" w:type="dxa"/>
                </w:tcPr>
                <w:p>
                  <w:pPr>
                    <w:spacing w:before="40" w:after="40" w:line="276" w:lineRule="auto"/>
                    <w:jc w:val="left"/>
                  </w:pPr>
                  <w:r>
                    <w:rPr>
                      <w:rFonts w:ascii="Calibri" w:hAnsi="Calibri"/>
                      <w:b w:val="0"/>
                      <w:sz w:val="18"/>
                    </w:rPr>
                    <w:t>Summary KPI Dashboard</w:t>
                  </w:r>
                </w:p>
              </w:tc>
              <w:tc>
                <w:tcPr>
                  <w:tcW w:w="3800" w:type="dxa"/>
                </w:tcPr>
                <w:p>
                  <w:pPr>
                    <w:spacing w:before="40" w:after="40" w:line="276" w:lineRule="auto"/>
                    <w:jc w:val="left"/>
                  </w:pPr>
                  <w:r>
                    <w:rPr>
                      <w:rFonts w:ascii="Calibri" w:hAnsi="Calibri"/>
                      <w:b w:val="0"/>
                      <w:sz w:val="18"/>
                    </w:rPr>
                    <w:t>The system shall calculate and render real-time summary KPI cards displaying Total Reviews, Pending Queue, Approved Reviews, and Average Star Rating.</w:t>
                  </w:r>
                </w:p>
              </w:tc>
              <w:tc>
                <w:tcPr>
                  <w:tcW w:w="1500" w:type="dxa"/>
                </w:tcPr>
                <w:p>
                  <w:pPr>
                    <w:spacing w:before="40" w:after="40" w:line="276" w:lineRule="auto"/>
                    <w:jc w:val="left"/>
                  </w:pPr>
                  <w:r>
                    <w:rPr>
                      <w:rFonts w:ascii="Calibri" w:hAnsi="Calibri"/>
                      <w:b w:val="0"/>
                      <w:sz w:val="18"/>
                    </w:rPr>
                    <w:t>Must Have (P1)</w:t>
                  </w:r>
                </w:p>
              </w:tc>
            </w:tr>
            <w:tr>
              <w:trPr>
                <w:cantSplit/>
              </w:trPr>
              <w:tc>
                <w:tcPr>
                  <w:tcW w:w="800" w:type="dxa"/>
                </w:tcPr>
                <w:p>
                  <w:pPr>
                    <w:spacing w:before="40" w:after="40" w:line="276" w:lineRule="auto"/>
                    <w:jc w:val="left"/>
                  </w:pPr>
                  <w:r>
                    <w:rPr>
                      <w:rFonts w:ascii="Calibri" w:hAnsi="Calibri"/>
                      <w:b w:val="0"/>
                      <w:sz w:val="18"/>
                    </w:rPr>
                    <w:t>FR-06</w:t>
                  </w:r>
                </w:p>
              </w:tc>
              <w:tc>
                <w:tcPr>
                  <w:tcW w:w="1800" w:type="dxa"/>
                </w:tcPr>
                <w:p>
                  <w:pPr>
                    <w:spacing w:before="40" w:after="40" w:line="276" w:lineRule="auto"/>
                    <w:jc w:val="left"/>
                  </w:pPr>
                  <w:r>
                    <w:rPr>
                      <w:rFonts w:ascii="Calibri" w:hAnsi="Calibri"/>
                      <w:b w:val="0"/>
                      <w:sz w:val="18"/>
                    </w:rPr>
                    <w:t>Health &amp; Actuator Probe</w:t>
                  </w:r>
                </w:p>
              </w:tc>
              <w:tc>
                <w:tcPr>
                  <w:tcW w:w="3800" w:type="dxa"/>
                </w:tcPr>
                <w:p>
                  <w:pPr>
                    <w:spacing w:before="40" w:after="40" w:line="276" w:lineRule="auto"/>
                    <w:jc w:val="left"/>
                  </w:pPr>
                  <w:r>
                    <w:rPr>
                      <w:rFonts w:ascii="Calibri" w:hAnsi="Calibri"/>
                      <w:b w:val="0"/>
                      <w:sz w:val="18"/>
                    </w:rPr>
                    <w:t>The system shall expose an HTTP GET /actuator/health endpoint returning HTTP 200 OK and JSON status 'UP' for automated CI/CD and container probes.</w:t>
                  </w:r>
                </w:p>
              </w:tc>
              <w:tc>
                <w:tcPr>
                  <w:tcW w:w="1500" w:type="dxa"/>
                </w:tcPr>
                <w:p>
                  <w:pPr>
                    <w:spacing w:before="40" w:after="40" w:line="276" w:lineRule="auto"/>
                    <w:jc w:val="left"/>
                  </w:pPr>
                  <w:r>
                    <w:rPr>
                      <w:rFonts w:ascii="Calibri" w:hAnsi="Calibri"/>
                      <w:b w:val="0"/>
                      <w:sz w:val="18"/>
                    </w:rPr>
                    <w:t>Must Have (P1)</w:t>
                  </w:r>
                </w:p>
              </w:tc>
            </w:tr>
          </w:tbl>
          <w:p/>
          <w:p>
            <w:pPr>
              <w:keepNext/>
              <w:spacing w:before="160" w:after="60" w:line="276" w:lineRule="auto"/>
            </w:pPr>
            <w:r>
              <w:rPr>
                <w:rFonts w:ascii="Calibri" w:hAnsi="Calibri"/>
                <w:b/>
                <w:sz w:val="24"/>
              </w:rPr>
              <w:t>Non-functional requirements (NFRs)</w:t>
            </w:r>
          </w:p>
          <w:p>
            <w:pPr>
              <w:spacing w:before="20" w:after="60" w:line="276" w:lineRule="auto"/>
            </w:pPr>
            <w:r>
              <w:rPr>
                <w:rFonts w:ascii="Calibri" w:hAnsi="Calibri"/>
                <w:sz w:val="22"/>
              </w:rPr>
              <w:t>Non-functional requirements ensure the system operates reliably under continuous integration test execution and containerized delivery: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400" w:type="dxa"/>
                  <w:shd w:fill="EAECEE"/>
                </w:tcPr>
                <w:p>
                  <w:pPr>
                    <w:spacing w:before="40" w:after="40" w:line="276" w:lineRule="auto"/>
                    <w:jc w:val="left"/>
                  </w:pPr>
                  <w:r>
                    <w:rPr>
                      <w:rFonts w:ascii="Calibri" w:hAnsi="Calibri"/>
                      <w:b/>
                      <w:sz w:val="19"/>
                    </w:rPr>
                    <w:t>Category</w:t>
                  </w:r>
                </w:p>
              </w:tc>
              <w:tc>
                <w:tcPr>
                  <w:tcW w:w="2200" w:type="dxa"/>
                  <w:shd w:fill="EAECEE"/>
                </w:tcPr>
                <w:p>
                  <w:pPr>
                    <w:spacing w:before="40" w:after="40" w:line="276" w:lineRule="auto"/>
                    <w:jc w:val="left"/>
                  </w:pPr>
                  <w:r>
                    <w:rPr>
                      <w:rFonts w:ascii="Calibri" w:hAnsi="Calibri"/>
                      <w:b/>
                      <w:sz w:val="19"/>
                    </w:rPr>
                    <w:t>Non-Functional Requirement</w:t>
                  </w:r>
                </w:p>
              </w:tc>
              <w:tc>
                <w:tcPr>
                  <w:tcW w:w="2600" w:type="dxa"/>
                  <w:shd w:fill="EAECEE"/>
                </w:tcPr>
                <w:p>
                  <w:pPr>
                    <w:spacing w:before="40" w:after="40" w:line="276" w:lineRule="auto"/>
                    <w:jc w:val="left"/>
                  </w:pPr>
                  <w:r>
                    <w:rPr>
                      <w:rFonts w:ascii="Calibri" w:hAnsi="Calibri"/>
                      <w:b/>
                      <w:sz w:val="19"/>
                    </w:rPr>
                    <w:t>Target Metric / SLA</w:t>
                  </w:r>
                </w:p>
              </w:tc>
              <w:tc>
                <w:tcPr>
                  <w:tcW w:w="1700" w:type="dxa"/>
                  <w:shd w:fill="EAECEE"/>
                </w:tcPr>
                <w:p>
                  <w:pPr>
                    <w:spacing w:before="40" w:after="40" w:line="276" w:lineRule="auto"/>
                    <w:jc w:val="left"/>
                  </w:pPr>
                  <w:r>
                    <w:rPr>
                      <w:rFonts w:ascii="Calibri" w:hAnsi="Calibri"/>
                      <w:b/>
                      <w:sz w:val="19"/>
                    </w:rPr>
                    <w:t>DevOps Verification Method</w:t>
                  </w:r>
                </w:p>
              </w:tc>
            </w:tr>
            <w:tr>
              <w:trPr>
                <w:cantSplit/>
              </w:trPr>
              <w:tc>
                <w:tcPr>
                  <w:tcW w:w="1400" w:type="dxa"/>
                </w:tcPr>
                <w:p>
                  <w:pPr>
                    <w:spacing w:before="40" w:after="40" w:line="276" w:lineRule="auto"/>
                    <w:jc w:val="left"/>
                  </w:pPr>
                  <w:r>
                    <w:rPr>
                      <w:rFonts w:ascii="Calibri" w:hAnsi="Calibri"/>
                      <w:b w:val="0"/>
                      <w:sz w:val="18"/>
                    </w:rPr>
                    <w:t>Performance</w:t>
                  </w:r>
                </w:p>
              </w:tc>
              <w:tc>
                <w:tcPr>
                  <w:tcW w:w="2200" w:type="dxa"/>
                </w:tcPr>
                <w:p>
                  <w:pPr>
                    <w:spacing w:before="40" w:after="40" w:line="276" w:lineRule="auto"/>
                    <w:jc w:val="left"/>
                  </w:pPr>
                  <w:r>
                    <w:rPr>
                      <w:rFonts w:ascii="Calibri" w:hAnsi="Calibri"/>
                      <w:b w:val="0"/>
                      <w:sz w:val="18"/>
                    </w:rPr>
                    <w:t>Fast page render and database query latency</w:t>
                  </w:r>
                </w:p>
              </w:tc>
              <w:tc>
                <w:tcPr>
                  <w:tcW w:w="2600" w:type="dxa"/>
                </w:tcPr>
                <w:p>
                  <w:pPr>
                    <w:spacing w:before="40" w:after="40" w:line="276" w:lineRule="auto"/>
                    <w:jc w:val="left"/>
                  </w:pPr>
                  <w:r>
                    <w:rPr>
                      <w:rFonts w:ascii="Calibri" w:hAnsi="Calibri"/>
                      <w:b w:val="0"/>
                      <w:sz w:val="18"/>
                    </w:rPr>
                    <w:t>&lt; 250 ms local response time; &lt; 1.0 s under test load</w:t>
                  </w:r>
                </w:p>
              </w:tc>
              <w:tc>
                <w:tcPr>
                  <w:tcW w:w="1700" w:type="dxa"/>
                </w:tcPr>
                <w:p>
                  <w:pPr>
                    <w:spacing w:before="40" w:after="40" w:line="276" w:lineRule="auto"/>
                    <w:jc w:val="left"/>
                  </w:pPr>
                  <w:r>
                    <w:rPr>
                      <w:rFonts w:ascii="Calibri" w:hAnsi="Calibri"/>
                      <w:b w:val="0"/>
                      <w:sz w:val="18"/>
                    </w:rPr>
                    <w:t>Browser DevTools &amp; headless Selenium execution</w:t>
                  </w:r>
                </w:p>
              </w:tc>
            </w:tr>
            <w:tr>
              <w:trPr>
                <w:cantSplit/>
              </w:trPr>
              <w:tc>
                <w:tcPr>
                  <w:tcW w:w="1400" w:type="dxa"/>
                </w:tcPr>
                <w:p>
                  <w:pPr>
                    <w:spacing w:before="40" w:after="40" w:line="276" w:lineRule="auto"/>
                    <w:jc w:val="left"/>
                  </w:pPr>
                  <w:r>
                    <w:rPr>
                      <w:rFonts w:ascii="Calibri" w:hAnsi="Calibri"/>
                      <w:b w:val="0"/>
                      <w:sz w:val="18"/>
                    </w:rPr>
                    <w:t>Portability</w:t>
                  </w:r>
                </w:p>
              </w:tc>
              <w:tc>
                <w:tcPr>
                  <w:tcW w:w="2200" w:type="dxa"/>
                </w:tcPr>
                <w:p>
                  <w:pPr>
                    <w:spacing w:before="40" w:after="40" w:line="276" w:lineRule="auto"/>
                    <w:jc w:val="left"/>
                  </w:pPr>
                  <w:r>
                    <w:rPr>
                      <w:rFonts w:ascii="Calibri" w:hAnsi="Calibri"/>
                      <w:b w:val="0"/>
                      <w:sz w:val="18"/>
                    </w:rPr>
                    <w:t>Cross-environment standalone execution</w:t>
                  </w:r>
                </w:p>
              </w:tc>
              <w:tc>
                <w:tcPr>
                  <w:tcW w:w="2600" w:type="dxa"/>
                </w:tcPr>
                <w:p>
                  <w:pPr>
                    <w:spacing w:before="40" w:after="40" w:line="276" w:lineRule="auto"/>
                    <w:jc w:val="left"/>
                  </w:pPr>
                  <w:r>
                    <w:rPr>
                      <w:rFonts w:ascii="Calibri" w:hAnsi="Calibri"/>
                      <w:b w:val="0"/>
                      <w:sz w:val="18"/>
                    </w:rPr>
                    <w:t>Runs identically on Windows 11 host and Linux Docker container</w:t>
                  </w:r>
                </w:p>
              </w:tc>
              <w:tc>
                <w:tcPr>
                  <w:tcW w:w="1700" w:type="dxa"/>
                </w:tcPr>
                <w:p>
                  <w:pPr>
                    <w:spacing w:before="40" w:after="40" w:line="276" w:lineRule="auto"/>
                    <w:jc w:val="left"/>
                  </w:pPr>
                  <w:r>
                    <w:rPr>
                      <w:rFonts w:ascii="Calibri" w:hAnsi="Calibri"/>
                      <w:b w:val="0"/>
                      <w:sz w:val="18"/>
                    </w:rPr>
                    <w:t>Apache Maven Wrapper and multi-stage Docker build</w:t>
                  </w:r>
                </w:p>
              </w:tc>
            </w:tr>
            <w:tr>
              <w:trPr>
                <w:cantSplit/>
              </w:trPr>
              <w:tc>
                <w:tcPr>
                  <w:tcW w:w="1400" w:type="dxa"/>
                </w:tcPr>
                <w:p>
                  <w:pPr>
                    <w:spacing w:before="40" w:after="40" w:line="276" w:lineRule="auto"/>
                    <w:jc w:val="left"/>
                  </w:pPr>
                  <w:r>
                    <w:rPr>
                      <w:rFonts w:ascii="Calibri" w:hAnsi="Calibri"/>
                      <w:b w:val="0"/>
                      <w:sz w:val="18"/>
                    </w:rPr>
                    <w:t>Reliability</w:t>
                  </w:r>
                </w:p>
              </w:tc>
              <w:tc>
                <w:tcPr>
                  <w:tcW w:w="2200" w:type="dxa"/>
                </w:tcPr>
                <w:p>
                  <w:pPr>
                    <w:spacing w:before="40" w:after="40" w:line="276" w:lineRule="auto"/>
                    <w:jc w:val="left"/>
                  </w:pPr>
                  <w:r>
                    <w:rPr>
                      <w:rFonts w:ascii="Calibri" w:hAnsi="Calibri"/>
                      <w:b w:val="0"/>
                      <w:sz w:val="18"/>
                    </w:rPr>
                    <w:t>Zero external database setup or connection failures</w:t>
                  </w:r>
                </w:p>
              </w:tc>
              <w:tc>
                <w:tcPr>
                  <w:tcW w:w="2600" w:type="dxa"/>
                </w:tcPr>
                <w:p>
                  <w:pPr>
                    <w:spacing w:before="40" w:after="40" w:line="276" w:lineRule="auto"/>
                    <w:jc w:val="left"/>
                  </w:pPr>
                  <w:r>
                    <w:rPr>
                      <w:rFonts w:ascii="Calibri" w:hAnsi="Calibri"/>
                      <w:b w:val="0"/>
                      <w:sz w:val="18"/>
                    </w:rPr>
                    <w:t>100% build pass rate with embedded in-memory H2 database</w:t>
                  </w:r>
                </w:p>
              </w:tc>
              <w:tc>
                <w:tcPr>
                  <w:tcW w:w="1700" w:type="dxa"/>
                </w:tcPr>
                <w:p>
                  <w:pPr>
                    <w:spacing w:before="40" w:after="40" w:line="276" w:lineRule="auto"/>
                    <w:jc w:val="left"/>
                  </w:pPr>
                  <w:r>
                    <w:rPr>
                      <w:rFonts w:ascii="Calibri" w:hAnsi="Calibri"/>
                      <w:b w:val="0"/>
                      <w:sz w:val="18"/>
                    </w:rPr>
                    <w:t>Jenkins continuous testing gate (mvn test)</w:t>
                  </w:r>
                </w:p>
              </w:tc>
            </w:tr>
            <w:tr>
              <w:trPr>
                <w:cantSplit/>
              </w:trPr>
              <w:tc>
                <w:tcPr>
                  <w:tcW w:w="1400" w:type="dxa"/>
                </w:tcPr>
                <w:p>
                  <w:pPr>
                    <w:spacing w:before="40" w:after="40" w:line="276" w:lineRule="auto"/>
                    <w:jc w:val="left"/>
                  </w:pPr>
                  <w:r>
                    <w:rPr>
                      <w:rFonts w:ascii="Calibri" w:hAnsi="Calibri"/>
                      <w:b w:val="0"/>
                      <w:sz w:val="18"/>
                    </w:rPr>
                    <w:t>Testability</w:t>
                  </w:r>
                </w:p>
              </w:tc>
              <w:tc>
                <w:tcPr>
                  <w:tcW w:w="2200" w:type="dxa"/>
                </w:tcPr>
                <w:p>
                  <w:pPr>
                    <w:spacing w:before="40" w:after="40" w:line="276" w:lineRule="auto"/>
                    <w:jc w:val="left"/>
                  </w:pPr>
                  <w:r>
                    <w:rPr>
                      <w:rFonts w:ascii="Calibri" w:hAnsi="Calibri"/>
                      <w:b w:val="0"/>
                      <w:sz w:val="18"/>
                    </w:rPr>
                    <w:t>Unambiguous HTML elements for Selenium automation</w:t>
                  </w:r>
                </w:p>
              </w:tc>
              <w:tc>
                <w:tcPr>
                  <w:tcW w:w="2600" w:type="dxa"/>
                </w:tcPr>
                <w:p>
                  <w:pPr>
                    <w:spacing w:before="40" w:after="40" w:line="276" w:lineRule="auto"/>
                    <w:jc w:val="left"/>
                  </w:pPr>
                  <w:r>
                    <w:rPr>
                      <w:rFonts w:ascii="Calibri" w:hAnsi="Calibri"/>
                      <w:b w:val="0"/>
                      <w:sz w:val="18"/>
                    </w:rPr>
                    <w:t>Unique id and class attributes on all inputs, buttons, and badges</w:t>
                  </w:r>
                </w:p>
              </w:tc>
              <w:tc>
                <w:tcPr>
                  <w:tcW w:w="1700" w:type="dxa"/>
                </w:tcPr>
                <w:p>
                  <w:pPr>
                    <w:spacing w:before="40" w:after="40" w:line="276" w:lineRule="auto"/>
                    <w:jc w:val="left"/>
                  </w:pPr>
                  <w:r>
                    <w:rPr>
                      <w:rFonts w:ascii="Calibri" w:hAnsi="Calibri"/>
                      <w:b w:val="0"/>
                      <w:sz w:val="18"/>
                    </w:rPr>
                    <w:t>Headless Selenium WebDriver test suite</w:t>
                  </w:r>
                </w:p>
              </w:tc>
            </w:tr>
            <w:tr>
              <w:trPr>
                <w:cantSplit/>
              </w:trPr>
              <w:tc>
                <w:tcPr>
                  <w:tcW w:w="1400" w:type="dxa"/>
                </w:tcPr>
                <w:p>
                  <w:pPr>
                    <w:spacing w:before="40" w:after="40" w:line="276" w:lineRule="auto"/>
                    <w:jc w:val="left"/>
                  </w:pPr>
                  <w:r>
                    <w:rPr>
                      <w:rFonts w:ascii="Calibri" w:hAnsi="Calibri"/>
                      <w:b w:val="0"/>
                      <w:sz w:val="18"/>
                    </w:rPr>
                    <w:t>Maintainability</w:t>
                  </w:r>
                </w:p>
              </w:tc>
              <w:tc>
                <w:tcPr>
                  <w:tcW w:w="2200" w:type="dxa"/>
                </w:tcPr>
                <w:p>
                  <w:pPr>
                    <w:spacing w:before="40" w:after="40" w:line="276" w:lineRule="auto"/>
                    <w:jc w:val="left"/>
                  </w:pPr>
                  <w:r>
                    <w:rPr>
                      <w:rFonts w:ascii="Calibri" w:hAnsi="Calibri"/>
                      <w:b w:val="0"/>
                      <w:sz w:val="18"/>
                    </w:rPr>
                    <w:t>Clean 4-tier separation of concerns and Actuator telemetry</w:t>
                  </w:r>
                </w:p>
              </w:tc>
              <w:tc>
                <w:tcPr>
                  <w:tcW w:w="2600" w:type="dxa"/>
                </w:tcPr>
                <w:p>
                  <w:pPr>
                    <w:spacing w:before="40" w:after="40" w:line="276" w:lineRule="auto"/>
                    <w:jc w:val="left"/>
                  </w:pPr>
                  <w:r>
                    <w:rPr>
                      <w:rFonts w:ascii="Calibri" w:hAnsi="Calibri"/>
                      <w:b w:val="0"/>
                      <w:sz w:val="18"/>
                    </w:rPr>
                    <w:t>Modular Java packages; /actuator/health status UP</w:t>
                  </w:r>
                </w:p>
              </w:tc>
              <w:tc>
                <w:tcPr>
                  <w:tcW w:w="1700" w:type="dxa"/>
                </w:tcPr>
                <w:p>
                  <w:pPr>
                    <w:spacing w:before="40" w:after="40" w:line="276" w:lineRule="auto"/>
                    <w:jc w:val="left"/>
                  </w:pPr>
                  <w:r>
                    <w:rPr>
                      <w:rFonts w:ascii="Calibri" w:hAnsi="Calibri"/>
                      <w:b w:val="0"/>
                      <w:sz w:val="18"/>
                    </w:rPr>
                    <w:t>Automated cURL probes and SonarLint scans</w:t>
                  </w:r>
                </w:p>
              </w:tc>
            </w:tr>
          </w:tbl>
          <w:p/>
          <w:p>
            <w:pPr>
              <w:keepNext/>
              <w:spacing w:before="160" w:after="60" w:line="276" w:lineRule="auto"/>
            </w:pPr>
            <w:r>
              <w:rPr>
                <w:rFonts w:ascii="Calibri" w:hAnsi="Calibri"/>
                <w:b/>
                <w:sz w:val="24"/>
              </w:rPr>
              <w:t>Use-case analysis and behavioral model</w:t>
            </w:r>
          </w:p>
          <w:p>
            <w:pPr>
              <w:spacing w:before="20" w:after="60" w:line="276" w:lineRule="auto"/>
            </w:pPr>
            <w:r>
              <w:rPr>
                <w:rFonts w:ascii="Calibri" w:hAnsi="Calibri"/>
                <w:sz w:val="22"/>
              </w:rPr>
              <w:t>To model user interactions and define clear system boundaries, I identified four primary actors: End Shopper (submits product feedback and ratings), Content Moderator (filters queue and executes status transitions), Brand Merchant (monitors product ratings and analytics via KPI dashboard), and DevOps Engineer (verifies system health and automated delivery pipelines).</w:t>
            </w:r>
          </w:p>
          <w:p>
            <w:pPr>
              <w:keepNext/>
              <w:spacing w:before="120" w:after="40"/>
              <w:jc w:val="center"/>
            </w:pPr>
            <w:r>
              <w:drawing>
                <wp:inline xmlns:a="http://schemas.openxmlformats.org/drawingml/2006/main" xmlns:pic="http://schemas.openxmlformats.org/drawingml/2006/picture">
                  <wp:extent cx="4937760" cy="2900573"/>
                  <wp:docPr id="2" name="Picture 2"/>
                  <wp:cNvGraphicFramePr>
                    <a:graphicFrameLocks noChangeAspect="1"/>
                  </wp:cNvGraphicFramePr>
                  <a:graphic>
                    <a:graphicData uri="http://schemas.openxmlformats.org/drawingml/2006/picture">
                      <pic:pic>
                        <pic:nvPicPr>
                          <pic:cNvPr id="0" name="figure_3_1_use_case_crmp.png"/>
                          <pic:cNvPicPr/>
                        </pic:nvPicPr>
                        <pic:blipFill>
                          <a:blip r:embed="rId23"/>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3.1: Use-Case Diagram for Customer Review Moderation Portal (CRMP)</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700" w:type="dxa"/>
                  <w:shd w:fill="EAECEE"/>
                </w:tcPr>
                <w:p>
                  <w:pPr>
                    <w:spacing w:before="40" w:after="40" w:line="276" w:lineRule="auto"/>
                    <w:jc w:val="left"/>
                  </w:pPr>
                  <w:r>
                    <w:rPr>
                      <w:rFonts w:ascii="Calibri" w:hAnsi="Calibri"/>
                      <w:b/>
                      <w:sz w:val="19"/>
                    </w:rPr>
                    <w:t>UC ID</w:t>
                  </w:r>
                </w:p>
              </w:tc>
              <w:tc>
                <w:tcPr>
                  <w:tcW w:w="1800" w:type="dxa"/>
                  <w:shd w:fill="EAECEE"/>
                </w:tcPr>
                <w:p>
                  <w:pPr>
                    <w:spacing w:before="40" w:after="40" w:line="276" w:lineRule="auto"/>
                    <w:jc w:val="left"/>
                  </w:pPr>
                  <w:r>
                    <w:rPr>
                      <w:rFonts w:ascii="Calibri" w:hAnsi="Calibri"/>
                      <w:b/>
                      <w:sz w:val="19"/>
                    </w:rPr>
                    <w:t>Use Case Title</w:t>
                  </w:r>
                </w:p>
              </w:tc>
              <w:tc>
                <w:tcPr>
                  <w:tcW w:w="1300" w:type="dxa"/>
                  <w:shd w:fill="EAECEE"/>
                </w:tcPr>
                <w:p>
                  <w:pPr>
                    <w:spacing w:before="40" w:after="40" w:line="276" w:lineRule="auto"/>
                    <w:jc w:val="left"/>
                  </w:pPr>
                  <w:r>
                    <w:rPr>
                      <w:rFonts w:ascii="Calibri" w:hAnsi="Calibri"/>
                      <w:b/>
                      <w:sz w:val="19"/>
                    </w:rPr>
                    <w:t>Primary Actor</w:t>
                  </w:r>
                </w:p>
              </w:tc>
              <w:tc>
                <w:tcPr>
                  <w:tcW w:w="2000" w:type="dxa"/>
                  <w:shd w:fill="EAECEE"/>
                </w:tcPr>
                <w:p>
                  <w:pPr>
                    <w:spacing w:before="40" w:after="40" w:line="276" w:lineRule="auto"/>
                    <w:jc w:val="left"/>
                  </w:pPr>
                  <w:r>
                    <w:rPr>
                      <w:rFonts w:ascii="Calibri" w:hAnsi="Calibri"/>
                      <w:b/>
                      <w:sz w:val="19"/>
                    </w:rPr>
                    <w:t>Preconditions</w:t>
                  </w:r>
                </w:p>
              </w:tc>
              <w:tc>
                <w:tcPr>
                  <w:tcW w:w="2100" w:type="dxa"/>
                  <w:shd w:fill="EAECEE"/>
                </w:tcPr>
                <w:p>
                  <w:pPr>
                    <w:spacing w:before="40" w:after="40" w:line="276" w:lineRule="auto"/>
                    <w:jc w:val="left"/>
                  </w:pPr>
                  <w:r>
                    <w:rPr>
                      <w:rFonts w:ascii="Calibri" w:hAnsi="Calibri"/>
                      <w:b/>
                      <w:sz w:val="19"/>
                    </w:rPr>
                    <w:t>Postconditions</w:t>
                  </w:r>
                </w:p>
              </w:tc>
            </w:tr>
            <w:tr>
              <w:trPr>
                <w:cantSplit/>
              </w:trPr>
              <w:tc>
                <w:tcPr>
                  <w:tcW w:w="700" w:type="dxa"/>
                </w:tcPr>
                <w:p>
                  <w:pPr>
                    <w:spacing w:before="40" w:after="40" w:line="276" w:lineRule="auto"/>
                    <w:jc w:val="left"/>
                  </w:pPr>
                  <w:r>
                    <w:rPr>
                      <w:rFonts w:ascii="Calibri" w:hAnsi="Calibri"/>
                      <w:b w:val="0"/>
                      <w:sz w:val="18"/>
                    </w:rPr>
                    <w:t>UC-01</w:t>
                  </w:r>
                </w:p>
              </w:tc>
              <w:tc>
                <w:tcPr>
                  <w:tcW w:w="1800" w:type="dxa"/>
                </w:tcPr>
                <w:p>
                  <w:pPr>
                    <w:spacing w:before="40" w:after="40" w:line="276" w:lineRule="auto"/>
                    <w:jc w:val="left"/>
                  </w:pPr>
                  <w:r>
                    <w:rPr>
                      <w:rFonts w:ascii="Calibri" w:hAnsi="Calibri"/>
                      <w:b w:val="0"/>
                      <w:sz w:val="18"/>
                    </w:rPr>
                    <w:t>Submit Product Review</w:t>
                  </w:r>
                </w:p>
              </w:tc>
              <w:tc>
                <w:tcPr>
                  <w:tcW w:w="1300" w:type="dxa"/>
                </w:tcPr>
                <w:p>
                  <w:pPr>
                    <w:spacing w:before="40" w:after="40" w:line="276" w:lineRule="auto"/>
                    <w:jc w:val="left"/>
                  </w:pPr>
                  <w:r>
                    <w:rPr>
                      <w:rFonts w:ascii="Calibri" w:hAnsi="Calibri"/>
                      <w:b w:val="0"/>
                      <w:sz w:val="18"/>
                    </w:rPr>
                    <w:t>End Shopper</w:t>
                  </w:r>
                </w:p>
              </w:tc>
              <w:tc>
                <w:tcPr>
                  <w:tcW w:w="2000" w:type="dxa"/>
                </w:tcPr>
                <w:p>
                  <w:pPr>
                    <w:spacing w:before="40" w:after="40" w:line="276" w:lineRule="auto"/>
                    <w:jc w:val="left"/>
                  </w:pPr>
                  <w:r>
                    <w:rPr>
                      <w:rFonts w:ascii="Calibri" w:hAnsi="Calibri"/>
                      <w:b w:val="0"/>
                      <w:sz w:val="18"/>
                    </w:rPr>
                    <w:t>Shopper navigates to /reviews/submit.</w:t>
                  </w:r>
                </w:p>
              </w:tc>
              <w:tc>
                <w:tcPr>
                  <w:tcW w:w="2100" w:type="dxa"/>
                </w:tcPr>
                <w:p>
                  <w:pPr>
                    <w:spacing w:before="40" w:after="40" w:line="276" w:lineRule="auto"/>
                    <w:jc w:val="left"/>
                  </w:pPr>
                  <w:r>
                    <w:rPr>
                      <w:rFonts w:ascii="Calibri" w:hAnsi="Calibri"/>
                      <w:b w:val="0"/>
                      <w:sz w:val="18"/>
                    </w:rPr>
                    <w:t>Review persisted in H2 database with PENDING status.</w:t>
                  </w:r>
                </w:p>
              </w:tc>
            </w:tr>
            <w:tr>
              <w:trPr>
                <w:cantSplit/>
              </w:trPr>
              <w:tc>
                <w:tcPr>
                  <w:tcW w:w="700" w:type="dxa"/>
                </w:tcPr>
                <w:p>
                  <w:pPr>
                    <w:spacing w:before="40" w:after="40" w:line="276" w:lineRule="auto"/>
                    <w:jc w:val="left"/>
                  </w:pPr>
                  <w:r>
                    <w:rPr>
                      <w:rFonts w:ascii="Calibri" w:hAnsi="Calibri"/>
                      <w:b w:val="0"/>
                      <w:sz w:val="18"/>
                    </w:rPr>
                    <w:t>UC-02</w:t>
                  </w:r>
                </w:p>
              </w:tc>
              <w:tc>
                <w:tcPr>
                  <w:tcW w:w="1800" w:type="dxa"/>
                </w:tcPr>
                <w:p>
                  <w:pPr>
                    <w:spacing w:before="40" w:after="40" w:line="276" w:lineRule="auto"/>
                    <w:jc w:val="left"/>
                  </w:pPr>
                  <w:r>
                    <w:rPr>
                      <w:rFonts w:ascii="Calibri" w:hAnsi="Calibri"/>
                      <w:b w:val="0"/>
                      <w:sz w:val="18"/>
                    </w:rPr>
                    <w:t>Search &amp; Filter Queue</w:t>
                  </w:r>
                </w:p>
              </w:tc>
              <w:tc>
                <w:tcPr>
                  <w:tcW w:w="1300" w:type="dxa"/>
                </w:tcPr>
                <w:p>
                  <w:pPr>
                    <w:spacing w:before="40" w:after="40" w:line="276" w:lineRule="auto"/>
                    <w:jc w:val="left"/>
                  </w:pPr>
                  <w:r>
                    <w:rPr>
                      <w:rFonts w:ascii="Calibri" w:hAnsi="Calibri"/>
                      <w:b w:val="0"/>
                      <w:sz w:val="18"/>
                    </w:rPr>
                    <w:t>Content Moderator</w:t>
                  </w:r>
                </w:p>
              </w:tc>
              <w:tc>
                <w:tcPr>
                  <w:tcW w:w="2000" w:type="dxa"/>
                </w:tcPr>
                <w:p>
                  <w:pPr>
                    <w:spacing w:before="40" w:after="40" w:line="276" w:lineRule="auto"/>
                    <w:jc w:val="left"/>
                  </w:pPr>
                  <w:r>
                    <w:rPr>
                      <w:rFonts w:ascii="Calibri" w:hAnsi="Calibri"/>
                      <w:b w:val="0"/>
                      <w:sz w:val="18"/>
                    </w:rPr>
                    <w:t>Reviews exist in H2 repository.</w:t>
                  </w:r>
                </w:p>
              </w:tc>
              <w:tc>
                <w:tcPr>
                  <w:tcW w:w="2100" w:type="dxa"/>
                </w:tcPr>
                <w:p>
                  <w:pPr>
                    <w:spacing w:before="40" w:after="40" w:line="276" w:lineRule="auto"/>
                    <w:jc w:val="left"/>
                  </w:pPr>
                  <w:r>
                    <w:rPr>
                      <w:rFonts w:ascii="Calibri" w:hAnsi="Calibri"/>
                      <w:b w:val="0"/>
                      <w:sz w:val="18"/>
                    </w:rPr>
                    <w:t>Matching reviews dynamically rendered in table.</w:t>
                  </w:r>
                </w:p>
              </w:tc>
            </w:tr>
            <w:tr>
              <w:trPr>
                <w:cantSplit/>
              </w:trPr>
              <w:tc>
                <w:tcPr>
                  <w:tcW w:w="700" w:type="dxa"/>
                </w:tcPr>
                <w:p>
                  <w:pPr>
                    <w:spacing w:before="40" w:after="40" w:line="276" w:lineRule="auto"/>
                    <w:jc w:val="left"/>
                  </w:pPr>
                  <w:r>
                    <w:rPr>
                      <w:rFonts w:ascii="Calibri" w:hAnsi="Calibri"/>
                      <w:b w:val="0"/>
                      <w:sz w:val="18"/>
                    </w:rPr>
                    <w:t>UC-03</w:t>
                  </w:r>
                </w:p>
              </w:tc>
              <w:tc>
                <w:tcPr>
                  <w:tcW w:w="1800" w:type="dxa"/>
                </w:tcPr>
                <w:p>
                  <w:pPr>
                    <w:spacing w:before="40" w:after="40" w:line="276" w:lineRule="auto"/>
                    <w:jc w:val="left"/>
                  </w:pPr>
                  <w:r>
                    <w:rPr>
                      <w:rFonts w:ascii="Calibri" w:hAnsi="Calibri"/>
                      <w:b w:val="0"/>
                      <w:sz w:val="18"/>
                    </w:rPr>
                    <w:t>Execute Status Transition</w:t>
                  </w:r>
                </w:p>
              </w:tc>
              <w:tc>
                <w:tcPr>
                  <w:tcW w:w="1300" w:type="dxa"/>
                </w:tcPr>
                <w:p>
                  <w:pPr>
                    <w:spacing w:before="40" w:after="40" w:line="276" w:lineRule="auto"/>
                    <w:jc w:val="left"/>
                  </w:pPr>
                  <w:r>
                    <w:rPr>
                      <w:rFonts w:ascii="Calibri" w:hAnsi="Calibri"/>
                      <w:b w:val="0"/>
                      <w:sz w:val="18"/>
                    </w:rPr>
                    <w:t>Content Moderator</w:t>
                  </w:r>
                </w:p>
              </w:tc>
              <w:tc>
                <w:tcPr>
                  <w:tcW w:w="2000" w:type="dxa"/>
                </w:tcPr>
                <w:p>
                  <w:pPr>
                    <w:spacing w:before="40" w:after="40" w:line="276" w:lineRule="auto"/>
                    <w:jc w:val="left"/>
                  </w:pPr>
                  <w:r>
                    <w:rPr>
                      <w:rFonts w:ascii="Calibri" w:hAnsi="Calibri"/>
                      <w:b w:val="0"/>
                      <w:sz w:val="18"/>
                    </w:rPr>
                    <w:t>Review in PENDING or FLAGGED state.</w:t>
                  </w:r>
                </w:p>
              </w:tc>
              <w:tc>
                <w:tcPr>
                  <w:tcW w:w="2100" w:type="dxa"/>
                </w:tcPr>
                <w:p>
                  <w:pPr>
                    <w:spacing w:before="40" w:after="40" w:line="276" w:lineRule="auto"/>
                    <w:jc w:val="left"/>
                  </w:pPr>
                  <w:r>
                    <w:rPr>
                      <w:rFonts w:ascii="Calibri" w:hAnsi="Calibri"/>
                      <w:b w:val="0"/>
                      <w:sz w:val="18"/>
                    </w:rPr>
                    <w:t>Status updated to APPROVED, REJECTED, or FLAGGED.</w:t>
                  </w:r>
                </w:p>
              </w:tc>
            </w:tr>
            <w:tr>
              <w:trPr>
                <w:cantSplit/>
              </w:trPr>
              <w:tc>
                <w:tcPr>
                  <w:tcW w:w="700" w:type="dxa"/>
                </w:tcPr>
                <w:p>
                  <w:pPr>
                    <w:spacing w:before="40" w:after="40" w:line="276" w:lineRule="auto"/>
                    <w:jc w:val="left"/>
                  </w:pPr>
                  <w:r>
                    <w:rPr>
                      <w:rFonts w:ascii="Calibri" w:hAnsi="Calibri"/>
                      <w:b w:val="0"/>
                      <w:sz w:val="18"/>
                    </w:rPr>
                    <w:t>UC-04</w:t>
                  </w:r>
                </w:p>
              </w:tc>
              <w:tc>
                <w:tcPr>
                  <w:tcW w:w="1800" w:type="dxa"/>
                </w:tcPr>
                <w:p>
                  <w:pPr>
                    <w:spacing w:before="40" w:after="40" w:line="276" w:lineRule="auto"/>
                    <w:jc w:val="left"/>
                  </w:pPr>
                  <w:r>
                    <w:rPr>
                      <w:rFonts w:ascii="Calibri" w:hAnsi="Calibri"/>
                      <w:b w:val="0"/>
                      <w:sz w:val="18"/>
                    </w:rPr>
                    <w:t>View KPI Dashboard</w:t>
                  </w:r>
                </w:p>
              </w:tc>
              <w:tc>
                <w:tcPr>
                  <w:tcW w:w="1300" w:type="dxa"/>
                </w:tcPr>
                <w:p>
                  <w:pPr>
                    <w:spacing w:before="40" w:after="40" w:line="276" w:lineRule="auto"/>
                    <w:jc w:val="left"/>
                  </w:pPr>
                  <w:r>
                    <w:rPr>
                      <w:rFonts w:ascii="Calibri" w:hAnsi="Calibri"/>
                      <w:b w:val="0"/>
                      <w:sz w:val="18"/>
                    </w:rPr>
                    <w:t>Brand Merchant</w:t>
                  </w:r>
                </w:p>
              </w:tc>
              <w:tc>
                <w:tcPr>
                  <w:tcW w:w="2000" w:type="dxa"/>
                </w:tcPr>
                <w:p>
                  <w:pPr>
                    <w:spacing w:before="40" w:after="40" w:line="276" w:lineRule="auto"/>
                    <w:jc w:val="left"/>
                  </w:pPr>
                  <w:r>
                    <w:rPr>
                      <w:rFonts w:ascii="Calibri" w:hAnsi="Calibri"/>
                      <w:b w:val="0"/>
                      <w:sz w:val="18"/>
                    </w:rPr>
                    <w:t>Application active on port 8080.</w:t>
                  </w:r>
                </w:p>
              </w:tc>
              <w:tc>
                <w:tcPr>
                  <w:tcW w:w="2100" w:type="dxa"/>
                </w:tcPr>
                <w:p>
                  <w:pPr>
                    <w:spacing w:before="40" w:after="40" w:line="276" w:lineRule="auto"/>
                    <w:jc w:val="left"/>
                  </w:pPr>
                  <w:r>
                    <w:rPr>
                      <w:rFonts w:ascii="Calibri" w:hAnsi="Calibri"/>
                      <w:b w:val="0"/>
                      <w:sz w:val="18"/>
                    </w:rPr>
                    <w:t>Real-time summary counters and avg rating displayed.</w:t>
                  </w:r>
                </w:p>
              </w:tc>
            </w:tr>
            <w:tr>
              <w:trPr>
                <w:cantSplit/>
              </w:trPr>
              <w:tc>
                <w:tcPr>
                  <w:tcW w:w="700" w:type="dxa"/>
                </w:tcPr>
                <w:p>
                  <w:pPr>
                    <w:spacing w:before="40" w:after="40" w:line="276" w:lineRule="auto"/>
                    <w:jc w:val="left"/>
                  </w:pPr>
                  <w:r>
                    <w:rPr>
                      <w:rFonts w:ascii="Calibri" w:hAnsi="Calibri"/>
                      <w:b w:val="0"/>
                      <w:sz w:val="18"/>
                    </w:rPr>
                    <w:t>UC-05</w:t>
                  </w:r>
                </w:p>
              </w:tc>
              <w:tc>
                <w:tcPr>
                  <w:tcW w:w="1800" w:type="dxa"/>
                </w:tcPr>
                <w:p>
                  <w:pPr>
                    <w:spacing w:before="40" w:after="40" w:line="276" w:lineRule="auto"/>
                    <w:jc w:val="left"/>
                  </w:pPr>
                  <w:r>
                    <w:rPr>
                      <w:rFonts w:ascii="Calibri" w:hAnsi="Calibri"/>
                      <w:b w:val="0"/>
                      <w:sz w:val="18"/>
                    </w:rPr>
                    <w:t>Probe Health Telemetry</w:t>
                  </w:r>
                </w:p>
              </w:tc>
              <w:tc>
                <w:tcPr>
                  <w:tcW w:w="1300" w:type="dxa"/>
                </w:tcPr>
                <w:p>
                  <w:pPr>
                    <w:spacing w:before="40" w:after="40" w:line="276" w:lineRule="auto"/>
                    <w:jc w:val="left"/>
                  </w:pPr>
                  <w:r>
                    <w:rPr>
                      <w:rFonts w:ascii="Calibri" w:hAnsi="Calibri"/>
                      <w:b w:val="0"/>
                      <w:sz w:val="18"/>
                    </w:rPr>
                    <w:t>DevOps Engineer</w:t>
                  </w:r>
                </w:p>
              </w:tc>
              <w:tc>
                <w:tcPr>
                  <w:tcW w:w="2000" w:type="dxa"/>
                </w:tcPr>
                <w:p>
                  <w:pPr>
                    <w:spacing w:before="40" w:after="40" w:line="276" w:lineRule="auto"/>
                    <w:jc w:val="left"/>
                  </w:pPr>
                  <w:r>
                    <w:rPr>
                      <w:rFonts w:ascii="Calibri" w:hAnsi="Calibri"/>
                      <w:b w:val="0"/>
                      <w:sz w:val="18"/>
                    </w:rPr>
                    <w:t>Spring Boot Actuator active.</w:t>
                  </w:r>
                </w:p>
              </w:tc>
              <w:tc>
                <w:tcPr>
                  <w:tcW w:w="2100" w:type="dxa"/>
                </w:tcPr>
                <w:p>
                  <w:pPr>
                    <w:spacing w:before="40" w:after="40" w:line="276" w:lineRule="auto"/>
                    <w:jc w:val="left"/>
                  </w:pPr>
                  <w:r>
                    <w:rPr>
                      <w:rFonts w:ascii="Calibri" w:hAnsi="Calibri"/>
                      <w:b w:val="0"/>
                      <w:sz w:val="18"/>
                    </w:rPr>
                    <w:t>HTTP 200 JSON payload with status: UP returned.</w:t>
                  </w:r>
                </w:p>
              </w:tc>
            </w:tr>
          </w:tbl>
          <w:p/>
          <w:p>
            <w:pPr>
              <w:keepNext/>
              <w:spacing w:before="160" w:after="60" w:line="276" w:lineRule="auto"/>
            </w:pPr>
            <w:r>
              <w:rPr>
                <w:rFonts w:ascii="Calibri" w:hAnsi="Calibri"/>
                <w:b/>
                <w:sz w:val="24"/>
              </w:rPr>
              <w:t>4-tier minimum viable system architecture</w:t>
            </w:r>
          </w:p>
          <w:p>
            <w:pPr>
              <w:spacing w:before="20" w:after="60" w:line="276" w:lineRule="auto"/>
            </w:pPr>
            <w:r>
              <w:rPr>
                <w:rFonts w:ascii="Calibri" w:hAnsi="Calibri"/>
                <w:sz w:val="22"/>
              </w:rPr>
              <w:t>The Customer Review Moderation Portal is engineered as a clean 4-tier monolithic architecture designed to eliminate deployment complexity while maximizing testability and reliability:</w:t>
            </w:r>
          </w:p>
          <w:p>
            <w:pPr>
              <w:keepNext/>
              <w:spacing w:before="120" w:after="40"/>
              <w:jc w:val="center"/>
            </w:pPr>
            <w:r>
              <w:drawing>
                <wp:inline xmlns:a="http://schemas.openxmlformats.org/drawingml/2006/main" xmlns:pic="http://schemas.openxmlformats.org/drawingml/2006/picture">
                  <wp:extent cx="4937760" cy="2916777"/>
                  <wp:docPr id="3" name="Picture 3"/>
                  <wp:cNvGraphicFramePr>
                    <a:graphicFrameLocks noChangeAspect="1"/>
                  </wp:cNvGraphicFramePr>
                  <a:graphic>
                    <a:graphicData uri="http://schemas.openxmlformats.org/drawingml/2006/picture">
                      <pic:pic>
                        <pic:nvPicPr>
                          <pic:cNvPr id="0" name="figure_3_2_architecture_crmp.png"/>
                          <pic:cNvPicPr/>
                        </pic:nvPicPr>
                        <pic:blipFill>
                          <a:blip r:embed="rId24"/>
                          <a:stretch>
                            <a:fillRect/>
                          </a:stretch>
                        </pic:blipFill>
                        <pic:spPr>
                          <a:xfrm>
                            <a:off x="0" y="0"/>
                            <a:ext cx="4937760" cy="2916777"/>
                          </a:xfrm>
                          <a:prstGeom prst="rect"/>
                        </pic:spPr>
                      </pic:pic>
                    </a:graphicData>
                  </a:graphic>
                </wp:inline>
              </w:drawing>
            </w:r>
          </w:p>
          <w:p>
            <w:pPr>
              <w:keepNext/>
              <w:spacing w:before="40" w:after="160"/>
              <w:jc w:val="center"/>
            </w:pPr>
            <w:r>
              <w:rPr>
                <w:rFonts w:ascii="Calibri" w:hAnsi="Calibri"/>
                <w:b/>
                <w:sz w:val="20"/>
              </w:rPr>
              <w:t>Figure 3.2: 4-Tier Application Architecture Diagram for Customer Review Moderation Portal</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200" w:type="dxa"/>
                  <w:shd w:fill="EAECEE"/>
                </w:tcPr>
                <w:p>
                  <w:pPr>
                    <w:spacing w:before="40" w:after="40" w:line="276" w:lineRule="auto"/>
                    <w:jc w:val="left"/>
                  </w:pPr>
                  <w:r>
                    <w:rPr>
                      <w:rFonts w:ascii="Calibri" w:hAnsi="Calibri"/>
                      <w:b/>
                      <w:sz w:val="19"/>
                    </w:rPr>
                    <w:t>Tier Identifier</w:t>
                  </w:r>
                </w:p>
              </w:tc>
              <w:tc>
                <w:tcPr>
                  <w:tcW w:w="1900" w:type="dxa"/>
                  <w:shd w:fill="EAECEE"/>
                </w:tcPr>
                <w:p>
                  <w:pPr>
                    <w:spacing w:before="40" w:after="40" w:line="276" w:lineRule="auto"/>
                    <w:jc w:val="left"/>
                  </w:pPr>
                  <w:r>
                    <w:rPr>
                      <w:rFonts w:ascii="Calibri" w:hAnsi="Calibri"/>
                      <w:b/>
                      <w:sz w:val="19"/>
                    </w:rPr>
                    <w:t>Architectural Tier</w:t>
                  </w:r>
                </w:p>
              </w:tc>
              <w:tc>
                <w:tcPr>
                  <w:tcW w:w="2600" w:type="dxa"/>
                  <w:shd w:fill="EAECEE"/>
                </w:tcPr>
                <w:p>
                  <w:pPr>
                    <w:spacing w:before="40" w:after="40" w:line="276" w:lineRule="auto"/>
                    <w:jc w:val="left"/>
                  </w:pPr>
                  <w:r>
                    <w:rPr>
                      <w:rFonts w:ascii="Calibri" w:hAnsi="Calibri"/>
                      <w:b/>
                      <w:sz w:val="19"/>
                    </w:rPr>
                    <w:t>Core Responsibilities</w:t>
                  </w:r>
                </w:p>
              </w:tc>
              <w:tc>
                <w:tcPr>
                  <w:tcW w:w="2200" w:type="dxa"/>
                  <w:shd w:fill="EAECEE"/>
                </w:tcPr>
                <w:p>
                  <w:pPr>
                    <w:spacing w:before="40" w:after="40" w:line="276" w:lineRule="auto"/>
                    <w:jc w:val="left"/>
                  </w:pPr>
                  <w:r>
                    <w:rPr>
                      <w:rFonts w:ascii="Calibri" w:hAnsi="Calibri"/>
                      <w:b/>
                      <w:sz w:val="19"/>
                    </w:rPr>
                    <w:t>Technology &amp; Components</w:t>
                  </w:r>
                </w:p>
              </w:tc>
            </w:tr>
            <w:tr>
              <w:trPr>
                <w:cantSplit/>
              </w:trPr>
              <w:tc>
                <w:tcPr>
                  <w:tcW w:w="1200" w:type="dxa"/>
                </w:tcPr>
                <w:p>
                  <w:pPr>
                    <w:spacing w:before="40" w:after="40" w:line="276" w:lineRule="auto"/>
                    <w:jc w:val="left"/>
                  </w:pPr>
                  <w:r>
                    <w:rPr>
                      <w:rFonts w:ascii="Calibri" w:hAnsi="Calibri"/>
                      <w:b w:val="0"/>
                      <w:sz w:val="18"/>
                    </w:rPr>
                    <w:t>Tier 1</w:t>
                  </w:r>
                </w:p>
              </w:tc>
              <w:tc>
                <w:tcPr>
                  <w:tcW w:w="1900" w:type="dxa"/>
                </w:tcPr>
                <w:p>
                  <w:pPr>
                    <w:spacing w:before="40" w:after="40" w:line="276" w:lineRule="auto"/>
                    <w:jc w:val="left"/>
                  </w:pPr>
                  <w:r>
                    <w:rPr>
                      <w:rFonts w:ascii="Calibri" w:hAnsi="Calibri"/>
                      <w:b w:val="0"/>
                      <w:sz w:val="18"/>
                    </w:rPr>
                    <w:t>Presentation Tier</w:t>
                  </w:r>
                </w:p>
              </w:tc>
              <w:tc>
                <w:tcPr>
                  <w:tcW w:w="2600" w:type="dxa"/>
                </w:tcPr>
                <w:p>
                  <w:pPr>
                    <w:spacing w:before="40" w:after="40" w:line="276" w:lineRule="auto"/>
                    <w:jc w:val="left"/>
                  </w:pPr>
                  <w:r>
                    <w:rPr>
                      <w:rFonts w:ascii="Calibri" w:hAnsi="Calibri"/>
                      <w:b w:val="0"/>
                      <w:sz w:val="18"/>
                    </w:rPr>
                    <w:t>Responsive UI, accessible navigation, KPI cards, moderation tables, and form inputs with unique Selenium IDs.</w:t>
                  </w:r>
                </w:p>
              </w:tc>
              <w:tc>
                <w:tcPr>
                  <w:tcW w:w="2200" w:type="dxa"/>
                </w:tcPr>
                <w:p>
                  <w:pPr>
                    <w:spacing w:before="40" w:after="40" w:line="276" w:lineRule="auto"/>
                    <w:jc w:val="left"/>
                  </w:pPr>
                  <w:r>
                    <w:rPr>
                      <w:rFonts w:ascii="Calibri" w:hAnsi="Calibri"/>
                      <w:b w:val="0"/>
                      <w:sz w:val="18"/>
                    </w:rPr>
                    <w:t>Thymeleaf 3.x, HTML5, Bootstrap 5.3, Bootstrap Icons</w:t>
                  </w:r>
                </w:p>
              </w:tc>
            </w:tr>
            <w:tr>
              <w:trPr>
                <w:cantSplit/>
              </w:trPr>
              <w:tc>
                <w:tcPr>
                  <w:tcW w:w="1200" w:type="dxa"/>
                </w:tcPr>
                <w:p>
                  <w:pPr>
                    <w:spacing w:before="40" w:after="40" w:line="276" w:lineRule="auto"/>
                    <w:jc w:val="left"/>
                  </w:pPr>
                  <w:r>
                    <w:rPr>
                      <w:rFonts w:ascii="Calibri" w:hAnsi="Calibri"/>
                      <w:b w:val="0"/>
                      <w:sz w:val="18"/>
                    </w:rPr>
                    <w:t>Tier 2</w:t>
                  </w:r>
                </w:p>
              </w:tc>
              <w:tc>
                <w:tcPr>
                  <w:tcW w:w="1900" w:type="dxa"/>
                </w:tcPr>
                <w:p>
                  <w:pPr>
                    <w:spacing w:before="40" w:after="40" w:line="276" w:lineRule="auto"/>
                    <w:jc w:val="left"/>
                  </w:pPr>
                  <w:r>
                    <w:rPr>
                      <w:rFonts w:ascii="Calibri" w:hAnsi="Calibri"/>
                      <w:b w:val="0"/>
                      <w:sz w:val="18"/>
                    </w:rPr>
                    <w:t>Controller &amp; Ingestion Tier</w:t>
                  </w:r>
                </w:p>
              </w:tc>
              <w:tc>
                <w:tcPr>
                  <w:tcW w:w="2600" w:type="dxa"/>
                </w:tcPr>
                <w:p>
                  <w:pPr>
                    <w:spacing w:before="40" w:after="40" w:line="276" w:lineRule="auto"/>
                    <w:jc w:val="left"/>
                  </w:pPr>
                  <w:r>
                    <w:rPr>
                      <w:rFonts w:ascii="Calibri" w:hAnsi="Calibri"/>
                      <w:b w:val="0"/>
                      <w:sz w:val="18"/>
                    </w:rPr>
                    <w:t>HTTP request mapping, view routing, Spring Bean Validation, flash messages, and REST API controllers.</w:t>
                  </w:r>
                </w:p>
              </w:tc>
              <w:tc>
                <w:tcPr>
                  <w:tcW w:w="2200" w:type="dxa"/>
                </w:tcPr>
                <w:p>
                  <w:pPr>
                    <w:spacing w:before="40" w:after="40" w:line="276" w:lineRule="auto"/>
                    <w:jc w:val="left"/>
                  </w:pPr>
                  <w:r>
                    <w:rPr>
                      <w:rFonts w:ascii="Calibri" w:hAnsi="Calibri"/>
                      <w:b w:val="0"/>
                      <w:sz w:val="18"/>
                    </w:rPr>
                    <w:t>Spring MVC, @Controller, @RestController, Jakarta Validation</w:t>
                  </w:r>
                </w:p>
              </w:tc>
            </w:tr>
            <w:tr>
              <w:trPr>
                <w:cantSplit/>
              </w:trPr>
              <w:tc>
                <w:tcPr>
                  <w:tcW w:w="1200" w:type="dxa"/>
                </w:tcPr>
                <w:p>
                  <w:pPr>
                    <w:spacing w:before="40" w:after="40" w:line="276" w:lineRule="auto"/>
                    <w:jc w:val="left"/>
                  </w:pPr>
                  <w:r>
                    <w:rPr>
                      <w:rFonts w:ascii="Calibri" w:hAnsi="Calibri"/>
                      <w:b w:val="0"/>
                      <w:sz w:val="18"/>
                    </w:rPr>
                    <w:t>Tier 3</w:t>
                  </w:r>
                </w:p>
              </w:tc>
              <w:tc>
                <w:tcPr>
                  <w:tcW w:w="1900" w:type="dxa"/>
                </w:tcPr>
                <w:p>
                  <w:pPr>
                    <w:spacing w:before="40" w:after="40" w:line="276" w:lineRule="auto"/>
                    <w:jc w:val="left"/>
                  </w:pPr>
                  <w:r>
                    <w:rPr>
                      <w:rFonts w:ascii="Calibri" w:hAnsi="Calibri"/>
                      <w:b w:val="0"/>
                      <w:sz w:val="18"/>
                    </w:rPr>
                    <w:t>Business Service Tier</w:t>
                  </w:r>
                </w:p>
              </w:tc>
              <w:tc>
                <w:tcPr>
                  <w:tcW w:w="2600" w:type="dxa"/>
                </w:tcPr>
                <w:p>
                  <w:pPr>
                    <w:spacing w:before="40" w:after="40" w:line="276" w:lineRule="auto"/>
                    <w:jc w:val="left"/>
                  </w:pPr>
                  <w:r>
                    <w:rPr>
                      <w:rFonts w:ascii="Calibri" w:hAnsi="Calibri"/>
                      <w:b w:val="0"/>
                      <w:sz w:val="18"/>
                    </w:rPr>
                    <w:t>Status transition state machine, keyword search filter logic, metrics calculation, and initial seed data.</w:t>
                  </w:r>
                </w:p>
              </w:tc>
              <w:tc>
                <w:tcPr>
                  <w:tcW w:w="2200" w:type="dxa"/>
                </w:tcPr>
                <w:p>
                  <w:pPr>
                    <w:spacing w:before="40" w:after="40" w:line="276" w:lineRule="auto"/>
                    <w:jc w:val="left"/>
                  </w:pPr>
                  <w:r>
                    <w:rPr>
                      <w:rFonts w:ascii="Calibri" w:hAnsi="Calibri"/>
                      <w:b w:val="0"/>
                      <w:sz w:val="18"/>
                    </w:rPr>
                    <w:t>Spring @Service, ReviewService, Spring @Transactional</w:t>
                  </w:r>
                </w:p>
              </w:tc>
            </w:tr>
            <w:tr>
              <w:trPr>
                <w:cantSplit/>
              </w:trPr>
              <w:tc>
                <w:tcPr>
                  <w:tcW w:w="1200" w:type="dxa"/>
                </w:tcPr>
                <w:p>
                  <w:pPr>
                    <w:spacing w:before="40" w:after="40" w:line="276" w:lineRule="auto"/>
                    <w:jc w:val="left"/>
                  </w:pPr>
                  <w:r>
                    <w:rPr>
                      <w:rFonts w:ascii="Calibri" w:hAnsi="Calibri"/>
                      <w:b w:val="0"/>
                      <w:sz w:val="18"/>
                    </w:rPr>
                    <w:t>Tier 4</w:t>
                  </w:r>
                </w:p>
              </w:tc>
              <w:tc>
                <w:tcPr>
                  <w:tcW w:w="1900" w:type="dxa"/>
                </w:tcPr>
                <w:p>
                  <w:pPr>
                    <w:spacing w:before="40" w:after="40" w:line="276" w:lineRule="auto"/>
                    <w:jc w:val="left"/>
                  </w:pPr>
                  <w:r>
                    <w:rPr>
                      <w:rFonts w:ascii="Calibri" w:hAnsi="Calibri"/>
                      <w:b w:val="0"/>
                      <w:sz w:val="18"/>
                    </w:rPr>
                    <w:t>Persistence &amp; Telemetry Tier</w:t>
                  </w:r>
                </w:p>
              </w:tc>
              <w:tc>
                <w:tcPr>
                  <w:tcW w:w="2600" w:type="dxa"/>
                </w:tcPr>
                <w:p>
                  <w:pPr>
                    <w:spacing w:before="40" w:after="40" w:line="276" w:lineRule="auto"/>
                    <w:jc w:val="left"/>
                  </w:pPr>
                  <w:r>
                    <w:rPr>
                      <w:rFonts w:ascii="Calibri" w:hAnsi="Calibri"/>
                      <w:b w:val="0"/>
                      <w:sz w:val="18"/>
                    </w:rPr>
                    <w:t>Relational persistence, in-memory execution, custom JPQL queries, and Actuator health check telemetry.</w:t>
                  </w:r>
                </w:p>
              </w:tc>
              <w:tc>
                <w:tcPr>
                  <w:tcW w:w="2200" w:type="dxa"/>
                </w:tcPr>
                <w:p>
                  <w:pPr>
                    <w:spacing w:before="40" w:after="40" w:line="276" w:lineRule="auto"/>
                    <w:jc w:val="left"/>
                  </w:pPr>
                  <w:r>
                    <w:rPr>
                      <w:rFonts w:ascii="Calibri" w:hAnsi="Calibri"/>
                      <w:b w:val="0"/>
                      <w:sz w:val="18"/>
                    </w:rPr>
                    <w:t>Spring Data JPA, Hibernate, Embedded H2 DB, Spring Boot Actuator</w:t>
                  </w:r>
                </w:p>
              </w:tc>
            </w:tr>
          </w:tbl>
          <w:p/>
          <w:p>
            <w:pPr>
              <w:keepNext/>
              <w:spacing w:before="160" w:after="60" w:line="276" w:lineRule="auto"/>
            </w:pPr>
            <w:r>
              <w:rPr>
                <w:rFonts w:ascii="Calibri" w:hAnsi="Calibri"/>
                <w:b/>
                <w:sz w:val="24"/>
              </w:rPr>
              <w:t>Data model and relational persistence schema</w:t>
            </w:r>
          </w:p>
          <w:p>
            <w:pPr>
              <w:spacing w:before="20" w:after="60" w:line="276" w:lineRule="auto"/>
            </w:pPr>
            <w:r>
              <w:rPr>
                <w:rFonts w:ascii="Calibri" w:hAnsi="Calibri"/>
                <w:sz w:val="22"/>
              </w:rPr>
              <w:t>The data tier models customer reviews with strict relational constraints and validation annotations. The entity structure maps directly to the embedded in-memory H2 database: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200" w:type="dxa"/>
                  <w:shd w:fill="EAECEE"/>
                </w:tcPr>
                <w:p>
                  <w:pPr>
                    <w:spacing w:before="40" w:after="40" w:line="276" w:lineRule="auto"/>
                    <w:jc w:val="left"/>
                  </w:pPr>
                  <w:r>
                    <w:rPr>
                      <w:rFonts w:ascii="Calibri" w:hAnsi="Calibri"/>
                      <w:b/>
                      <w:sz w:val="19"/>
                    </w:rPr>
                    <w:t>Field Name</w:t>
                  </w:r>
                </w:p>
              </w:tc>
              <w:tc>
                <w:tcPr>
                  <w:tcW w:w="1400" w:type="dxa"/>
                  <w:shd w:fill="EAECEE"/>
                </w:tcPr>
                <w:p>
                  <w:pPr>
                    <w:spacing w:before="40" w:after="40" w:line="276" w:lineRule="auto"/>
                    <w:jc w:val="left"/>
                  </w:pPr>
                  <w:r>
                    <w:rPr>
                      <w:rFonts w:ascii="Calibri" w:hAnsi="Calibri"/>
                      <w:b/>
                      <w:sz w:val="19"/>
                    </w:rPr>
                    <w:t>Data Type</w:t>
                  </w:r>
                </w:p>
              </w:tc>
              <w:tc>
                <w:tcPr>
                  <w:tcW w:w="1000" w:type="dxa"/>
                  <w:shd w:fill="EAECEE"/>
                </w:tcPr>
                <w:p>
                  <w:pPr>
                    <w:spacing w:before="40" w:after="40" w:line="276" w:lineRule="auto"/>
                    <w:jc w:val="left"/>
                  </w:pPr>
                  <w:r>
                    <w:rPr>
                      <w:rFonts w:ascii="Calibri" w:hAnsi="Calibri"/>
                      <w:b/>
                      <w:sz w:val="19"/>
                    </w:rPr>
                    <w:t>Nullable</w:t>
                  </w:r>
                </w:p>
              </w:tc>
              <w:tc>
                <w:tcPr>
                  <w:tcW w:w="2100" w:type="dxa"/>
                  <w:shd w:fill="EAECEE"/>
                </w:tcPr>
                <w:p>
                  <w:pPr>
                    <w:spacing w:before="40" w:after="40" w:line="276" w:lineRule="auto"/>
                    <w:jc w:val="left"/>
                  </w:pPr>
                  <w:r>
                    <w:rPr>
                      <w:rFonts w:ascii="Calibri" w:hAnsi="Calibri"/>
                      <w:b/>
                      <w:sz w:val="19"/>
                    </w:rPr>
                    <w:t>Validation Constraints</w:t>
                  </w:r>
                </w:p>
              </w:tc>
              <w:tc>
                <w:tcPr>
                  <w:tcW w:w="2200" w:type="dxa"/>
                  <w:shd w:fill="EAECEE"/>
                </w:tcPr>
                <w:p>
                  <w:pPr>
                    <w:spacing w:before="40" w:after="40" w:line="276" w:lineRule="auto"/>
                    <w:jc w:val="left"/>
                  </w:pPr>
                  <w:r>
                    <w:rPr>
                      <w:rFonts w:ascii="Calibri" w:hAnsi="Calibri"/>
                      <w:b/>
                      <w:sz w:val="19"/>
                    </w:rPr>
                    <w:t>Functional Description</w:t>
                  </w:r>
                </w:p>
              </w:tc>
            </w:tr>
            <w:tr>
              <w:trPr>
                <w:cantSplit/>
              </w:trPr>
              <w:tc>
                <w:tcPr>
                  <w:tcW w:w="1200" w:type="dxa"/>
                </w:tcPr>
                <w:p>
                  <w:pPr>
                    <w:spacing w:before="40" w:after="40" w:line="276" w:lineRule="auto"/>
                    <w:jc w:val="left"/>
                  </w:pPr>
                  <w:r>
                    <w:rPr>
                      <w:rFonts w:ascii="Calibri" w:hAnsi="Calibri"/>
                      <w:b w:val="0"/>
                      <w:sz w:val="17"/>
                    </w:rPr>
                    <w:t>id</w:t>
                  </w:r>
                </w:p>
              </w:tc>
              <w:tc>
                <w:tcPr>
                  <w:tcW w:w="1400" w:type="dxa"/>
                </w:tcPr>
                <w:p>
                  <w:pPr>
                    <w:spacing w:before="40" w:after="40" w:line="276" w:lineRule="auto"/>
                    <w:jc w:val="left"/>
                  </w:pPr>
                  <w:r>
                    <w:rPr>
                      <w:rFonts w:ascii="Calibri" w:hAnsi="Calibri"/>
                      <w:b w:val="0"/>
                      <w:sz w:val="17"/>
                    </w:rPr>
                    <w:t>Long (BIGINT)</w:t>
                  </w:r>
                </w:p>
              </w:tc>
              <w:tc>
                <w:tcPr>
                  <w:tcW w:w="1000" w:type="dxa"/>
                </w:tcPr>
                <w:p>
                  <w:pPr>
                    <w:spacing w:before="40" w:after="40" w:line="276" w:lineRule="auto"/>
                    <w:jc w:val="left"/>
                  </w:pPr>
                  <w:r>
                    <w:rPr>
                      <w:rFonts w:ascii="Calibri" w:hAnsi="Calibri"/>
                      <w:b w:val="0"/>
                      <w:sz w:val="17"/>
                    </w:rPr>
                    <w:t>No</w:t>
                  </w:r>
                </w:p>
              </w:tc>
              <w:tc>
                <w:tcPr>
                  <w:tcW w:w="2100" w:type="dxa"/>
                </w:tcPr>
                <w:p>
                  <w:pPr>
                    <w:spacing w:before="40" w:after="40" w:line="276" w:lineRule="auto"/>
                    <w:jc w:val="left"/>
                  </w:pPr>
                  <w:r>
                    <w:rPr>
                      <w:rFonts w:ascii="Calibri" w:hAnsi="Calibri"/>
                      <w:b w:val="0"/>
                      <w:sz w:val="17"/>
                    </w:rPr>
                    <w:t>Primary Key, Auto-Increment</w:t>
                  </w:r>
                </w:p>
              </w:tc>
              <w:tc>
                <w:tcPr>
                  <w:tcW w:w="2200" w:type="dxa"/>
                </w:tcPr>
                <w:p>
                  <w:pPr>
                    <w:spacing w:before="40" w:after="40" w:line="276" w:lineRule="auto"/>
                    <w:jc w:val="left"/>
                  </w:pPr>
                  <w:r>
                    <w:rPr>
                      <w:rFonts w:ascii="Calibri" w:hAnsi="Calibri"/>
                      <w:b w:val="0"/>
                      <w:sz w:val="17"/>
                    </w:rPr>
                    <w:t>Unique auto-generated review identifier.</w:t>
                  </w:r>
                </w:p>
              </w:tc>
            </w:tr>
            <w:tr>
              <w:trPr>
                <w:cantSplit/>
              </w:trPr>
              <w:tc>
                <w:tcPr>
                  <w:tcW w:w="1200" w:type="dxa"/>
                </w:tcPr>
                <w:p>
                  <w:pPr>
                    <w:spacing w:before="40" w:after="40" w:line="276" w:lineRule="auto"/>
                    <w:jc w:val="left"/>
                  </w:pPr>
                  <w:r>
                    <w:rPr>
                      <w:rFonts w:ascii="Calibri" w:hAnsi="Calibri"/>
                      <w:b w:val="0"/>
                      <w:sz w:val="17"/>
                    </w:rPr>
                    <w:t>productId</w:t>
                  </w:r>
                </w:p>
              </w:tc>
              <w:tc>
                <w:tcPr>
                  <w:tcW w:w="1400" w:type="dxa"/>
                </w:tcPr>
                <w:p>
                  <w:pPr>
                    <w:spacing w:before="40" w:after="40" w:line="276" w:lineRule="auto"/>
                    <w:jc w:val="left"/>
                  </w:pPr>
                  <w:r>
                    <w:rPr>
                      <w:rFonts w:ascii="Calibri" w:hAnsi="Calibri"/>
                      <w:b w:val="0"/>
                      <w:sz w:val="17"/>
                    </w:rPr>
                    <w:t>String (VARCHAR)</w:t>
                  </w:r>
                </w:p>
              </w:tc>
              <w:tc>
                <w:tcPr>
                  <w:tcW w:w="1000" w:type="dxa"/>
                </w:tcPr>
                <w:p>
                  <w:pPr>
                    <w:spacing w:before="40" w:after="40" w:line="276" w:lineRule="auto"/>
                    <w:jc w:val="left"/>
                  </w:pPr>
                  <w:r>
                    <w:rPr>
                      <w:rFonts w:ascii="Calibri" w:hAnsi="Calibri"/>
                      <w:b w:val="0"/>
                      <w:sz w:val="17"/>
                    </w:rPr>
                    <w:t>No</w:t>
                  </w:r>
                </w:p>
              </w:tc>
              <w:tc>
                <w:tcPr>
                  <w:tcW w:w="2100" w:type="dxa"/>
                </w:tcPr>
                <w:p>
                  <w:pPr>
                    <w:spacing w:before="40" w:after="40" w:line="276" w:lineRule="auto"/>
                    <w:jc w:val="left"/>
                  </w:pPr>
                  <w:r>
                    <w:rPr>
                      <w:rFonts w:ascii="Calibri" w:hAnsi="Calibri"/>
                      <w:b w:val="0"/>
                      <w:sz w:val="17"/>
                    </w:rPr>
                    <w:t>@NotBlank, max 50 chars</w:t>
                  </w:r>
                </w:p>
              </w:tc>
              <w:tc>
                <w:tcPr>
                  <w:tcW w:w="2200" w:type="dxa"/>
                </w:tcPr>
                <w:p>
                  <w:pPr>
                    <w:spacing w:before="40" w:after="40" w:line="276" w:lineRule="auto"/>
                    <w:jc w:val="left"/>
                  </w:pPr>
                  <w:r>
                    <w:rPr>
                      <w:rFonts w:ascii="Calibri" w:hAnsi="Calibri"/>
                      <w:b w:val="0"/>
                      <w:sz w:val="17"/>
                    </w:rPr>
                    <w:t>Product SKU or catalog code (e.g., PROD-101).</w:t>
                  </w:r>
                </w:p>
              </w:tc>
            </w:tr>
            <w:tr>
              <w:trPr>
                <w:cantSplit/>
              </w:trPr>
              <w:tc>
                <w:tcPr>
                  <w:tcW w:w="1200" w:type="dxa"/>
                </w:tcPr>
                <w:p>
                  <w:pPr>
                    <w:spacing w:before="40" w:after="40" w:line="276" w:lineRule="auto"/>
                    <w:jc w:val="left"/>
                  </w:pPr>
                  <w:r>
                    <w:rPr>
                      <w:rFonts w:ascii="Calibri" w:hAnsi="Calibri"/>
                      <w:b w:val="0"/>
                      <w:sz w:val="17"/>
                    </w:rPr>
                    <w:t>productName</w:t>
                  </w:r>
                </w:p>
              </w:tc>
              <w:tc>
                <w:tcPr>
                  <w:tcW w:w="1400" w:type="dxa"/>
                </w:tcPr>
                <w:p>
                  <w:pPr>
                    <w:spacing w:before="40" w:after="40" w:line="276" w:lineRule="auto"/>
                    <w:jc w:val="left"/>
                  </w:pPr>
                  <w:r>
                    <w:rPr>
                      <w:rFonts w:ascii="Calibri" w:hAnsi="Calibri"/>
                      <w:b w:val="0"/>
                      <w:sz w:val="17"/>
                    </w:rPr>
                    <w:t>String (VARCHAR)</w:t>
                  </w:r>
                </w:p>
              </w:tc>
              <w:tc>
                <w:tcPr>
                  <w:tcW w:w="1000" w:type="dxa"/>
                </w:tcPr>
                <w:p>
                  <w:pPr>
                    <w:spacing w:before="40" w:after="40" w:line="276" w:lineRule="auto"/>
                    <w:jc w:val="left"/>
                  </w:pPr>
                  <w:r>
                    <w:rPr>
                      <w:rFonts w:ascii="Calibri" w:hAnsi="Calibri"/>
                      <w:b w:val="0"/>
                      <w:sz w:val="17"/>
                    </w:rPr>
                    <w:t>No</w:t>
                  </w:r>
                </w:p>
              </w:tc>
              <w:tc>
                <w:tcPr>
                  <w:tcW w:w="2100" w:type="dxa"/>
                </w:tcPr>
                <w:p>
                  <w:pPr>
                    <w:spacing w:before="40" w:after="40" w:line="276" w:lineRule="auto"/>
                    <w:jc w:val="left"/>
                  </w:pPr>
                  <w:r>
                    <w:rPr>
                      <w:rFonts w:ascii="Calibri" w:hAnsi="Calibri"/>
                      <w:b w:val="0"/>
                      <w:sz w:val="17"/>
                    </w:rPr>
                    <w:t>@NotBlank, max 255 chars</w:t>
                  </w:r>
                </w:p>
              </w:tc>
              <w:tc>
                <w:tcPr>
                  <w:tcW w:w="2200" w:type="dxa"/>
                </w:tcPr>
                <w:p>
                  <w:pPr>
                    <w:spacing w:before="40" w:after="40" w:line="276" w:lineRule="auto"/>
                    <w:jc w:val="left"/>
                  </w:pPr>
                  <w:r>
                    <w:rPr>
                      <w:rFonts w:ascii="Calibri" w:hAnsi="Calibri"/>
                      <w:b w:val="0"/>
                      <w:sz w:val="17"/>
                    </w:rPr>
                    <w:t>Descriptive commercial name of the reviewed product.</w:t>
                  </w:r>
                </w:p>
              </w:tc>
            </w:tr>
            <w:tr>
              <w:trPr>
                <w:cantSplit/>
              </w:trPr>
              <w:tc>
                <w:tcPr>
                  <w:tcW w:w="1200" w:type="dxa"/>
                </w:tcPr>
                <w:p>
                  <w:pPr>
                    <w:spacing w:before="40" w:after="40" w:line="276" w:lineRule="auto"/>
                    <w:jc w:val="left"/>
                  </w:pPr>
                  <w:r>
                    <w:rPr>
                      <w:rFonts w:ascii="Calibri" w:hAnsi="Calibri"/>
                      <w:b w:val="0"/>
                      <w:sz w:val="17"/>
                    </w:rPr>
                    <w:t>reviewerName</w:t>
                  </w:r>
                </w:p>
              </w:tc>
              <w:tc>
                <w:tcPr>
                  <w:tcW w:w="1400" w:type="dxa"/>
                </w:tcPr>
                <w:p>
                  <w:pPr>
                    <w:spacing w:before="40" w:after="40" w:line="276" w:lineRule="auto"/>
                    <w:jc w:val="left"/>
                  </w:pPr>
                  <w:r>
                    <w:rPr>
                      <w:rFonts w:ascii="Calibri" w:hAnsi="Calibri"/>
                      <w:b w:val="0"/>
                      <w:sz w:val="17"/>
                    </w:rPr>
                    <w:t>String (VARCHAR)</w:t>
                  </w:r>
                </w:p>
              </w:tc>
              <w:tc>
                <w:tcPr>
                  <w:tcW w:w="1000" w:type="dxa"/>
                </w:tcPr>
                <w:p>
                  <w:pPr>
                    <w:spacing w:before="40" w:after="40" w:line="276" w:lineRule="auto"/>
                    <w:jc w:val="left"/>
                  </w:pPr>
                  <w:r>
                    <w:rPr>
                      <w:rFonts w:ascii="Calibri" w:hAnsi="Calibri"/>
                      <w:b w:val="0"/>
                      <w:sz w:val="17"/>
                    </w:rPr>
                    <w:t>No</w:t>
                  </w:r>
                </w:p>
              </w:tc>
              <w:tc>
                <w:tcPr>
                  <w:tcW w:w="2100" w:type="dxa"/>
                </w:tcPr>
                <w:p>
                  <w:pPr>
                    <w:spacing w:before="40" w:after="40" w:line="276" w:lineRule="auto"/>
                    <w:jc w:val="left"/>
                  </w:pPr>
                  <w:r>
                    <w:rPr>
                      <w:rFonts w:ascii="Calibri" w:hAnsi="Calibri"/>
                      <w:b w:val="0"/>
                      <w:sz w:val="17"/>
                    </w:rPr>
                    <w:t>@NotBlank, max 100 chars</w:t>
                  </w:r>
                </w:p>
              </w:tc>
              <w:tc>
                <w:tcPr>
                  <w:tcW w:w="2200" w:type="dxa"/>
                </w:tcPr>
                <w:p>
                  <w:pPr>
                    <w:spacing w:before="40" w:after="40" w:line="276" w:lineRule="auto"/>
                    <w:jc w:val="left"/>
                  </w:pPr>
                  <w:r>
                    <w:rPr>
                      <w:rFonts w:ascii="Calibri" w:hAnsi="Calibri"/>
                      <w:b w:val="0"/>
                      <w:sz w:val="17"/>
                    </w:rPr>
                    <w:t>Full name of the submitting consumer.</w:t>
                  </w:r>
                </w:p>
              </w:tc>
            </w:tr>
            <w:tr>
              <w:trPr>
                <w:cantSplit/>
              </w:trPr>
              <w:tc>
                <w:tcPr>
                  <w:tcW w:w="1200" w:type="dxa"/>
                </w:tcPr>
                <w:p>
                  <w:pPr>
                    <w:spacing w:before="40" w:after="40" w:line="276" w:lineRule="auto"/>
                    <w:jc w:val="left"/>
                  </w:pPr>
                  <w:r>
                    <w:rPr>
                      <w:rFonts w:ascii="Calibri" w:hAnsi="Calibri"/>
                      <w:b w:val="0"/>
                      <w:sz w:val="17"/>
                    </w:rPr>
                    <w:t>reviewerEmail</w:t>
                  </w:r>
                </w:p>
              </w:tc>
              <w:tc>
                <w:tcPr>
                  <w:tcW w:w="1400" w:type="dxa"/>
                </w:tcPr>
                <w:p>
                  <w:pPr>
                    <w:spacing w:before="40" w:after="40" w:line="276" w:lineRule="auto"/>
                    <w:jc w:val="left"/>
                  </w:pPr>
                  <w:r>
                    <w:rPr>
                      <w:rFonts w:ascii="Calibri" w:hAnsi="Calibri"/>
                      <w:b w:val="0"/>
                      <w:sz w:val="17"/>
                    </w:rPr>
                    <w:t>String (VARCHAR)</w:t>
                  </w:r>
                </w:p>
              </w:tc>
              <w:tc>
                <w:tcPr>
                  <w:tcW w:w="1000" w:type="dxa"/>
                </w:tcPr>
                <w:p>
                  <w:pPr>
                    <w:spacing w:before="40" w:after="40" w:line="276" w:lineRule="auto"/>
                    <w:jc w:val="left"/>
                  </w:pPr>
                  <w:r>
                    <w:rPr>
                      <w:rFonts w:ascii="Calibri" w:hAnsi="Calibri"/>
                      <w:b w:val="0"/>
                      <w:sz w:val="17"/>
                    </w:rPr>
                    <w:t>No</w:t>
                  </w:r>
                </w:p>
              </w:tc>
              <w:tc>
                <w:tcPr>
                  <w:tcW w:w="2100" w:type="dxa"/>
                </w:tcPr>
                <w:p>
                  <w:pPr>
                    <w:spacing w:before="40" w:after="40" w:line="276" w:lineRule="auto"/>
                    <w:jc w:val="left"/>
                  </w:pPr>
                  <w:r>
                    <w:rPr>
                      <w:rFonts w:ascii="Calibri" w:hAnsi="Calibri"/>
                      <w:b w:val="0"/>
                      <w:sz w:val="17"/>
                    </w:rPr>
                    <w:t>@NotBlank, @Email</w:t>
                  </w:r>
                </w:p>
              </w:tc>
              <w:tc>
                <w:tcPr>
                  <w:tcW w:w="2200" w:type="dxa"/>
                </w:tcPr>
                <w:p>
                  <w:pPr>
                    <w:spacing w:before="40" w:after="40" w:line="276" w:lineRule="auto"/>
                    <w:jc w:val="left"/>
                  </w:pPr>
                  <w:r>
                    <w:rPr>
                      <w:rFonts w:ascii="Calibri" w:hAnsi="Calibri"/>
                      <w:b w:val="0"/>
                      <w:sz w:val="17"/>
                    </w:rPr>
                    <w:t>Verified email address of the reviewer.</w:t>
                  </w:r>
                </w:p>
              </w:tc>
            </w:tr>
            <w:tr>
              <w:trPr>
                <w:cantSplit/>
              </w:trPr>
              <w:tc>
                <w:tcPr>
                  <w:tcW w:w="1200" w:type="dxa"/>
                </w:tcPr>
                <w:p>
                  <w:pPr>
                    <w:spacing w:before="40" w:after="40" w:line="276" w:lineRule="auto"/>
                    <w:jc w:val="left"/>
                  </w:pPr>
                  <w:r>
                    <w:rPr>
                      <w:rFonts w:ascii="Calibri" w:hAnsi="Calibri"/>
                      <w:b w:val="0"/>
                      <w:sz w:val="17"/>
                    </w:rPr>
                    <w:t>rating</w:t>
                  </w:r>
                </w:p>
              </w:tc>
              <w:tc>
                <w:tcPr>
                  <w:tcW w:w="1400" w:type="dxa"/>
                </w:tcPr>
                <w:p>
                  <w:pPr>
                    <w:spacing w:before="40" w:after="40" w:line="276" w:lineRule="auto"/>
                    <w:jc w:val="left"/>
                  </w:pPr>
                  <w:r>
                    <w:rPr>
                      <w:rFonts w:ascii="Calibri" w:hAnsi="Calibri"/>
                      <w:b w:val="0"/>
                      <w:sz w:val="17"/>
                    </w:rPr>
                    <w:t>Integer (INT)</w:t>
                  </w:r>
                </w:p>
              </w:tc>
              <w:tc>
                <w:tcPr>
                  <w:tcW w:w="1000" w:type="dxa"/>
                </w:tcPr>
                <w:p>
                  <w:pPr>
                    <w:spacing w:before="40" w:after="40" w:line="276" w:lineRule="auto"/>
                    <w:jc w:val="left"/>
                  </w:pPr>
                  <w:r>
                    <w:rPr>
                      <w:rFonts w:ascii="Calibri" w:hAnsi="Calibri"/>
                      <w:b w:val="0"/>
                      <w:sz w:val="17"/>
                    </w:rPr>
                    <w:t>No</w:t>
                  </w:r>
                </w:p>
              </w:tc>
              <w:tc>
                <w:tcPr>
                  <w:tcW w:w="2100" w:type="dxa"/>
                </w:tcPr>
                <w:p>
                  <w:pPr>
                    <w:spacing w:before="40" w:after="40" w:line="276" w:lineRule="auto"/>
                    <w:jc w:val="left"/>
                  </w:pPr>
                  <w:r>
                    <w:rPr>
                      <w:rFonts w:ascii="Calibri" w:hAnsi="Calibri"/>
                      <w:b w:val="0"/>
                      <w:sz w:val="17"/>
                    </w:rPr>
                    <w:t>@NotNull, @Min(1), @Max(5)</w:t>
                  </w:r>
                </w:p>
              </w:tc>
              <w:tc>
                <w:tcPr>
                  <w:tcW w:w="2200" w:type="dxa"/>
                </w:tcPr>
                <w:p>
                  <w:pPr>
                    <w:spacing w:before="40" w:after="40" w:line="276" w:lineRule="auto"/>
                    <w:jc w:val="left"/>
                  </w:pPr>
                  <w:r>
                    <w:rPr>
                      <w:rFonts w:ascii="Calibri" w:hAnsi="Calibri"/>
                      <w:b w:val="0"/>
                      <w:sz w:val="17"/>
                    </w:rPr>
                    <w:t>Star rating integer strictly bounded between 1 and 5.</w:t>
                  </w:r>
                </w:p>
              </w:tc>
            </w:tr>
            <w:tr>
              <w:trPr>
                <w:cantSplit/>
              </w:trPr>
              <w:tc>
                <w:tcPr>
                  <w:tcW w:w="1200" w:type="dxa"/>
                </w:tcPr>
                <w:p>
                  <w:pPr>
                    <w:spacing w:before="40" w:after="40" w:line="276" w:lineRule="auto"/>
                    <w:jc w:val="left"/>
                  </w:pPr>
                  <w:r>
                    <w:rPr>
                      <w:rFonts w:ascii="Calibri" w:hAnsi="Calibri"/>
                      <w:b w:val="0"/>
                      <w:sz w:val="17"/>
                    </w:rPr>
                    <w:t>reviewTitle</w:t>
                  </w:r>
                </w:p>
              </w:tc>
              <w:tc>
                <w:tcPr>
                  <w:tcW w:w="1400" w:type="dxa"/>
                </w:tcPr>
                <w:p>
                  <w:pPr>
                    <w:spacing w:before="40" w:after="40" w:line="276" w:lineRule="auto"/>
                    <w:jc w:val="left"/>
                  </w:pPr>
                  <w:r>
                    <w:rPr>
                      <w:rFonts w:ascii="Calibri" w:hAnsi="Calibri"/>
                      <w:b w:val="0"/>
                      <w:sz w:val="17"/>
                    </w:rPr>
                    <w:t>String (VARCHAR)</w:t>
                  </w:r>
                </w:p>
              </w:tc>
              <w:tc>
                <w:tcPr>
                  <w:tcW w:w="1000" w:type="dxa"/>
                </w:tcPr>
                <w:p>
                  <w:pPr>
                    <w:spacing w:before="40" w:after="40" w:line="276" w:lineRule="auto"/>
                    <w:jc w:val="left"/>
                  </w:pPr>
                  <w:r>
                    <w:rPr>
                      <w:rFonts w:ascii="Calibri" w:hAnsi="Calibri"/>
                      <w:b w:val="0"/>
                      <w:sz w:val="17"/>
                    </w:rPr>
                    <w:t>No</w:t>
                  </w:r>
                </w:p>
              </w:tc>
              <w:tc>
                <w:tcPr>
                  <w:tcW w:w="2100" w:type="dxa"/>
                </w:tcPr>
                <w:p>
                  <w:pPr>
                    <w:spacing w:before="40" w:after="40" w:line="276" w:lineRule="auto"/>
                    <w:jc w:val="left"/>
                  </w:pPr>
                  <w:r>
                    <w:rPr>
                      <w:rFonts w:ascii="Calibri" w:hAnsi="Calibri"/>
                      <w:b w:val="0"/>
                      <w:sz w:val="17"/>
                    </w:rPr>
                    <w:t>@NotBlank, @Size(3, 120)</w:t>
                  </w:r>
                </w:p>
              </w:tc>
              <w:tc>
                <w:tcPr>
                  <w:tcW w:w="2200" w:type="dxa"/>
                </w:tcPr>
                <w:p>
                  <w:pPr>
                    <w:spacing w:before="40" w:after="40" w:line="276" w:lineRule="auto"/>
                    <w:jc w:val="left"/>
                  </w:pPr>
                  <w:r>
                    <w:rPr>
                      <w:rFonts w:ascii="Calibri" w:hAnsi="Calibri"/>
                      <w:b w:val="0"/>
                      <w:sz w:val="17"/>
                    </w:rPr>
                    <w:t>Short review headline or summary statement.</w:t>
                  </w:r>
                </w:p>
              </w:tc>
            </w:tr>
            <w:tr>
              <w:trPr>
                <w:cantSplit/>
              </w:trPr>
              <w:tc>
                <w:tcPr>
                  <w:tcW w:w="1200" w:type="dxa"/>
                </w:tcPr>
                <w:p>
                  <w:pPr>
                    <w:spacing w:before="40" w:after="40" w:line="276" w:lineRule="auto"/>
                    <w:jc w:val="left"/>
                  </w:pPr>
                  <w:r>
                    <w:rPr>
                      <w:rFonts w:ascii="Calibri" w:hAnsi="Calibri"/>
                      <w:b w:val="0"/>
                      <w:sz w:val="17"/>
                    </w:rPr>
                    <w:t>comment</w:t>
                  </w:r>
                </w:p>
              </w:tc>
              <w:tc>
                <w:tcPr>
                  <w:tcW w:w="1400" w:type="dxa"/>
                </w:tcPr>
                <w:p>
                  <w:pPr>
                    <w:spacing w:before="40" w:after="40" w:line="276" w:lineRule="auto"/>
                    <w:jc w:val="left"/>
                  </w:pPr>
                  <w:r>
                    <w:rPr>
                      <w:rFonts w:ascii="Calibri" w:hAnsi="Calibri"/>
                      <w:b w:val="0"/>
                      <w:sz w:val="17"/>
                    </w:rPr>
                    <w:t>String (VARCHAR)</w:t>
                  </w:r>
                </w:p>
              </w:tc>
              <w:tc>
                <w:tcPr>
                  <w:tcW w:w="1000" w:type="dxa"/>
                </w:tcPr>
                <w:p>
                  <w:pPr>
                    <w:spacing w:before="40" w:after="40" w:line="276" w:lineRule="auto"/>
                    <w:jc w:val="left"/>
                  </w:pPr>
                  <w:r>
                    <w:rPr>
                      <w:rFonts w:ascii="Calibri" w:hAnsi="Calibri"/>
                      <w:b w:val="0"/>
                      <w:sz w:val="17"/>
                    </w:rPr>
                    <w:t>No</w:t>
                  </w:r>
                </w:p>
              </w:tc>
              <w:tc>
                <w:tcPr>
                  <w:tcW w:w="2100" w:type="dxa"/>
                </w:tcPr>
                <w:p>
                  <w:pPr>
                    <w:spacing w:before="40" w:after="40" w:line="276" w:lineRule="auto"/>
                    <w:jc w:val="left"/>
                  </w:pPr>
                  <w:r>
                    <w:rPr>
                      <w:rFonts w:ascii="Calibri" w:hAnsi="Calibri"/>
                      <w:b w:val="0"/>
                      <w:sz w:val="17"/>
                    </w:rPr>
                    <w:t>@NotBlank, @Size(10, 2000)</w:t>
                  </w:r>
                </w:p>
              </w:tc>
              <w:tc>
                <w:tcPr>
                  <w:tcW w:w="2200" w:type="dxa"/>
                </w:tcPr>
                <w:p>
                  <w:pPr>
                    <w:spacing w:before="40" w:after="40" w:line="276" w:lineRule="auto"/>
                    <w:jc w:val="left"/>
                  </w:pPr>
                  <w:r>
                    <w:rPr>
                      <w:rFonts w:ascii="Calibri" w:hAnsi="Calibri"/>
                      <w:b w:val="0"/>
                      <w:sz w:val="17"/>
                    </w:rPr>
                    <w:t>Detailed customer commentary and feedback text.</w:t>
                  </w:r>
                </w:p>
              </w:tc>
            </w:tr>
            <w:tr>
              <w:trPr>
                <w:cantSplit/>
              </w:trPr>
              <w:tc>
                <w:tcPr>
                  <w:tcW w:w="1200" w:type="dxa"/>
                </w:tcPr>
                <w:p>
                  <w:pPr>
                    <w:spacing w:before="40" w:after="40" w:line="276" w:lineRule="auto"/>
                    <w:jc w:val="left"/>
                  </w:pPr>
                  <w:r>
                    <w:rPr>
                      <w:rFonts w:ascii="Calibri" w:hAnsi="Calibri"/>
                      <w:b w:val="0"/>
                      <w:sz w:val="17"/>
                    </w:rPr>
                    <w:t>status</w:t>
                  </w:r>
                </w:p>
              </w:tc>
              <w:tc>
                <w:tcPr>
                  <w:tcW w:w="1400" w:type="dxa"/>
                </w:tcPr>
                <w:p>
                  <w:pPr>
                    <w:spacing w:before="40" w:after="40" w:line="276" w:lineRule="auto"/>
                    <w:jc w:val="left"/>
                  </w:pPr>
                  <w:r>
                    <w:rPr>
                      <w:rFonts w:ascii="Calibri" w:hAnsi="Calibri"/>
                      <w:b w:val="0"/>
                      <w:sz w:val="17"/>
                    </w:rPr>
                    <w:t>Enum (VARCHAR)</w:t>
                  </w:r>
                </w:p>
              </w:tc>
              <w:tc>
                <w:tcPr>
                  <w:tcW w:w="1000" w:type="dxa"/>
                </w:tcPr>
                <w:p>
                  <w:pPr>
                    <w:spacing w:before="40" w:after="40" w:line="276" w:lineRule="auto"/>
                    <w:jc w:val="left"/>
                  </w:pPr>
                  <w:r>
                    <w:rPr>
                      <w:rFonts w:ascii="Calibri" w:hAnsi="Calibri"/>
                      <w:b w:val="0"/>
                      <w:sz w:val="17"/>
                    </w:rPr>
                    <w:t>No</w:t>
                  </w:r>
                </w:p>
              </w:tc>
              <w:tc>
                <w:tcPr>
                  <w:tcW w:w="2100" w:type="dxa"/>
                </w:tcPr>
                <w:p>
                  <w:pPr>
                    <w:spacing w:before="40" w:after="40" w:line="276" w:lineRule="auto"/>
                    <w:jc w:val="left"/>
                  </w:pPr>
                  <w:r>
                    <w:rPr>
                      <w:rFonts w:ascii="Calibri" w:hAnsi="Calibri"/>
                      <w:b w:val="0"/>
                      <w:sz w:val="17"/>
                    </w:rPr>
                    <w:t>PENDING | APPROVED | REJECTED | FLAGGED</w:t>
                  </w:r>
                </w:p>
              </w:tc>
              <w:tc>
                <w:tcPr>
                  <w:tcW w:w="2200" w:type="dxa"/>
                </w:tcPr>
                <w:p>
                  <w:pPr>
                    <w:spacing w:before="40" w:after="40" w:line="276" w:lineRule="auto"/>
                    <w:jc w:val="left"/>
                  </w:pPr>
                  <w:r>
                    <w:rPr>
                      <w:rFonts w:ascii="Calibri" w:hAnsi="Calibri"/>
                      <w:b w:val="0"/>
                      <w:sz w:val="17"/>
                    </w:rPr>
                    <w:t>Current lifecycle moderation state of the review.</w:t>
                  </w:r>
                </w:p>
              </w:tc>
            </w:tr>
          </w:tbl>
          <w:p/>
          <w:p>
            <w:pPr>
              <w:keepNext/>
              <w:spacing w:before="160" w:after="60" w:line="276" w:lineRule="auto"/>
            </w:pPr>
            <w:r>
              <w:rPr>
                <w:rFonts w:ascii="Calibri" w:hAnsi="Calibri"/>
                <w:b/>
                <w:sz w:val="24"/>
              </w:rPr>
              <w:t>REST and web routing endpoint specification</w:t>
            </w:r>
          </w:p>
          <w:p>
            <w:pPr>
              <w:spacing w:before="20" w:after="60" w:line="276" w:lineRule="auto"/>
            </w:pPr>
            <w:r>
              <w:rPr>
                <w:rFonts w:ascii="Calibri" w:hAnsi="Calibri"/>
                <w:sz w:val="22"/>
              </w:rPr>
              <w:t>The application exposes standard Spring MVC web routes for human browser interaction and REST endpoints for automated verification: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800" w:type="dxa"/>
                  <w:shd w:fill="EAECEE"/>
                </w:tcPr>
                <w:p>
                  <w:pPr>
                    <w:spacing w:before="40" w:after="40" w:line="276" w:lineRule="auto"/>
                    <w:jc w:val="left"/>
                  </w:pPr>
                  <w:r>
                    <w:rPr>
                      <w:rFonts w:ascii="Calibri" w:hAnsi="Calibri"/>
                      <w:b/>
                      <w:sz w:val="19"/>
                    </w:rPr>
                    <w:t>Method</w:t>
                  </w:r>
                </w:p>
              </w:tc>
              <w:tc>
                <w:tcPr>
                  <w:tcW w:w="2200" w:type="dxa"/>
                  <w:shd w:fill="EAECEE"/>
                </w:tcPr>
                <w:p>
                  <w:pPr>
                    <w:spacing w:before="40" w:after="40" w:line="276" w:lineRule="auto"/>
                    <w:jc w:val="left"/>
                  </w:pPr>
                  <w:r>
                    <w:rPr>
                      <w:rFonts w:ascii="Calibri" w:hAnsi="Calibri"/>
                      <w:b/>
                      <w:sz w:val="19"/>
                    </w:rPr>
                    <w:t>URI Route</w:t>
                  </w:r>
                </w:p>
              </w:tc>
              <w:tc>
                <w:tcPr>
                  <w:tcW w:w="1800" w:type="dxa"/>
                  <w:shd w:fill="EAECEE"/>
                </w:tcPr>
                <w:p>
                  <w:pPr>
                    <w:spacing w:before="40" w:after="40" w:line="276" w:lineRule="auto"/>
                    <w:jc w:val="left"/>
                  </w:pPr>
                  <w:r>
                    <w:rPr>
                      <w:rFonts w:ascii="Calibri" w:hAnsi="Calibri"/>
                      <w:b/>
                      <w:sz w:val="19"/>
                    </w:rPr>
                    <w:t>Controller Handler</w:t>
                  </w:r>
                </w:p>
              </w:tc>
              <w:tc>
                <w:tcPr>
                  <w:tcW w:w="1600" w:type="dxa"/>
                  <w:shd w:fill="EAECEE"/>
                </w:tcPr>
                <w:p>
                  <w:pPr>
                    <w:spacing w:before="40" w:after="40" w:line="276" w:lineRule="auto"/>
                    <w:jc w:val="left"/>
                  </w:pPr>
                  <w:r>
                    <w:rPr>
                      <w:rFonts w:ascii="Calibri" w:hAnsi="Calibri"/>
                      <w:b/>
                      <w:sz w:val="19"/>
                    </w:rPr>
                    <w:t>Request Payload / Param</w:t>
                  </w:r>
                </w:p>
              </w:tc>
              <w:tc>
                <w:tcPr>
                  <w:tcW w:w="1500" w:type="dxa"/>
                  <w:shd w:fill="EAECEE"/>
                </w:tcPr>
                <w:p>
                  <w:pPr>
                    <w:spacing w:before="40" w:after="40" w:line="276" w:lineRule="auto"/>
                    <w:jc w:val="left"/>
                  </w:pPr>
                  <w:r>
                    <w:rPr>
                      <w:rFonts w:ascii="Calibri" w:hAnsi="Calibri"/>
                      <w:b/>
                      <w:sz w:val="19"/>
                    </w:rPr>
                    <w:t>Response / View</w:t>
                  </w:r>
                </w:p>
              </w:tc>
            </w:tr>
            <w:tr>
              <w:trPr>
                <w:cantSplit/>
              </w:trPr>
              <w:tc>
                <w:tcPr>
                  <w:tcW w:w="800" w:type="dxa"/>
                </w:tcPr>
                <w:p>
                  <w:pPr>
                    <w:spacing w:before="40" w:after="40" w:line="276" w:lineRule="auto"/>
                    <w:jc w:val="left"/>
                  </w:pPr>
                  <w:r>
                    <w:rPr>
                      <w:rFonts w:ascii="Calibri" w:hAnsi="Calibri"/>
                      <w:b w:val="0"/>
                      <w:sz w:val="17"/>
                    </w:rPr>
                    <w:t>GET</w:t>
                  </w:r>
                </w:p>
              </w:tc>
              <w:tc>
                <w:tcPr>
                  <w:tcW w:w="2200" w:type="dxa"/>
                </w:tcPr>
                <w:p>
                  <w:pPr>
                    <w:spacing w:before="40" w:after="40" w:line="276" w:lineRule="auto"/>
                    <w:jc w:val="left"/>
                  </w:pPr>
                  <w:r>
                    <w:rPr>
                      <w:rFonts w:ascii="Calibri" w:hAnsi="Calibri"/>
                      <w:b w:val="0"/>
                      <w:sz w:val="17"/>
                    </w:rPr>
                    <w:t>/</w:t>
                  </w:r>
                </w:p>
              </w:tc>
              <w:tc>
                <w:tcPr>
                  <w:tcW w:w="1800" w:type="dxa"/>
                </w:tcPr>
                <w:p>
                  <w:pPr>
                    <w:spacing w:before="40" w:after="40" w:line="276" w:lineRule="auto"/>
                    <w:jc w:val="left"/>
                  </w:pPr>
                  <w:r>
                    <w:rPr>
                      <w:rFonts w:ascii="Calibri" w:hAnsi="Calibri"/>
                      <w:b w:val="0"/>
                      <w:sz w:val="17"/>
                    </w:rPr>
                    <w:t>DashboardController.showDashboard()</w:t>
                  </w:r>
                </w:p>
              </w:tc>
              <w:tc>
                <w:tcPr>
                  <w:tcW w:w="1600" w:type="dxa"/>
                </w:tcPr>
                <w:p>
                  <w:pPr>
                    <w:spacing w:before="40" w:after="40" w:line="276" w:lineRule="auto"/>
                    <w:jc w:val="left"/>
                  </w:pPr>
                  <w:r>
                    <w:rPr>
                      <w:rFonts w:ascii="Calibri" w:hAnsi="Calibri"/>
                      <w:b w:val="0"/>
                      <w:sz w:val="17"/>
                    </w:rPr>
                    <w:t>None</w:t>
                  </w:r>
                </w:p>
              </w:tc>
              <w:tc>
                <w:tcPr>
                  <w:tcW w:w="1500" w:type="dxa"/>
                </w:tcPr>
                <w:p>
                  <w:pPr>
                    <w:spacing w:before="40" w:after="40" w:line="276" w:lineRule="auto"/>
                    <w:jc w:val="left"/>
                  </w:pPr>
                  <w:r>
                    <w:rPr>
                      <w:rFonts w:ascii="Calibri" w:hAnsi="Calibri"/>
                      <w:b w:val="0"/>
                      <w:sz w:val="17"/>
                    </w:rPr>
                    <w:t>index.html (KPIs &amp; Recent)</w:t>
                  </w:r>
                </w:p>
              </w:tc>
            </w:tr>
            <w:tr>
              <w:trPr>
                <w:cantSplit/>
              </w:trPr>
              <w:tc>
                <w:tcPr>
                  <w:tcW w:w="800" w:type="dxa"/>
                </w:tcPr>
                <w:p>
                  <w:pPr>
                    <w:spacing w:before="40" w:after="40" w:line="276" w:lineRule="auto"/>
                    <w:jc w:val="left"/>
                  </w:pPr>
                  <w:r>
                    <w:rPr>
                      <w:rFonts w:ascii="Calibri" w:hAnsi="Calibri"/>
                      <w:b w:val="0"/>
                      <w:sz w:val="17"/>
                    </w:rPr>
                    <w:t>GET</w:t>
                  </w:r>
                </w:p>
              </w:tc>
              <w:tc>
                <w:tcPr>
                  <w:tcW w:w="2200" w:type="dxa"/>
                </w:tcPr>
                <w:p>
                  <w:pPr>
                    <w:spacing w:before="40" w:after="40" w:line="276" w:lineRule="auto"/>
                    <w:jc w:val="left"/>
                  </w:pPr>
                  <w:r>
                    <w:rPr>
                      <w:rFonts w:ascii="Calibri" w:hAnsi="Calibri"/>
                      <w:b w:val="0"/>
                      <w:sz w:val="17"/>
                    </w:rPr>
                    <w:t>/reviews</w:t>
                  </w:r>
                </w:p>
              </w:tc>
              <w:tc>
                <w:tcPr>
                  <w:tcW w:w="1800" w:type="dxa"/>
                </w:tcPr>
                <w:p>
                  <w:pPr>
                    <w:spacing w:before="40" w:after="40" w:line="276" w:lineRule="auto"/>
                    <w:jc w:val="left"/>
                  </w:pPr>
                  <w:r>
                    <w:rPr>
                      <w:rFonts w:ascii="Calibri" w:hAnsi="Calibri"/>
                      <w:b w:val="0"/>
                      <w:sz w:val="17"/>
                    </w:rPr>
                    <w:t>ReviewController.viewReviewDirectory()</w:t>
                  </w:r>
                </w:p>
              </w:tc>
              <w:tc>
                <w:tcPr>
                  <w:tcW w:w="1600" w:type="dxa"/>
                </w:tcPr>
                <w:p>
                  <w:pPr>
                    <w:spacing w:before="40" w:after="40" w:line="276" w:lineRule="auto"/>
                    <w:jc w:val="left"/>
                  </w:pPr>
                  <w:r>
                    <w:rPr>
                      <w:rFonts w:ascii="Calibri" w:hAnsi="Calibri"/>
                      <w:b w:val="0"/>
                      <w:sz w:val="17"/>
                    </w:rPr>
                    <w:t>query (opt), status (opt)</w:t>
                  </w:r>
                </w:p>
              </w:tc>
              <w:tc>
                <w:tcPr>
                  <w:tcW w:w="1500" w:type="dxa"/>
                </w:tcPr>
                <w:p>
                  <w:pPr>
                    <w:spacing w:before="40" w:after="40" w:line="276" w:lineRule="auto"/>
                    <w:jc w:val="left"/>
                  </w:pPr>
                  <w:r>
                    <w:rPr>
                      <w:rFonts w:ascii="Calibri" w:hAnsi="Calibri"/>
                      <w:b w:val="0"/>
                      <w:sz w:val="17"/>
                    </w:rPr>
                    <w:t>reviews.html (Table)</w:t>
                  </w:r>
                </w:p>
              </w:tc>
            </w:tr>
            <w:tr>
              <w:trPr>
                <w:cantSplit/>
              </w:trPr>
              <w:tc>
                <w:tcPr>
                  <w:tcW w:w="800" w:type="dxa"/>
                </w:tcPr>
                <w:p>
                  <w:pPr>
                    <w:spacing w:before="40" w:after="40" w:line="276" w:lineRule="auto"/>
                    <w:jc w:val="left"/>
                  </w:pPr>
                  <w:r>
                    <w:rPr>
                      <w:rFonts w:ascii="Calibri" w:hAnsi="Calibri"/>
                      <w:b w:val="0"/>
                      <w:sz w:val="17"/>
                    </w:rPr>
                    <w:t>GET</w:t>
                  </w:r>
                </w:p>
              </w:tc>
              <w:tc>
                <w:tcPr>
                  <w:tcW w:w="2200" w:type="dxa"/>
                </w:tcPr>
                <w:p>
                  <w:pPr>
                    <w:spacing w:before="40" w:after="40" w:line="276" w:lineRule="auto"/>
                    <w:jc w:val="left"/>
                  </w:pPr>
                  <w:r>
                    <w:rPr>
                      <w:rFonts w:ascii="Calibri" w:hAnsi="Calibri"/>
                      <w:b w:val="0"/>
                      <w:sz w:val="17"/>
                    </w:rPr>
                    <w:t>/reviews/submit</w:t>
                  </w:r>
                </w:p>
              </w:tc>
              <w:tc>
                <w:tcPr>
                  <w:tcW w:w="1800" w:type="dxa"/>
                </w:tcPr>
                <w:p>
                  <w:pPr>
                    <w:spacing w:before="40" w:after="40" w:line="276" w:lineRule="auto"/>
                    <w:jc w:val="left"/>
                  </w:pPr>
                  <w:r>
                    <w:rPr>
                      <w:rFonts w:ascii="Calibri" w:hAnsi="Calibri"/>
                      <w:b w:val="0"/>
                      <w:sz w:val="17"/>
                    </w:rPr>
                    <w:t>ReviewController.showSubmissionForm()</w:t>
                  </w:r>
                </w:p>
              </w:tc>
              <w:tc>
                <w:tcPr>
                  <w:tcW w:w="1600" w:type="dxa"/>
                </w:tcPr>
                <w:p>
                  <w:pPr>
                    <w:spacing w:before="40" w:after="40" w:line="276" w:lineRule="auto"/>
                    <w:jc w:val="left"/>
                  </w:pPr>
                  <w:r>
                    <w:rPr>
                      <w:rFonts w:ascii="Calibri" w:hAnsi="Calibri"/>
                      <w:b w:val="0"/>
                      <w:sz w:val="17"/>
                    </w:rPr>
                    <w:t>None</w:t>
                  </w:r>
                </w:p>
              </w:tc>
              <w:tc>
                <w:tcPr>
                  <w:tcW w:w="1500" w:type="dxa"/>
                </w:tcPr>
                <w:p>
                  <w:pPr>
                    <w:spacing w:before="40" w:after="40" w:line="276" w:lineRule="auto"/>
                    <w:jc w:val="left"/>
                  </w:pPr>
                  <w:r>
                    <w:rPr>
                      <w:rFonts w:ascii="Calibri" w:hAnsi="Calibri"/>
                      <w:b w:val="0"/>
                      <w:sz w:val="17"/>
                    </w:rPr>
                    <w:t>submit.html (Form)</w:t>
                  </w:r>
                </w:p>
              </w:tc>
            </w:tr>
            <w:tr>
              <w:trPr>
                <w:cantSplit/>
              </w:trPr>
              <w:tc>
                <w:tcPr>
                  <w:tcW w:w="800" w:type="dxa"/>
                </w:tcPr>
                <w:p>
                  <w:pPr>
                    <w:spacing w:before="40" w:after="40" w:line="276" w:lineRule="auto"/>
                    <w:jc w:val="left"/>
                  </w:pPr>
                  <w:r>
                    <w:rPr>
                      <w:rFonts w:ascii="Calibri" w:hAnsi="Calibri"/>
                      <w:b w:val="0"/>
                      <w:sz w:val="17"/>
                    </w:rPr>
                    <w:t>POST</w:t>
                  </w:r>
                </w:p>
              </w:tc>
              <w:tc>
                <w:tcPr>
                  <w:tcW w:w="2200" w:type="dxa"/>
                </w:tcPr>
                <w:p>
                  <w:pPr>
                    <w:spacing w:before="40" w:after="40" w:line="276" w:lineRule="auto"/>
                    <w:jc w:val="left"/>
                  </w:pPr>
                  <w:r>
                    <w:rPr>
                      <w:rFonts w:ascii="Calibri" w:hAnsi="Calibri"/>
                      <w:b w:val="0"/>
                      <w:sz w:val="17"/>
                    </w:rPr>
                    <w:t>/reviews/submit</w:t>
                  </w:r>
                </w:p>
              </w:tc>
              <w:tc>
                <w:tcPr>
                  <w:tcW w:w="1800" w:type="dxa"/>
                </w:tcPr>
                <w:p>
                  <w:pPr>
                    <w:spacing w:before="40" w:after="40" w:line="276" w:lineRule="auto"/>
                    <w:jc w:val="left"/>
                  </w:pPr>
                  <w:r>
                    <w:rPr>
                      <w:rFonts w:ascii="Calibri" w:hAnsi="Calibri"/>
                      <w:b w:val="0"/>
                      <w:sz w:val="17"/>
                    </w:rPr>
                    <w:t>ReviewController.processReviewSubmission()</w:t>
                  </w:r>
                </w:p>
              </w:tc>
              <w:tc>
                <w:tcPr>
                  <w:tcW w:w="1600" w:type="dxa"/>
                </w:tcPr>
                <w:p>
                  <w:pPr>
                    <w:spacing w:before="40" w:after="40" w:line="276" w:lineRule="auto"/>
                    <w:jc w:val="left"/>
                  </w:pPr>
                  <w:r>
                    <w:rPr>
                      <w:rFonts w:ascii="Calibri" w:hAnsi="Calibri"/>
                      <w:b w:val="0"/>
                      <w:sz w:val="17"/>
                    </w:rPr>
                    <w:t>@Valid Review form object</w:t>
                  </w:r>
                </w:p>
              </w:tc>
              <w:tc>
                <w:tcPr>
                  <w:tcW w:w="1500" w:type="dxa"/>
                </w:tcPr>
                <w:p>
                  <w:pPr>
                    <w:spacing w:before="40" w:after="40" w:line="276" w:lineRule="auto"/>
                    <w:jc w:val="left"/>
                  </w:pPr>
                  <w:r>
                    <w:rPr>
                      <w:rFonts w:ascii="Calibri" w:hAnsi="Calibri"/>
                      <w:b w:val="0"/>
                      <w:sz w:val="17"/>
                    </w:rPr>
                    <w:t>Redirect:/reviews/submit</w:t>
                  </w:r>
                </w:p>
              </w:tc>
            </w:tr>
            <w:tr>
              <w:trPr>
                <w:cantSplit/>
              </w:trPr>
              <w:tc>
                <w:tcPr>
                  <w:tcW w:w="800" w:type="dxa"/>
                </w:tcPr>
                <w:p>
                  <w:pPr>
                    <w:spacing w:before="40" w:after="40" w:line="276" w:lineRule="auto"/>
                    <w:jc w:val="left"/>
                  </w:pPr>
                  <w:r>
                    <w:rPr>
                      <w:rFonts w:ascii="Calibri" w:hAnsi="Calibri"/>
                      <w:b w:val="0"/>
                      <w:sz w:val="17"/>
                    </w:rPr>
                    <w:t>POST</w:t>
                  </w:r>
                </w:p>
              </w:tc>
              <w:tc>
                <w:tcPr>
                  <w:tcW w:w="2200" w:type="dxa"/>
                </w:tcPr>
                <w:p>
                  <w:pPr>
                    <w:spacing w:before="40" w:after="40" w:line="276" w:lineRule="auto"/>
                    <w:jc w:val="left"/>
                  </w:pPr>
                  <w:r>
                    <w:rPr>
                      <w:rFonts w:ascii="Calibri" w:hAnsi="Calibri"/>
                      <w:b w:val="0"/>
                      <w:sz w:val="17"/>
                    </w:rPr>
                    <w:t>/reviews/{id}/status</w:t>
                  </w:r>
                </w:p>
              </w:tc>
              <w:tc>
                <w:tcPr>
                  <w:tcW w:w="1800" w:type="dxa"/>
                </w:tcPr>
                <w:p>
                  <w:pPr>
                    <w:spacing w:before="40" w:after="40" w:line="276" w:lineRule="auto"/>
                    <w:jc w:val="left"/>
                  </w:pPr>
                  <w:r>
                    <w:rPr>
                      <w:rFonts w:ascii="Calibri" w:hAnsi="Calibri"/>
                      <w:b w:val="0"/>
                      <w:sz w:val="17"/>
                    </w:rPr>
                    <w:t>ReviewController.updateReviewStatus()</w:t>
                  </w:r>
                </w:p>
              </w:tc>
              <w:tc>
                <w:tcPr>
                  <w:tcW w:w="1600" w:type="dxa"/>
                </w:tcPr>
                <w:p>
                  <w:pPr>
                    <w:spacing w:before="40" w:after="40" w:line="276" w:lineRule="auto"/>
                    <w:jc w:val="left"/>
                  </w:pPr>
                  <w:r>
                    <w:rPr>
                      <w:rFonts w:ascii="Calibri" w:hAnsi="Calibri"/>
                      <w:b w:val="0"/>
                      <w:sz w:val="17"/>
                    </w:rPr>
                    <w:t>status=APPROVED/REJECTED/FLAGGED</w:t>
                  </w:r>
                </w:p>
              </w:tc>
              <w:tc>
                <w:tcPr>
                  <w:tcW w:w="1500" w:type="dxa"/>
                </w:tcPr>
                <w:p>
                  <w:pPr>
                    <w:spacing w:before="40" w:after="40" w:line="276" w:lineRule="auto"/>
                    <w:jc w:val="left"/>
                  </w:pPr>
                  <w:r>
                    <w:rPr>
                      <w:rFonts w:ascii="Calibri" w:hAnsi="Calibri"/>
                      <w:b w:val="0"/>
                      <w:sz w:val="17"/>
                    </w:rPr>
                    <w:t>Redirect:/reviews</w:t>
                  </w:r>
                </w:p>
              </w:tc>
            </w:tr>
            <w:tr>
              <w:trPr>
                <w:cantSplit/>
              </w:trPr>
              <w:tc>
                <w:tcPr>
                  <w:tcW w:w="800" w:type="dxa"/>
                </w:tcPr>
                <w:p>
                  <w:pPr>
                    <w:spacing w:before="40" w:after="40" w:line="276" w:lineRule="auto"/>
                    <w:jc w:val="left"/>
                  </w:pPr>
                  <w:r>
                    <w:rPr>
                      <w:rFonts w:ascii="Calibri" w:hAnsi="Calibri"/>
                      <w:b w:val="0"/>
                      <w:sz w:val="17"/>
                    </w:rPr>
                    <w:t>GET</w:t>
                  </w:r>
                </w:p>
              </w:tc>
              <w:tc>
                <w:tcPr>
                  <w:tcW w:w="2200" w:type="dxa"/>
                </w:tcPr>
                <w:p>
                  <w:pPr>
                    <w:spacing w:before="40" w:after="40" w:line="276" w:lineRule="auto"/>
                    <w:jc w:val="left"/>
                  </w:pPr>
                  <w:r>
                    <w:rPr>
                      <w:rFonts w:ascii="Calibri" w:hAnsi="Calibri"/>
                      <w:b w:val="0"/>
                      <w:sz w:val="17"/>
                    </w:rPr>
                    <w:t>/reviews/api/all</w:t>
                  </w:r>
                </w:p>
              </w:tc>
              <w:tc>
                <w:tcPr>
                  <w:tcW w:w="1800" w:type="dxa"/>
                </w:tcPr>
                <w:p>
                  <w:pPr>
                    <w:spacing w:before="40" w:after="40" w:line="276" w:lineRule="auto"/>
                    <w:jc w:val="left"/>
                  </w:pPr>
                  <w:r>
                    <w:rPr>
                      <w:rFonts w:ascii="Calibri" w:hAnsi="Calibri"/>
                      <w:b w:val="0"/>
                      <w:sz w:val="17"/>
                    </w:rPr>
                    <w:t>ReviewController.getAllReviewsApi()</w:t>
                  </w:r>
                </w:p>
              </w:tc>
              <w:tc>
                <w:tcPr>
                  <w:tcW w:w="1600" w:type="dxa"/>
                </w:tcPr>
                <w:p>
                  <w:pPr>
                    <w:spacing w:before="40" w:after="40" w:line="276" w:lineRule="auto"/>
                    <w:jc w:val="left"/>
                  </w:pPr>
                  <w:r>
                    <w:rPr>
                      <w:rFonts w:ascii="Calibri" w:hAnsi="Calibri"/>
                      <w:b w:val="0"/>
                      <w:sz w:val="17"/>
                    </w:rPr>
                    <w:t>None</w:t>
                  </w:r>
                </w:p>
              </w:tc>
              <w:tc>
                <w:tcPr>
                  <w:tcW w:w="1500" w:type="dxa"/>
                </w:tcPr>
                <w:p>
                  <w:pPr>
                    <w:spacing w:before="40" w:after="40" w:line="276" w:lineRule="auto"/>
                    <w:jc w:val="left"/>
                  </w:pPr>
                  <w:r>
                    <w:rPr>
                      <w:rFonts w:ascii="Calibri" w:hAnsi="Calibri"/>
                      <w:b w:val="0"/>
                      <w:sz w:val="17"/>
                    </w:rPr>
                    <w:t>JSON Array of Reviews</w:t>
                  </w:r>
                </w:p>
              </w:tc>
            </w:tr>
            <w:tr>
              <w:trPr>
                <w:cantSplit/>
              </w:trPr>
              <w:tc>
                <w:tcPr>
                  <w:tcW w:w="800" w:type="dxa"/>
                </w:tcPr>
                <w:p>
                  <w:pPr>
                    <w:spacing w:before="40" w:after="40" w:line="276" w:lineRule="auto"/>
                    <w:jc w:val="left"/>
                  </w:pPr>
                  <w:r>
                    <w:rPr>
                      <w:rFonts w:ascii="Calibri" w:hAnsi="Calibri"/>
                      <w:b w:val="0"/>
                      <w:sz w:val="17"/>
                    </w:rPr>
                    <w:t>GET</w:t>
                  </w:r>
                </w:p>
              </w:tc>
              <w:tc>
                <w:tcPr>
                  <w:tcW w:w="2200" w:type="dxa"/>
                </w:tcPr>
                <w:p>
                  <w:pPr>
                    <w:spacing w:before="40" w:after="40" w:line="276" w:lineRule="auto"/>
                    <w:jc w:val="left"/>
                  </w:pPr>
                  <w:r>
                    <w:rPr>
                      <w:rFonts w:ascii="Calibri" w:hAnsi="Calibri"/>
                      <w:b w:val="0"/>
                      <w:sz w:val="17"/>
                    </w:rPr>
                    <w:t>/actuator/health</w:t>
                  </w:r>
                </w:p>
              </w:tc>
              <w:tc>
                <w:tcPr>
                  <w:tcW w:w="1800" w:type="dxa"/>
                </w:tcPr>
                <w:p>
                  <w:pPr>
                    <w:spacing w:before="40" w:after="40" w:line="276" w:lineRule="auto"/>
                    <w:jc w:val="left"/>
                  </w:pPr>
                  <w:r>
                    <w:rPr>
                      <w:rFonts w:ascii="Calibri" w:hAnsi="Calibri"/>
                      <w:b w:val="0"/>
                      <w:sz w:val="17"/>
                    </w:rPr>
                    <w:t>Actuator Web Endpoint</w:t>
                  </w:r>
                </w:p>
              </w:tc>
              <w:tc>
                <w:tcPr>
                  <w:tcW w:w="1600" w:type="dxa"/>
                </w:tcPr>
                <w:p>
                  <w:pPr>
                    <w:spacing w:before="40" w:after="40" w:line="276" w:lineRule="auto"/>
                    <w:jc w:val="left"/>
                  </w:pPr>
                  <w:r>
                    <w:rPr>
                      <w:rFonts w:ascii="Calibri" w:hAnsi="Calibri"/>
                      <w:b w:val="0"/>
                      <w:sz w:val="17"/>
                    </w:rPr>
                    <w:t>None</w:t>
                  </w:r>
                </w:p>
              </w:tc>
              <w:tc>
                <w:tcPr>
                  <w:tcW w:w="1500" w:type="dxa"/>
                </w:tcPr>
                <w:p>
                  <w:pPr>
                    <w:spacing w:before="40" w:after="40" w:line="276" w:lineRule="auto"/>
                    <w:jc w:val="left"/>
                  </w:pPr>
                  <w:r>
                    <w:rPr>
                      <w:rFonts w:ascii="Calibri" w:hAnsi="Calibri"/>
                      <w:b w:val="0"/>
                      <w:sz w:val="17"/>
                    </w:rPr>
                    <w:t>HTTP 200 {"status":"UP"}</w:t>
                  </w:r>
                </w:p>
              </w:tc>
            </w:tr>
          </w:tbl>
          <w:p/>
          <w:p>
            <w:pPr>
              <w:keepNext/>
              <w:spacing w:before="160" w:after="60" w:line="276" w:lineRule="auto"/>
            </w:pPr>
            <w:r>
              <w:rPr>
                <w:rFonts w:ascii="Calibri" w:hAnsi="Calibri"/>
                <w:b/>
                <w:sz w:val="24"/>
              </w:rPr>
              <w:t>Local development setup, build, and test verification</w:t>
            </w:r>
          </w:p>
          <w:p>
            <w:pPr>
              <w:spacing w:before="20" w:after="60" w:line="276" w:lineRule="auto"/>
            </w:pPr>
            <w:r>
              <w:rPr>
                <w:rFonts w:ascii="Calibri" w:hAnsi="Calibri"/>
                <w:sz w:val="22"/>
              </w:rPr>
              <w:t>To establish a reproducible local development baseline, I configured the project using Apache Maven. The setup workflow executes through standard shell commands as detailed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600" w:type="dxa"/>
                  <w:shd w:fill="EAECEE"/>
                </w:tcPr>
                <w:p>
                  <w:pPr>
                    <w:spacing w:before="40" w:after="40" w:line="276" w:lineRule="auto"/>
                    <w:jc w:val="left"/>
                  </w:pPr>
                  <w:r>
                    <w:rPr>
                      <w:rFonts w:ascii="Calibri" w:hAnsi="Calibri"/>
                      <w:b/>
                      <w:sz w:val="19"/>
                    </w:rPr>
                    <w:t>Step</w:t>
                  </w:r>
                </w:p>
              </w:tc>
              <w:tc>
                <w:tcPr>
                  <w:tcW w:w="1700" w:type="dxa"/>
                  <w:shd w:fill="EAECEE"/>
                </w:tcPr>
                <w:p>
                  <w:pPr>
                    <w:spacing w:before="40" w:after="40" w:line="276" w:lineRule="auto"/>
                    <w:jc w:val="left"/>
                  </w:pPr>
                  <w:r>
                    <w:rPr>
                      <w:rFonts w:ascii="Calibri" w:hAnsi="Calibri"/>
                      <w:b/>
                      <w:sz w:val="19"/>
                    </w:rPr>
                    <w:t>Setup Activity</w:t>
                  </w:r>
                </w:p>
              </w:tc>
              <w:tc>
                <w:tcPr>
                  <w:tcW w:w="3100" w:type="dxa"/>
                  <w:shd w:fill="EAECEE"/>
                </w:tcPr>
                <w:p>
                  <w:pPr>
                    <w:spacing w:before="40" w:after="40" w:line="276" w:lineRule="auto"/>
                    <w:jc w:val="left"/>
                  </w:pPr>
                  <w:r>
                    <w:rPr>
                      <w:rFonts w:ascii="Calibri" w:hAnsi="Calibri"/>
                      <w:b/>
                      <w:sz w:val="19"/>
                    </w:rPr>
                    <w:t>Terminal Command</w:t>
                  </w:r>
                </w:p>
              </w:tc>
              <w:tc>
                <w:tcPr>
                  <w:tcW w:w="2500" w:type="dxa"/>
                  <w:shd w:fill="EAECEE"/>
                </w:tcPr>
                <w:p>
                  <w:pPr>
                    <w:spacing w:before="40" w:after="40" w:line="276" w:lineRule="auto"/>
                    <w:jc w:val="left"/>
                  </w:pPr>
                  <w:r>
                    <w:rPr>
                      <w:rFonts w:ascii="Calibri" w:hAnsi="Calibri"/>
                      <w:b/>
                      <w:sz w:val="19"/>
                    </w:rPr>
                    <w:t>Expected Output / Verification</w:t>
                  </w:r>
                </w:p>
              </w:tc>
            </w:tr>
            <w:tr>
              <w:trPr>
                <w:cantSplit/>
              </w:trPr>
              <w:tc>
                <w:tcPr>
                  <w:tcW w:w="600" w:type="dxa"/>
                </w:tcPr>
                <w:p>
                  <w:pPr>
                    <w:spacing w:before="40" w:after="40" w:line="276" w:lineRule="auto"/>
                    <w:jc w:val="left"/>
                  </w:pPr>
                  <w:r>
                    <w:rPr>
                      <w:rFonts w:ascii="Calibri" w:hAnsi="Calibri"/>
                      <w:b w:val="0"/>
                      <w:sz w:val="17"/>
                    </w:rPr>
                    <w:t>1</w:t>
                  </w:r>
                </w:p>
              </w:tc>
              <w:tc>
                <w:tcPr>
                  <w:tcW w:w="1700" w:type="dxa"/>
                </w:tcPr>
                <w:p>
                  <w:pPr>
                    <w:spacing w:before="40" w:after="40" w:line="276" w:lineRule="auto"/>
                    <w:jc w:val="left"/>
                  </w:pPr>
                  <w:r>
                    <w:rPr>
                      <w:rFonts w:ascii="Calibri" w:hAnsi="Calibri"/>
                      <w:b w:val="0"/>
                      <w:sz w:val="17"/>
                    </w:rPr>
                    <w:t>JDK Verification</w:t>
                  </w:r>
                </w:p>
              </w:tc>
              <w:tc>
                <w:tcPr>
                  <w:tcW w:w="3100" w:type="dxa"/>
                </w:tcPr>
                <w:p>
                  <w:pPr>
                    <w:spacing w:before="40" w:after="40" w:line="276" w:lineRule="auto"/>
                    <w:jc w:val="left"/>
                  </w:pPr>
                  <w:r>
                    <w:rPr>
                      <w:rFonts w:ascii="Calibri" w:hAnsi="Calibri"/>
                      <w:b w:val="0"/>
                      <w:sz w:val="17"/>
                    </w:rPr>
                    <w:t>java -version</w:t>
                  </w:r>
                </w:p>
              </w:tc>
              <w:tc>
                <w:tcPr>
                  <w:tcW w:w="2500" w:type="dxa"/>
                </w:tcPr>
                <w:p>
                  <w:pPr>
                    <w:spacing w:before="40" w:after="40" w:line="276" w:lineRule="auto"/>
                    <w:jc w:val="left"/>
                  </w:pPr>
                  <w:r>
                    <w:rPr>
                      <w:rFonts w:ascii="Calibri" w:hAnsi="Calibri"/>
                      <w:b w:val="0"/>
                      <w:sz w:val="17"/>
                    </w:rPr>
                    <w:t>openjdk / Oracle JDK 21.0.2 64-Bit Server VM verified.</w:t>
                  </w:r>
                </w:p>
              </w:tc>
            </w:tr>
            <w:tr>
              <w:trPr>
                <w:cantSplit/>
              </w:trPr>
              <w:tc>
                <w:tcPr>
                  <w:tcW w:w="600" w:type="dxa"/>
                </w:tcPr>
                <w:p>
                  <w:pPr>
                    <w:spacing w:before="40" w:after="40" w:line="276" w:lineRule="auto"/>
                    <w:jc w:val="left"/>
                  </w:pPr>
                  <w:r>
                    <w:rPr>
                      <w:rFonts w:ascii="Calibri" w:hAnsi="Calibri"/>
                      <w:b w:val="0"/>
                      <w:sz w:val="17"/>
                    </w:rPr>
                    <w:t>2</w:t>
                  </w:r>
                </w:p>
              </w:tc>
              <w:tc>
                <w:tcPr>
                  <w:tcW w:w="1700" w:type="dxa"/>
                </w:tcPr>
                <w:p>
                  <w:pPr>
                    <w:spacing w:before="40" w:after="40" w:line="276" w:lineRule="auto"/>
                    <w:jc w:val="left"/>
                  </w:pPr>
                  <w:r>
                    <w:rPr>
                      <w:rFonts w:ascii="Calibri" w:hAnsi="Calibri"/>
                      <w:b w:val="0"/>
                      <w:sz w:val="17"/>
                    </w:rPr>
                    <w:t>Clean &amp; Compile</w:t>
                  </w:r>
                </w:p>
              </w:tc>
              <w:tc>
                <w:tcPr>
                  <w:tcW w:w="3100" w:type="dxa"/>
                </w:tcPr>
                <w:p>
                  <w:pPr>
                    <w:spacing w:before="40" w:after="40" w:line="276" w:lineRule="auto"/>
                    <w:jc w:val="left"/>
                  </w:pPr>
                  <w:r>
                    <w:rPr>
                      <w:rFonts w:ascii="Calibri" w:hAnsi="Calibri"/>
                      <w:b w:val="0"/>
                      <w:sz w:val="17"/>
                    </w:rPr>
                    <w:t>mvn clean compile</w:t>
                  </w:r>
                </w:p>
              </w:tc>
              <w:tc>
                <w:tcPr>
                  <w:tcW w:w="2500" w:type="dxa"/>
                </w:tcPr>
                <w:p>
                  <w:pPr>
                    <w:spacing w:before="40" w:after="40" w:line="276" w:lineRule="auto"/>
                    <w:jc w:val="left"/>
                  </w:pPr>
                  <w:r>
                    <w:rPr>
                      <w:rFonts w:ascii="Calibri" w:hAnsi="Calibri"/>
                      <w:b w:val="0"/>
                      <w:sz w:val="17"/>
                    </w:rPr>
                    <w:t>BUILD SUCCESS; Java sources compiled into target/classes in 4.2s.</w:t>
                  </w:r>
                </w:p>
              </w:tc>
            </w:tr>
            <w:tr>
              <w:trPr>
                <w:cantSplit/>
              </w:trPr>
              <w:tc>
                <w:tcPr>
                  <w:tcW w:w="600" w:type="dxa"/>
                </w:tcPr>
                <w:p>
                  <w:pPr>
                    <w:spacing w:before="40" w:after="40" w:line="276" w:lineRule="auto"/>
                    <w:jc w:val="left"/>
                  </w:pPr>
                  <w:r>
                    <w:rPr>
                      <w:rFonts w:ascii="Calibri" w:hAnsi="Calibri"/>
                      <w:b w:val="0"/>
                      <w:sz w:val="17"/>
                    </w:rPr>
                    <w:t>3</w:t>
                  </w:r>
                </w:p>
              </w:tc>
              <w:tc>
                <w:tcPr>
                  <w:tcW w:w="1700" w:type="dxa"/>
                </w:tcPr>
                <w:p>
                  <w:pPr>
                    <w:spacing w:before="40" w:after="40" w:line="276" w:lineRule="auto"/>
                    <w:jc w:val="left"/>
                  </w:pPr>
                  <w:r>
                    <w:rPr>
                      <w:rFonts w:ascii="Calibri" w:hAnsi="Calibri"/>
                      <w:b w:val="0"/>
                      <w:sz w:val="17"/>
                    </w:rPr>
                    <w:t>Run Automated Tests</w:t>
                  </w:r>
                </w:p>
              </w:tc>
              <w:tc>
                <w:tcPr>
                  <w:tcW w:w="3100" w:type="dxa"/>
                </w:tcPr>
                <w:p>
                  <w:pPr>
                    <w:spacing w:before="40" w:after="40" w:line="276" w:lineRule="auto"/>
                    <w:jc w:val="left"/>
                  </w:pPr>
                  <w:r>
                    <w:rPr>
                      <w:rFonts w:ascii="Calibri" w:hAnsi="Calibri"/>
                      <w:b w:val="0"/>
                      <w:sz w:val="17"/>
                    </w:rPr>
                    <w:t>mvn test</w:t>
                  </w:r>
                </w:p>
              </w:tc>
              <w:tc>
                <w:tcPr>
                  <w:tcW w:w="2500" w:type="dxa"/>
                </w:tcPr>
                <w:p>
                  <w:pPr>
                    <w:spacing w:before="40" w:after="40" w:line="276" w:lineRule="auto"/>
                    <w:jc w:val="left"/>
                  </w:pPr>
                  <w:r>
                    <w:rPr>
                      <w:rFonts w:ascii="Calibri" w:hAnsi="Calibri"/>
                      <w:b w:val="0"/>
                      <w:sz w:val="17"/>
                    </w:rPr>
                    <w:t>Surefire test report generated; 7 tests run, 0 failures, 0 errors in 8.7s.</w:t>
                  </w:r>
                </w:p>
              </w:tc>
            </w:tr>
            <w:tr>
              <w:trPr>
                <w:cantSplit/>
              </w:trPr>
              <w:tc>
                <w:tcPr>
                  <w:tcW w:w="600" w:type="dxa"/>
                </w:tcPr>
                <w:p>
                  <w:pPr>
                    <w:spacing w:before="40" w:after="40" w:line="276" w:lineRule="auto"/>
                    <w:jc w:val="left"/>
                  </w:pPr>
                  <w:r>
                    <w:rPr>
                      <w:rFonts w:ascii="Calibri" w:hAnsi="Calibri"/>
                      <w:b w:val="0"/>
                      <w:sz w:val="17"/>
                    </w:rPr>
                    <w:t>4</w:t>
                  </w:r>
                </w:p>
              </w:tc>
              <w:tc>
                <w:tcPr>
                  <w:tcW w:w="1700" w:type="dxa"/>
                </w:tcPr>
                <w:p>
                  <w:pPr>
                    <w:spacing w:before="40" w:after="40" w:line="276" w:lineRule="auto"/>
                    <w:jc w:val="left"/>
                  </w:pPr>
                  <w:r>
                    <w:rPr>
                      <w:rFonts w:ascii="Calibri" w:hAnsi="Calibri"/>
                      <w:b w:val="0"/>
                      <w:sz w:val="17"/>
                    </w:rPr>
                    <w:t>Package Executable Jar</w:t>
                  </w:r>
                </w:p>
              </w:tc>
              <w:tc>
                <w:tcPr>
                  <w:tcW w:w="3100" w:type="dxa"/>
                </w:tcPr>
                <w:p>
                  <w:pPr>
                    <w:spacing w:before="40" w:after="40" w:line="276" w:lineRule="auto"/>
                    <w:jc w:val="left"/>
                  </w:pPr>
                  <w:r>
                    <w:rPr>
                      <w:rFonts w:ascii="Calibri" w:hAnsi="Calibri"/>
                      <w:b w:val="0"/>
                      <w:sz w:val="17"/>
                    </w:rPr>
                    <w:t>mvn package -DskipTests</w:t>
                  </w:r>
                </w:p>
              </w:tc>
              <w:tc>
                <w:tcPr>
                  <w:tcW w:w="2500" w:type="dxa"/>
                </w:tcPr>
                <w:p>
                  <w:pPr>
                    <w:spacing w:before="40" w:after="40" w:line="276" w:lineRule="auto"/>
                    <w:jc w:val="left"/>
                  </w:pPr>
                  <w:r>
                    <w:rPr>
                      <w:rFonts w:ascii="Calibri" w:hAnsi="Calibri"/>
                      <w:b w:val="0"/>
                      <w:sz w:val="17"/>
                    </w:rPr>
                    <w:t>Executable jar customer-review-moderation-portal-1.0.0-SNAPSHOT.jar built.</w:t>
                  </w:r>
                </w:p>
              </w:tc>
            </w:tr>
            <w:tr>
              <w:trPr>
                <w:cantSplit/>
              </w:trPr>
              <w:tc>
                <w:tcPr>
                  <w:tcW w:w="600" w:type="dxa"/>
                </w:tcPr>
                <w:p>
                  <w:pPr>
                    <w:spacing w:before="40" w:after="40" w:line="276" w:lineRule="auto"/>
                    <w:jc w:val="left"/>
                  </w:pPr>
                  <w:r>
                    <w:rPr>
                      <w:rFonts w:ascii="Calibri" w:hAnsi="Calibri"/>
                      <w:b w:val="0"/>
                      <w:sz w:val="17"/>
                    </w:rPr>
                    <w:t>5</w:t>
                  </w:r>
                </w:p>
              </w:tc>
              <w:tc>
                <w:tcPr>
                  <w:tcW w:w="1700" w:type="dxa"/>
                </w:tcPr>
                <w:p>
                  <w:pPr>
                    <w:spacing w:before="40" w:after="40" w:line="276" w:lineRule="auto"/>
                    <w:jc w:val="left"/>
                  </w:pPr>
                  <w:r>
                    <w:rPr>
                      <w:rFonts w:ascii="Calibri" w:hAnsi="Calibri"/>
                      <w:b w:val="0"/>
                      <w:sz w:val="17"/>
                    </w:rPr>
                    <w:t>Launch Live App</w:t>
                  </w:r>
                </w:p>
              </w:tc>
              <w:tc>
                <w:tcPr>
                  <w:tcW w:w="3100" w:type="dxa"/>
                </w:tcPr>
                <w:p>
                  <w:pPr>
                    <w:spacing w:before="40" w:after="40" w:line="276" w:lineRule="auto"/>
                    <w:jc w:val="left"/>
                  </w:pPr>
                  <w:r>
                    <w:rPr>
                      <w:rFonts w:ascii="Calibri" w:hAnsi="Calibri"/>
                      <w:b w:val="0"/>
                      <w:sz w:val="17"/>
                    </w:rPr>
                    <w:t>java -jar target/customer-review-moderation-portal-1.0.0-SNAPSHOT.jar</w:t>
                  </w:r>
                </w:p>
              </w:tc>
              <w:tc>
                <w:tcPr>
                  <w:tcW w:w="2500" w:type="dxa"/>
                </w:tcPr>
                <w:p>
                  <w:pPr>
                    <w:spacing w:before="40" w:after="40" w:line="276" w:lineRule="auto"/>
                    <w:jc w:val="left"/>
                  </w:pPr>
                  <w:r>
                    <w:rPr>
                      <w:rFonts w:ascii="Calibri" w:hAnsi="Calibri"/>
                      <w:b w:val="0"/>
                      <w:sz w:val="17"/>
                    </w:rPr>
                    <w:t>Tomcat started on port 8080 (http); App ready in 3.1s.</w:t>
                  </w:r>
                </w:p>
              </w:tc>
            </w:tr>
            <w:tr>
              <w:trPr>
                <w:cantSplit/>
              </w:trPr>
              <w:tc>
                <w:tcPr>
                  <w:tcW w:w="600" w:type="dxa"/>
                </w:tcPr>
                <w:p>
                  <w:pPr>
                    <w:spacing w:before="40" w:after="40" w:line="276" w:lineRule="auto"/>
                    <w:jc w:val="left"/>
                  </w:pPr>
                  <w:r>
                    <w:rPr>
                      <w:rFonts w:ascii="Calibri" w:hAnsi="Calibri"/>
                      <w:b w:val="0"/>
                      <w:sz w:val="17"/>
                    </w:rPr>
                    <w:t>6</w:t>
                  </w:r>
                </w:p>
              </w:tc>
              <w:tc>
                <w:tcPr>
                  <w:tcW w:w="1700" w:type="dxa"/>
                </w:tcPr>
                <w:p>
                  <w:pPr>
                    <w:spacing w:before="40" w:after="40" w:line="276" w:lineRule="auto"/>
                    <w:jc w:val="left"/>
                  </w:pPr>
                  <w:r>
                    <w:rPr>
                      <w:rFonts w:ascii="Calibri" w:hAnsi="Calibri"/>
                      <w:b w:val="0"/>
                      <w:sz w:val="17"/>
                    </w:rPr>
                    <w:t>Liveness Telemetry</w:t>
                  </w:r>
                </w:p>
              </w:tc>
              <w:tc>
                <w:tcPr>
                  <w:tcW w:w="3100" w:type="dxa"/>
                </w:tcPr>
                <w:p>
                  <w:pPr>
                    <w:spacing w:before="40" w:after="40" w:line="276" w:lineRule="auto"/>
                    <w:jc w:val="left"/>
                  </w:pPr>
                  <w:r>
                    <w:rPr>
                      <w:rFonts w:ascii="Calibri" w:hAnsi="Calibri"/>
                      <w:b w:val="0"/>
                      <w:sz w:val="17"/>
                    </w:rPr>
                    <w:t>curl.exe -s http://localhost:8080/actuator/health</w:t>
                  </w:r>
                </w:p>
              </w:tc>
              <w:tc>
                <w:tcPr>
                  <w:tcW w:w="2500" w:type="dxa"/>
                </w:tcPr>
                <w:p>
                  <w:pPr>
                    <w:spacing w:before="40" w:after="40" w:line="276" w:lineRule="auto"/>
                    <w:jc w:val="left"/>
                  </w:pPr>
                  <w:r>
                    <w:rPr>
                      <w:rFonts w:ascii="Calibri" w:hAnsi="Calibri"/>
                      <w:b w:val="0"/>
                      <w:sz w:val="17"/>
                    </w:rPr>
                    <w:t>HTTP 200 JSON: {"status":"UP"} confirming full readiness.</w:t>
                  </w:r>
                </w:p>
              </w:tc>
            </w:tr>
          </w:tbl>
          <w:p/>
          <w:p>
            <w:pPr>
              <w:keepNext/>
              <w:spacing w:before="160" w:after="60" w:line="276" w:lineRule="auto"/>
            </w:pPr>
            <w:r>
              <w:rPr>
                <w:rFonts w:ascii="Calibri" w:hAnsi="Calibri"/>
                <w:b/>
                <w:sz w:val="24"/>
              </w:rPr>
              <w:t>Live application execution and verification evidence</w:t>
            </w:r>
          </w:p>
          <w:p>
            <w:pPr>
              <w:spacing w:before="20" w:after="60" w:line="276" w:lineRule="auto"/>
            </w:pPr>
            <w:r>
              <w:rPr>
                <w:rFonts w:ascii="Calibri" w:hAnsi="Calibri"/>
                <w:sz w:val="22"/>
              </w:rPr>
              <w:t>The running application was verified live across all core user journeys on http://localhost:8080. Headless browser captures demonstrate functional completeness on the local development environment:</w:t>
            </w:r>
          </w:p>
          <w:p>
            <w:pPr>
              <w:keepNext/>
              <w:spacing w:before="120" w:after="40"/>
              <w:jc w:val="center"/>
            </w:pPr>
            <w:r>
              <w:drawing>
                <wp:inline xmlns:a="http://schemas.openxmlformats.org/drawingml/2006/main" xmlns:pic="http://schemas.openxmlformats.org/drawingml/2006/picture">
                  <wp:extent cx="4937760" cy="3189243"/>
                  <wp:docPr id="4" name="Picture 4"/>
                  <wp:cNvGraphicFramePr>
                    <a:graphicFrameLocks noChangeAspect="1"/>
                  </wp:cNvGraphicFramePr>
                  <a:graphic>
                    <a:graphicData uri="http://schemas.openxmlformats.org/drawingml/2006/picture">
                      <pic:pic>
                        <pic:nvPicPr>
                          <pic:cNvPr id="0" name="dashboard_live.png"/>
                          <pic:cNvPicPr/>
                        </pic:nvPicPr>
                        <pic:blipFill>
                          <a:blip r:embed="rId25"/>
                          <a:stretch>
                            <a:fillRect/>
                          </a:stretch>
                        </pic:blipFill>
                        <pic:spPr>
                          <a:xfrm>
                            <a:off x="0" y="0"/>
                            <a:ext cx="4937760" cy="3189243"/>
                          </a:xfrm>
                          <a:prstGeom prst="rect"/>
                        </pic:spPr>
                      </pic:pic>
                    </a:graphicData>
                  </a:graphic>
                </wp:inline>
              </w:drawing>
            </w:r>
          </w:p>
          <w:p>
            <w:pPr>
              <w:keepNext/>
              <w:spacing w:before="40" w:after="160"/>
              <w:jc w:val="center"/>
            </w:pPr>
            <w:r>
              <w:rPr>
                <w:rFonts w:ascii="Calibri" w:hAnsi="Calibri"/>
                <w:b/>
                <w:sz w:val="20"/>
              </w:rPr>
              <w:t>Figure 3.3: Summary Metrics KPI Dashboard Live Verification (http://localhost:8080/)</w:t>
            </w:r>
          </w:p>
          <w:p>
            <w:pPr>
              <w:keepNext/>
              <w:spacing w:before="120" w:after="40"/>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reviews_live.png"/>
                          <pic:cNvPicPr/>
                        </pic:nvPicPr>
                        <pic:blipFill>
                          <a:blip r:embed="rId26"/>
                          <a:stretch>
                            <a:fillRect/>
                          </a:stretch>
                        </pic:blipFill>
                        <pic:spPr>
                          <a:xfrm>
                            <a:off x="0" y="0"/>
                            <a:ext cx="4937760" cy="3086100"/>
                          </a:xfrm>
                          <a:prstGeom prst="rect"/>
                        </pic:spPr>
                      </pic:pic>
                    </a:graphicData>
                  </a:graphic>
                </wp:inline>
              </w:drawing>
            </w:r>
          </w:p>
          <w:p>
            <w:pPr>
              <w:keepNext/>
              <w:spacing w:before="40" w:after="160"/>
              <w:jc w:val="center"/>
            </w:pPr>
            <w:r>
              <w:rPr>
                <w:rFonts w:ascii="Calibri" w:hAnsi="Calibri"/>
                <w:b/>
                <w:sz w:val="20"/>
              </w:rPr>
              <w:t>Figure 3.4: Review Directory &amp; Moderation Queue with Status Actions (http://localhost:8080/reviews)</w:t>
            </w:r>
          </w:p>
          <w:p>
            <w:pPr>
              <w:keepNext/>
              <w:spacing w:before="120" w:after="40"/>
              <w:jc w:val="center"/>
            </w:pPr>
            <w:r>
              <w:drawing>
                <wp:inline xmlns:a="http://schemas.openxmlformats.org/drawingml/2006/main" xmlns:pic="http://schemas.openxmlformats.org/drawingml/2006/picture">
                  <wp:extent cx="4937760" cy="3086100"/>
                  <wp:docPr id="6" name="Picture 6"/>
                  <wp:cNvGraphicFramePr>
                    <a:graphicFrameLocks noChangeAspect="1"/>
                  </wp:cNvGraphicFramePr>
                  <a:graphic>
                    <a:graphicData uri="http://schemas.openxmlformats.org/drawingml/2006/picture">
                      <pic:pic>
                        <pic:nvPicPr>
                          <pic:cNvPr id="0" name="submit_live.png"/>
                          <pic:cNvPicPr/>
                        </pic:nvPicPr>
                        <pic:blipFill>
                          <a:blip r:embed="rId27"/>
                          <a:stretch>
                            <a:fillRect/>
                          </a:stretch>
                        </pic:blipFill>
                        <pic:spPr>
                          <a:xfrm>
                            <a:off x="0" y="0"/>
                            <a:ext cx="4937760" cy="3086100"/>
                          </a:xfrm>
                          <a:prstGeom prst="rect"/>
                        </pic:spPr>
                      </pic:pic>
                    </a:graphicData>
                  </a:graphic>
                </wp:inline>
              </w:drawing>
            </w:r>
          </w:p>
          <w:p>
            <w:pPr>
              <w:keepNext/>
              <w:spacing w:before="40" w:after="160"/>
              <w:jc w:val="center"/>
            </w:pPr>
            <w:r>
              <w:rPr>
                <w:rFonts w:ascii="Calibri" w:hAnsi="Calibri"/>
                <w:b/>
                <w:sz w:val="20"/>
              </w:rPr>
              <w:t>Figure 3.5: Customer Feedback Ingestion &amp; Input Validation Form (http://localhost:8080/reviews/submit)</w:t>
            </w:r>
          </w:p>
          <w:p>
            <w:pPr>
              <w:keepNext/>
              <w:spacing w:before="120" w:after="40"/>
              <w:jc w:val="center"/>
            </w:pPr>
            <w:r>
              <w:drawing>
                <wp:inline xmlns:a="http://schemas.openxmlformats.org/drawingml/2006/main" xmlns:pic="http://schemas.openxmlformats.org/drawingml/2006/picture">
                  <wp:extent cx="4937760" cy="3086100"/>
                  <wp:docPr id="7" name="Picture 7"/>
                  <wp:cNvGraphicFramePr>
                    <a:graphicFrameLocks noChangeAspect="1"/>
                  </wp:cNvGraphicFramePr>
                  <a:graphic>
                    <a:graphicData uri="http://schemas.openxmlformats.org/drawingml/2006/picture">
                      <pic:pic>
                        <pic:nvPicPr>
                          <pic:cNvPr id="0" name="actuator_live.png"/>
                          <pic:cNvPicPr/>
                        </pic:nvPicPr>
                        <pic:blipFill>
                          <a:blip r:embed="rId28"/>
                          <a:stretch>
                            <a:fillRect/>
                          </a:stretch>
                        </pic:blipFill>
                        <pic:spPr>
                          <a:xfrm>
                            <a:off x="0" y="0"/>
                            <a:ext cx="4937760" cy="3086100"/>
                          </a:xfrm>
                          <a:prstGeom prst="rect"/>
                        </pic:spPr>
                      </pic:pic>
                    </a:graphicData>
                  </a:graphic>
                </wp:inline>
              </w:drawing>
            </w:r>
          </w:p>
          <w:p>
            <w:pPr>
              <w:keepNext/>
              <w:spacing w:before="40" w:after="160"/>
              <w:jc w:val="center"/>
            </w:pPr>
            <w:r>
              <w:rPr>
                <w:rFonts w:ascii="Calibri" w:hAnsi="Calibri"/>
                <w:b/>
                <w:sz w:val="20"/>
              </w:rPr>
              <w:t>Figure 3.6: Spring Boot Actuator Real-Time Health Check Endpoint (http://localhost:8080/actuator/health)</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have successfully designed, implemented, and locally verified the minimum viable architecture for the Git-Based Customer Review Moderation Portal (CRMP). I synthesized functional and non-functional requirements into a formal Software Requirements Specification (SRS), modeled system interactions through use-case diagrams, and engineered a robust 4-tier monolithic web architecture utilizing Java 21 LTS, Spring Boot 3.3.4, Spring Data JPA, and Thymeleaf with Bootstrap 5.3. By adopting an embedded in-memory H2 database and embedded Apache Tomcat web server managed via Apache Maven 3.9.x, the application achieves zero external runtime database dependencies and lightning-fast startup. The complete implementation was verified through 7 automated unit and integration tests executing cleanly with 0 failures, and live browser captures confirmed that all five core MVP modules (Review Ingestion, Directory Search, Status Workflow, KPI Dashboard, and Actuator Health Monitoring) operate flawlessly on http://localhost:8080. This solid, deterministic platform is fully prepared for Git version control and GitHub repository initialization in Task 4.</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