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C7C52"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4139FEED"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14:paraId="7F754DF1"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Semester</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B.E. Semester VII – Computer Engineering</w:t>
            </w:r>
          </w:p>
        </w:tc>
      </w:tr>
      <w:tr w:rsidR="009B1007" w14:paraId="592C7A71"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Subject</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DevOps Lab</w:t>
            </w:r>
          </w:p>
        </w:tc>
      </w:tr>
      <w:tr w:rsidR="009B1007" w14:paraId="2C05D8A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Subject In-charge</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Dr. Snehal Andhare</w:t>
            </w:r>
          </w:p>
        </w:tc>
      </w:tr>
    </w:tbl>
    <w:p w14:paraId="7754EBC8" w14:textId="77777777" w:rsidR="009B1007" w:rsidRDefault="009B1007">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14:paraId="319BCFCC"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Student Name</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Rushikesh Gawade</w:t>
            </w:r>
          </w:p>
        </w:tc>
      </w:tr>
      <w:tr w:rsidR="009B1007" w14:paraId="26A00432"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Roll Number</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23102A0052</w:t>
            </w:r>
          </w:p>
        </w:tc>
      </w:tr>
      <w:tr w:rsidR="009F238A" w14:paraId="352B680B" w14:textId="77777777" w:rsidTr="00457181">
        <w:trPr>
          <w:trHeight w:val="66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0"/>
              </w:rPr>
              <w:t xml:space="preserve">Grade and Subject </w:t>
              <w:br/>
              <w:t>Teacher's Signature</w:t>
            </w:r>
          </w:p>
        </w:tc>
        <w:tc>
          <w:tcPr>
            <w:tcW w:w="6465" w:type="dxa"/>
            <w:tcBorders>
              <w:top w:val="single" w:sz="6" w:space="0" w:color="000000"/>
              <w:left w:val="single" w:sz="6" w:space="0" w:color="000000"/>
              <w:bottom w:val="single" w:sz="6" w:space="0" w:color="000000"/>
              <w:right w:val="single" w:sz="6" w:space="0" w:color="000000"/>
            </w:tcBorders>
          </w:tcPr>
          <w:p w14:paraId="4CAD7341" w14:textId="77777777" w:rsidR="009F238A" w:rsidRDefault="009F238A">
            <w:pPr>
              <w:spacing w:after="0" w:line="240" w:lineRule="auto"/>
              <w:rPr>
                <w:rFonts w:asciiTheme="majorHAnsi" w:hAnsiTheme="majorHAnsi"/>
                <w:sz w:val="24"/>
                <w:szCs w:val="24"/>
              </w:rPr>
            </w:pPr>
          </w:p>
        </w:tc>
      </w:tr>
    </w:tbl>
    <w:p w14:paraId="5D434942"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8222"/>
      </w:tblGrid>
      <w:tr w:rsidR="009B1007" w14:paraId="34A8C6A2"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Task Number</w:t>
            </w:r>
          </w:p>
        </w:tc>
        <w:tc>
          <w:tcPr>
            <w:tcW w:w="8222"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4"/>
              </w:rPr>
              <w:t>1</w:t>
            </w:r>
          </w:p>
        </w:tc>
      </w:tr>
      <w:tr w:rsidR="009B1007" w14:paraId="6E7B2F14"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Task Title</w:t>
            </w:r>
          </w:p>
        </w:tc>
        <w:tc>
          <w:tcPr>
            <w:tcW w:w="8222"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Problem Definition and Scope: Study the real-time need for the Customer Review Moderation Portal. Identify target users, existing pain points, stakeholders, constraints and measurable success criteria. Freeze a small 15-Task MVP scope.</w:t>
            </w:r>
          </w:p>
        </w:tc>
      </w:tr>
      <w:tr w:rsidR="009B1007" w14:paraId="70A48512" w14:textId="77777777" w:rsidTr="00302CE1">
        <w:trPr>
          <w:trHeight w:val="3215"/>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Program &amp; Output</w:t>
            </w:r>
          </w:p>
        </w:tc>
        <w:tc>
          <w:tcPr>
            <w:tcW w:w="8222" w:type="dxa"/>
            <w:tcBorders>
              <w:top w:val="single" w:sz="6" w:space="0" w:color="000000"/>
              <w:left w:val="single" w:sz="6" w:space="0" w:color="000000"/>
              <w:bottom w:val="single" w:sz="6" w:space="0" w:color="000000"/>
              <w:right w:val="single" w:sz="6" w:space="0" w:color="000000"/>
            </w:tcBorders>
          </w:tcPr>
          <w:p w14:paraId="0C42903F" w14:textId="77777777" w:rsidR="004954B3" w:rsidRDefault="004954B3">
            <w:pPr>
              <w:keepNext/>
              <w:shd w:val="clear" w:color="auto" w:fill="FFFFFF"/>
              <w:spacing w:after="40" w:line="240" w:lineRule="auto" w:before="80"/>
              <w:jc w:val="both"/>
              <w:rPr>
                <w:rFonts w:asciiTheme="majorHAnsi" w:hAnsiTheme="majorHAnsi"/>
                <w:color w:val="000000"/>
                <w:sz w:val="24"/>
                <w:szCs w:val="24"/>
                <w:lang w:val="en-IN"/>
              </w:rPr>
            </w:pPr>
            <w:r/>
            <w:r>
              <w:rPr>
                <w:rFonts w:ascii="Calibri" w:hAnsi="Calibri"/>
                <w:b/>
                <w:sz w:val="24"/>
              </w:rPr>
              <w:t>Executive summary and real-time need analysis</w:t>
            </w:r>
          </w:p>
          <w:p>
            <w:pPr>
              <w:spacing w:before="20" w:after="60" w:line="276" w:lineRule="auto"/>
            </w:pPr>
            <w:r>
              <w:rPr>
                <w:rFonts w:ascii="Calibri" w:hAnsi="Calibri"/>
                <w:sz w:val="22"/>
              </w:rPr>
              <w:t>In modern e-commerce platforms, software-as-a-service (SaaS) ecosystems, and consumer marketplaces, user-generated content (UGC)—specifically customer product reviews and star ratings—serves as the primary pillar of buyer trust, brand reputation, and algorithmic product discoverability. Empirical market research indicates that over 93% of prospective consumers consult online reviews prior to making purchasing decisions, and a single-star improvement in aggregate product rating can drive a 5% to 9% increase in commercial revenue. Consequently, the customer review stream has become a prime target for adversarial manipulation, malicious review bombing, automated spam bots, abusive commentary, and fraudulent competitor sabotage.</w:t>
            </w:r>
          </w:p>
          <w:p>
            <w:pPr>
              <w:spacing w:before="20" w:after="60" w:line="276" w:lineRule="auto"/>
            </w:pPr>
            <w:r>
              <w:rPr>
                <w:rFonts w:ascii="Calibri" w:hAnsi="Calibri"/>
                <w:sz w:val="22"/>
              </w:rPr>
              <w:t>Operating an e-commerce platform without an automated, real-time Customer Review Moderation Portal (CRMP) introduces severe business vulnerabilities. Unmoderated systems risk publishing toxic or defamatory content, violating digital compliance mandates (such as the Federal Trade Commission's guidelines against deceptive endorsements), and eroding customer confidence. Conversely, purely manual moderation workflows in legacy enterprises rely on fragmented spreadsheets or disconnected administrative dashboards, leading to operational backlogs where genuine reviews remain unpublished for days. To resolve these challenges, I have undertaken the engineering and DevOps lifecycle implementation of the Customer Review Moderation Portal.</w:t>
            </w:r>
          </w:p>
          <w:p>
            <w:pPr>
              <w:spacing w:before="20" w:after="60" w:line="276" w:lineRule="auto"/>
            </w:pPr>
            <w:r>
              <w:rPr>
                <w:rFonts w:ascii="Calibri" w:hAnsi="Calibri"/>
                <w:sz w:val="22"/>
              </w:rPr>
              <w:t>From an engineering perspective, this platform must be architected with deterministic reliability, zero external database setup overhead, and lightning-fast local and CI/CD execution. To achieve seamless continuous integration and deployment across all 15 tasks of our university laboratory syllabus, the portal is developed using Java 21 LTS with Spring Boot 3.x, an embedded in-memory H2 database, Thymeleaf responsive server-side UI with Bootstrap 5, and Spring Boot Actuator telemetry for automated liveness probing. This ensures that every git commit can be compiled, tested via headless Selenium WebDriver, packaged into lightweight multi-stage Docker containers, and provisioned idempotently using Ansible automation.</w:t>
            </w:r>
          </w:p>
          <w:p>
            <w:pPr>
              <w:keepNext/>
              <w:spacing w:before="160" w:after="60" w:line="276" w:lineRule="auto"/>
            </w:pPr>
            <w:r>
              <w:rPr>
                <w:rFonts w:ascii="Calibri" w:hAnsi="Calibri"/>
                <w:b/>
                <w:sz w:val="24"/>
              </w:rPr>
              <w:t>Detailed problem statement: Functional and DevOps challenges</w:t>
            </w:r>
          </w:p>
          <w:p>
            <w:pPr>
              <w:spacing w:before="20" w:after="60" w:line="276" w:lineRule="auto"/>
            </w:pPr>
            <w:r>
              <w:rPr>
                <w:rFonts w:ascii="Calibri" w:hAnsi="Calibri"/>
                <w:sz w:val="22"/>
              </w:rPr>
              <w:t>The engineering design of the Customer Review Moderation Portal addresses two tightly coupled problem domains: operational review governance challenges and software delivery lifecycle inefficiencies:</w:t>
            </w:r>
          </w:p>
          <w:p>
            <w:pPr>
              <w:spacing w:before="20" w:after="60" w:line="276" w:lineRule="auto"/>
            </w:pPr>
            <w:r>
              <w:rPr>
                <w:rFonts w:ascii="Calibri" w:hAnsi="Calibri"/>
                <w:b/>
                <w:sz w:val="22"/>
              </w:rPr>
              <w:t xml:space="preserve">• </w:t>
            </w:r>
            <w:r>
              <w:rPr>
                <w:rFonts w:ascii="Calibri" w:hAnsi="Calibri"/>
                <w:sz w:val="22"/>
              </w:rPr>
              <w:t>1. Operational and Content Moderation Bottlenecks: Customer feedback arrives continuously across diverse product categories. Without automated validation gates and structured workflow state machines, moderators face overwhelming queues. Content moderators lack unified tools to inspect review sentiment, evaluate star ratings against comment text, flag suspected spam, and make binding decisions (Approve, Reject, Flag). Furthermore, legacy systems lack strict role separation, enabling accidental deletion or unvetted approval of abusive remarks.</w:t>
            </w:r>
          </w:p>
          <w:p>
            <w:pPr>
              <w:spacing w:before="20" w:after="60" w:line="276" w:lineRule="auto"/>
            </w:pPr>
            <w:r>
              <w:rPr>
                <w:rFonts w:ascii="Calibri" w:hAnsi="Calibri"/>
                <w:b/>
                <w:sz w:val="22"/>
              </w:rPr>
              <w:t xml:space="preserve">• </w:t>
            </w:r>
            <w:r>
              <w:rPr>
                <w:rFonts w:ascii="Calibri" w:hAnsi="Calibri"/>
                <w:sz w:val="22"/>
              </w:rPr>
              <w:t>2. DevOps and Continuous Delivery Inefficiencies: Traditional review systems suffer from brittle deployment cycles. Code changes to moderation business rules are frequently deployed manually to production servers without automated regression testing, causing unexpected downtime or broken UI locators. Inconsistent environment configurations between developer workstations, staging nodes, and production servers produce 'it works on my machine' anomalies. Without containerization and infrastructure-as-code automation, disaster recovery and rolling deployments remain high-risk manual interventions.</w:t>
            </w:r>
          </w:p>
          <w:p>
            <w:pPr>
              <w:keepNext/>
              <w:spacing w:before="120" w:after="40"/>
              <w:jc w:val="center"/>
            </w:pPr>
            <w:r>
              <w:drawing>
                <wp:inline xmlns:a="http://schemas.openxmlformats.org/drawingml/2006/main" xmlns:pic="http://schemas.openxmlformats.org/drawingml/2006/picture">
                  <wp:extent cx="4937760" cy="2704690"/>
                  <wp:docPr id="2" name="Picture 2"/>
                  <wp:cNvGraphicFramePr>
                    <a:graphicFrameLocks noChangeAspect="1"/>
                  </wp:cNvGraphicFramePr>
                  <a:graphic>
                    <a:graphicData uri="http://schemas.openxmlformats.org/drawingml/2006/picture">
                      <pic:pic>
                        <pic:nvPicPr>
                          <pic:cNvPr id="0" name="figure_1_1_context_architecture.png"/>
                          <pic:cNvPicPr/>
                        </pic:nvPicPr>
                        <pic:blipFill>
                          <a:blip r:embed="rId13"/>
                          <a:stretch>
                            <a:fillRect/>
                          </a:stretch>
                        </pic:blipFill>
                        <pic:spPr>
                          <a:xfrm>
                            <a:off x="0" y="0"/>
                            <a:ext cx="4937760" cy="2704690"/>
                          </a:xfrm>
                          <a:prstGeom prst="rect"/>
                        </pic:spPr>
                      </pic:pic>
                    </a:graphicData>
                  </a:graphic>
                </wp:inline>
              </w:drawing>
            </w:r>
          </w:p>
          <w:p>
            <w:pPr>
              <w:keepNext/>
              <w:spacing w:before="40" w:after="160"/>
              <w:jc w:val="center"/>
            </w:pPr>
            <w:r>
              <w:rPr>
                <w:rFonts w:ascii="Calibri" w:hAnsi="Calibri"/>
                <w:b/>
                <w:sz w:val="20"/>
              </w:rPr>
              <w:t>Figure 1.1: Architectural Context and Review Moderation Workflow of the Customer Review Moderation Portal</w:t>
            </w:r>
          </w:p>
          <w:p>
            <w:pPr>
              <w:keepNext/>
              <w:spacing w:before="160" w:after="60" w:line="276" w:lineRule="auto"/>
            </w:pPr>
            <w:r>
              <w:rPr>
                <w:rFonts w:ascii="Calibri" w:hAnsi="Calibri"/>
                <w:b/>
                <w:sz w:val="24"/>
              </w:rPr>
              <w:t>Target users and stakeholder governance matrix</w:t>
            </w:r>
          </w:p>
          <w:p>
            <w:pPr>
              <w:spacing w:before="20" w:after="60" w:line="276" w:lineRule="auto"/>
            </w:pPr>
            <w:r>
              <w:rPr>
                <w:rFonts w:ascii="Calibri" w:hAnsi="Calibri"/>
                <w:sz w:val="22"/>
              </w:rPr>
              <w:t>To ensure comprehensive governance across the application and its operational lifecycle, I conducted a formal stakeholder analysis. The portal serves both business-facing actors and engineering operations personnel:</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1100" w:type="dxa"/>
                  <w:shd w:fill="EAECEE"/>
                </w:tcPr>
                <w:p>
                  <w:pPr>
                    <w:spacing w:before="40" w:after="40" w:line="276" w:lineRule="auto"/>
                    <w:jc w:val="left"/>
                  </w:pPr>
                  <w:r>
                    <w:rPr>
                      <w:rFonts w:ascii="Calibri" w:hAnsi="Calibri"/>
                      <w:b/>
                      <w:sz w:val="19"/>
                    </w:rPr>
                    <w:t>Stakeholder Role</w:t>
                  </w:r>
                </w:p>
              </w:tc>
              <w:tc>
                <w:tcPr>
                  <w:tcW w:w="1500" w:type="dxa"/>
                  <w:shd w:fill="EAECEE"/>
                </w:tcPr>
                <w:p>
                  <w:pPr>
                    <w:spacing w:before="40" w:after="40" w:line="276" w:lineRule="auto"/>
                    <w:jc w:val="left"/>
                  </w:pPr>
                  <w:r>
                    <w:rPr>
                      <w:rFonts w:ascii="Calibri" w:hAnsi="Calibri"/>
                      <w:b/>
                      <w:sz w:val="19"/>
                    </w:rPr>
                    <w:t>Category</w:t>
                  </w:r>
                </w:p>
              </w:tc>
              <w:tc>
                <w:tcPr>
                  <w:tcW w:w="2400" w:type="dxa"/>
                  <w:shd w:fill="EAECEE"/>
                </w:tcPr>
                <w:p>
                  <w:pPr>
                    <w:spacing w:before="40" w:after="40" w:line="276" w:lineRule="auto"/>
                    <w:jc w:val="left"/>
                  </w:pPr>
                  <w:r>
                    <w:rPr>
                      <w:rFonts w:ascii="Calibri" w:hAnsi="Calibri"/>
                      <w:b/>
                      <w:sz w:val="19"/>
                    </w:rPr>
                    <w:t>Operational Responsibility</w:t>
                  </w:r>
                </w:p>
              </w:tc>
              <w:tc>
                <w:tcPr>
                  <w:tcW w:w="2000" w:type="dxa"/>
                  <w:shd w:fill="EAECEE"/>
                </w:tcPr>
                <w:p>
                  <w:pPr>
                    <w:spacing w:before="40" w:after="40" w:line="276" w:lineRule="auto"/>
                    <w:jc w:val="left"/>
                  </w:pPr>
                  <w:r>
                    <w:rPr>
                      <w:rFonts w:ascii="Calibri" w:hAnsi="Calibri"/>
                      <w:b/>
                      <w:sz w:val="19"/>
                    </w:rPr>
                    <w:t>Key DevOps / System Concern</w:t>
                  </w:r>
                </w:p>
              </w:tc>
              <w:tc>
                <w:tcPr>
                  <w:tcW w:w="900" w:type="dxa"/>
                  <w:shd w:fill="EAECEE"/>
                </w:tcPr>
                <w:p>
                  <w:pPr>
                    <w:spacing w:before="40" w:after="40" w:line="276" w:lineRule="auto"/>
                    <w:jc w:val="left"/>
                  </w:pPr>
                  <w:r>
                    <w:rPr>
                      <w:rFonts w:ascii="Calibri" w:hAnsi="Calibri"/>
                      <w:b/>
                      <w:sz w:val="19"/>
                    </w:rPr>
                    <w:t>RACI</w:t>
                  </w:r>
                </w:p>
              </w:tc>
            </w:tr>
            <w:tr>
              <w:trPr>
                <w:cantSplit/>
              </w:trPr>
              <w:tc>
                <w:tcPr>
                  <w:tcW w:w="1100" w:type="dxa"/>
                </w:tcPr>
                <w:p>
                  <w:pPr>
                    <w:spacing w:before="40" w:after="40" w:line="276" w:lineRule="auto"/>
                    <w:jc w:val="left"/>
                  </w:pPr>
                  <w:r>
                    <w:rPr>
                      <w:rFonts w:ascii="Calibri" w:hAnsi="Calibri"/>
                      <w:b w:val="0"/>
                      <w:sz w:val="17"/>
                    </w:rPr>
                    <w:t>End Shopper / Customer</w:t>
                  </w:r>
                </w:p>
              </w:tc>
              <w:tc>
                <w:tcPr>
                  <w:tcW w:w="1500" w:type="dxa"/>
                </w:tcPr>
                <w:p>
                  <w:pPr>
                    <w:spacing w:before="40" w:after="40" w:line="276" w:lineRule="auto"/>
                    <w:jc w:val="left"/>
                  </w:pPr>
                  <w:r>
                    <w:rPr>
                      <w:rFonts w:ascii="Calibri" w:hAnsi="Calibri"/>
                      <w:b w:val="0"/>
                      <w:sz w:val="17"/>
                    </w:rPr>
                    <w:t>External Consumer</w:t>
                  </w:r>
                </w:p>
              </w:tc>
              <w:tc>
                <w:tcPr>
                  <w:tcW w:w="2400" w:type="dxa"/>
                </w:tcPr>
                <w:p>
                  <w:pPr>
                    <w:spacing w:before="40" w:after="40" w:line="276" w:lineRule="auto"/>
                    <w:jc w:val="left"/>
                  </w:pPr>
                  <w:r>
                    <w:rPr>
                      <w:rFonts w:ascii="Calibri" w:hAnsi="Calibri"/>
                      <w:b w:val="0"/>
                      <w:sz w:val="17"/>
                    </w:rPr>
                    <w:t>Submits product reviews, ratings (1–5 stars), titles, and feedback commentary post-purchase.</w:t>
                  </w:r>
                </w:p>
              </w:tc>
              <w:tc>
                <w:tcPr>
                  <w:tcW w:w="2000" w:type="dxa"/>
                </w:tcPr>
                <w:p>
                  <w:pPr>
                    <w:spacing w:before="40" w:after="40" w:line="276" w:lineRule="auto"/>
                    <w:jc w:val="left"/>
                  </w:pPr>
                  <w:r>
                    <w:rPr>
                      <w:rFonts w:ascii="Calibri" w:hAnsi="Calibri"/>
                      <w:b w:val="0"/>
                      <w:sz w:val="17"/>
                    </w:rPr>
                    <w:t>Intuitive UI, input error feedback, rapid review publication without data loss.</w:t>
                  </w:r>
                </w:p>
              </w:tc>
              <w:tc>
                <w:tcPr>
                  <w:tcW w:w="900" w:type="dxa"/>
                </w:tcPr>
                <w:p>
                  <w:pPr>
                    <w:spacing w:before="40" w:after="40" w:line="276" w:lineRule="auto"/>
                    <w:jc w:val="left"/>
                  </w:pPr>
                  <w:r>
                    <w:rPr>
                      <w:rFonts w:ascii="Calibri" w:hAnsi="Calibri"/>
                      <w:b w:val="0"/>
                      <w:sz w:val="17"/>
                    </w:rPr>
                    <w:t>Informed (I)</w:t>
                  </w:r>
                </w:p>
              </w:tc>
            </w:tr>
            <w:tr>
              <w:trPr>
                <w:cantSplit/>
              </w:trPr>
              <w:tc>
                <w:tcPr>
                  <w:tcW w:w="1100" w:type="dxa"/>
                </w:tcPr>
                <w:p>
                  <w:pPr>
                    <w:spacing w:before="40" w:after="40" w:line="276" w:lineRule="auto"/>
                    <w:jc w:val="left"/>
                  </w:pPr>
                  <w:r>
                    <w:rPr>
                      <w:rFonts w:ascii="Calibri" w:hAnsi="Calibri"/>
                      <w:b w:val="0"/>
                      <w:sz w:val="17"/>
                    </w:rPr>
                    <w:t>Content Moderator</w:t>
                  </w:r>
                </w:p>
              </w:tc>
              <w:tc>
                <w:tcPr>
                  <w:tcW w:w="1500" w:type="dxa"/>
                </w:tcPr>
                <w:p>
                  <w:pPr>
                    <w:spacing w:before="40" w:after="40" w:line="276" w:lineRule="auto"/>
                    <w:jc w:val="left"/>
                  </w:pPr>
                  <w:r>
                    <w:rPr>
                      <w:rFonts w:ascii="Calibri" w:hAnsi="Calibri"/>
                      <w:b w:val="0"/>
                      <w:sz w:val="17"/>
                    </w:rPr>
                    <w:t>Internal Operations</w:t>
                  </w:r>
                </w:p>
              </w:tc>
              <w:tc>
                <w:tcPr>
                  <w:tcW w:w="2400" w:type="dxa"/>
                </w:tcPr>
                <w:p>
                  <w:pPr>
                    <w:spacing w:before="40" w:after="40" w:line="276" w:lineRule="auto"/>
                    <w:jc w:val="left"/>
                  </w:pPr>
                  <w:r>
                    <w:rPr>
                      <w:rFonts w:ascii="Calibri" w:hAnsi="Calibri"/>
                      <w:b w:val="0"/>
                      <w:sz w:val="17"/>
                    </w:rPr>
                    <w:t>Inspects pending moderation queue, filters reviews, and approves, rejects, or flags submissions.</w:t>
                  </w:r>
                </w:p>
              </w:tc>
              <w:tc>
                <w:tcPr>
                  <w:tcW w:w="2000" w:type="dxa"/>
                </w:tcPr>
                <w:p>
                  <w:pPr>
                    <w:spacing w:before="40" w:after="40" w:line="276" w:lineRule="auto"/>
                    <w:jc w:val="left"/>
                  </w:pPr>
                  <w:r>
                    <w:rPr>
                      <w:rFonts w:ascii="Calibri" w:hAnsi="Calibri"/>
                      <w:b w:val="0"/>
                      <w:sz w:val="17"/>
                    </w:rPr>
                    <w:t>Low query latency (&lt; 250ms), reliable search filters, dynamic status tag updates.</w:t>
                  </w:r>
                </w:p>
              </w:tc>
              <w:tc>
                <w:tcPr>
                  <w:tcW w:w="900" w:type="dxa"/>
                </w:tcPr>
                <w:p>
                  <w:pPr>
                    <w:spacing w:before="40" w:after="40" w:line="276" w:lineRule="auto"/>
                    <w:jc w:val="left"/>
                  </w:pPr>
                  <w:r>
                    <w:rPr>
                      <w:rFonts w:ascii="Calibri" w:hAnsi="Calibri"/>
                      <w:b w:val="0"/>
                      <w:sz w:val="17"/>
                    </w:rPr>
                    <w:t>Responsible (R)</w:t>
                  </w:r>
                </w:p>
              </w:tc>
            </w:tr>
            <w:tr>
              <w:trPr>
                <w:cantSplit/>
              </w:trPr>
              <w:tc>
                <w:tcPr>
                  <w:tcW w:w="1100" w:type="dxa"/>
                </w:tcPr>
                <w:p>
                  <w:pPr>
                    <w:spacing w:before="40" w:after="40" w:line="276" w:lineRule="auto"/>
                    <w:jc w:val="left"/>
                  </w:pPr>
                  <w:r>
                    <w:rPr>
                      <w:rFonts w:ascii="Calibri" w:hAnsi="Calibri"/>
                      <w:b w:val="0"/>
                      <w:sz w:val="17"/>
                    </w:rPr>
                    <w:t>Compliance Officer / Lead</w:t>
                  </w:r>
                </w:p>
              </w:tc>
              <w:tc>
                <w:tcPr>
                  <w:tcW w:w="1500" w:type="dxa"/>
                </w:tcPr>
                <w:p>
                  <w:pPr>
                    <w:spacing w:before="40" w:after="40" w:line="276" w:lineRule="auto"/>
                    <w:jc w:val="left"/>
                  </w:pPr>
                  <w:r>
                    <w:rPr>
                      <w:rFonts w:ascii="Calibri" w:hAnsi="Calibri"/>
                      <w:b w:val="0"/>
                      <w:sz w:val="17"/>
                    </w:rPr>
                    <w:t>Governance &amp; Legal</w:t>
                  </w:r>
                </w:p>
              </w:tc>
              <w:tc>
                <w:tcPr>
                  <w:tcW w:w="2400" w:type="dxa"/>
                </w:tcPr>
                <w:p>
                  <w:pPr>
                    <w:spacing w:before="40" w:after="40" w:line="276" w:lineRule="auto"/>
                    <w:jc w:val="left"/>
                  </w:pPr>
                  <w:r>
                    <w:rPr>
                      <w:rFonts w:ascii="Calibri" w:hAnsi="Calibri"/>
                      <w:b w:val="0"/>
                      <w:sz w:val="17"/>
                    </w:rPr>
                    <w:t>Audits flagged suspicious reviews, enforces anti-spam and anti-defamation consumer laws.</w:t>
                  </w:r>
                </w:p>
              </w:tc>
              <w:tc>
                <w:tcPr>
                  <w:tcW w:w="2000" w:type="dxa"/>
                </w:tcPr>
                <w:p>
                  <w:pPr>
                    <w:spacing w:before="40" w:after="40" w:line="276" w:lineRule="auto"/>
                    <w:jc w:val="left"/>
                  </w:pPr>
                  <w:r>
                    <w:rPr>
                      <w:rFonts w:ascii="Calibri" w:hAnsi="Calibri"/>
                      <w:b w:val="0"/>
                      <w:sz w:val="17"/>
                    </w:rPr>
                    <w:t>Immutable audit logs, git commit traceability, zero unauthorized status overrides.</w:t>
                  </w:r>
                </w:p>
              </w:tc>
              <w:tc>
                <w:tcPr>
                  <w:tcW w:w="900" w:type="dxa"/>
                </w:tcPr>
                <w:p>
                  <w:pPr>
                    <w:spacing w:before="40" w:after="40" w:line="276" w:lineRule="auto"/>
                    <w:jc w:val="left"/>
                  </w:pPr>
                  <w:r>
                    <w:rPr>
                      <w:rFonts w:ascii="Calibri" w:hAnsi="Calibri"/>
                      <w:b w:val="0"/>
                      <w:sz w:val="17"/>
                    </w:rPr>
                    <w:t>Accountable (A)</w:t>
                  </w:r>
                </w:p>
              </w:tc>
            </w:tr>
            <w:tr>
              <w:trPr>
                <w:cantSplit/>
              </w:trPr>
              <w:tc>
                <w:tcPr>
                  <w:tcW w:w="1100" w:type="dxa"/>
                </w:tcPr>
                <w:p>
                  <w:pPr>
                    <w:spacing w:before="40" w:after="40" w:line="276" w:lineRule="auto"/>
                    <w:jc w:val="left"/>
                  </w:pPr>
                  <w:r>
                    <w:rPr>
                      <w:rFonts w:ascii="Calibri" w:hAnsi="Calibri"/>
                      <w:b w:val="0"/>
                      <w:sz w:val="17"/>
                    </w:rPr>
                    <w:t>Product Merchant / Brand Owner</w:t>
                  </w:r>
                </w:p>
              </w:tc>
              <w:tc>
                <w:tcPr>
                  <w:tcW w:w="1500" w:type="dxa"/>
                </w:tcPr>
                <w:p>
                  <w:pPr>
                    <w:spacing w:before="40" w:after="40" w:line="276" w:lineRule="auto"/>
                    <w:jc w:val="left"/>
                  </w:pPr>
                  <w:r>
                    <w:rPr>
                      <w:rFonts w:ascii="Calibri" w:hAnsi="Calibri"/>
                      <w:b w:val="0"/>
                      <w:sz w:val="17"/>
                    </w:rPr>
                    <w:t>Business Client</w:t>
                  </w:r>
                </w:p>
              </w:tc>
              <w:tc>
                <w:tcPr>
                  <w:tcW w:w="2400" w:type="dxa"/>
                </w:tcPr>
                <w:p>
                  <w:pPr>
                    <w:spacing w:before="40" w:after="40" w:line="276" w:lineRule="auto"/>
                    <w:jc w:val="left"/>
                  </w:pPr>
                  <w:r>
                    <w:rPr>
                      <w:rFonts w:ascii="Calibri" w:hAnsi="Calibri"/>
                      <w:b w:val="0"/>
                      <w:sz w:val="17"/>
                    </w:rPr>
                    <w:t>Monitors aggregated customer sentiment, average product ratings, and feedback volume via KPI cards.</w:t>
                  </w:r>
                </w:p>
              </w:tc>
              <w:tc>
                <w:tcPr>
                  <w:tcW w:w="2000" w:type="dxa"/>
                </w:tcPr>
                <w:p>
                  <w:pPr>
                    <w:spacing w:before="40" w:after="40" w:line="276" w:lineRule="auto"/>
                    <w:jc w:val="left"/>
                  </w:pPr>
                  <w:r>
                    <w:rPr>
                      <w:rFonts w:ascii="Calibri" w:hAnsi="Calibri"/>
                      <w:b w:val="0"/>
                      <w:sz w:val="17"/>
                    </w:rPr>
                    <w:t>Real-time dashboard accuracy, zero cache inconsistency on approved counts.</w:t>
                  </w:r>
                </w:p>
              </w:tc>
              <w:tc>
                <w:tcPr>
                  <w:tcW w:w="900" w:type="dxa"/>
                </w:tcPr>
                <w:p>
                  <w:pPr>
                    <w:spacing w:before="40" w:after="40" w:line="276" w:lineRule="auto"/>
                    <w:jc w:val="left"/>
                  </w:pPr>
                  <w:r>
                    <w:rPr>
                      <w:rFonts w:ascii="Calibri" w:hAnsi="Calibri"/>
                      <w:b w:val="0"/>
                      <w:sz w:val="17"/>
                    </w:rPr>
                    <w:t>Consulted (C)</w:t>
                  </w:r>
                </w:p>
              </w:tc>
            </w:tr>
            <w:tr>
              <w:trPr>
                <w:cantSplit/>
              </w:trPr>
              <w:tc>
                <w:tcPr>
                  <w:tcW w:w="1100" w:type="dxa"/>
                </w:tcPr>
                <w:p>
                  <w:pPr>
                    <w:spacing w:before="40" w:after="40" w:line="276" w:lineRule="auto"/>
                    <w:jc w:val="left"/>
                  </w:pPr>
                  <w:r>
                    <w:rPr>
                      <w:rFonts w:ascii="Calibri" w:hAnsi="Calibri"/>
                      <w:b w:val="0"/>
                      <w:sz w:val="17"/>
                    </w:rPr>
                    <w:t>DevOps Platform Engineer</w:t>
                  </w:r>
                </w:p>
              </w:tc>
              <w:tc>
                <w:tcPr>
                  <w:tcW w:w="1500" w:type="dxa"/>
                </w:tcPr>
                <w:p>
                  <w:pPr>
                    <w:spacing w:before="40" w:after="40" w:line="276" w:lineRule="auto"/>
                    <w:jc w:val="left"/>
                  </w:pPr>
                  <w:r>
                    <w:rPr>
                      <w:rFonts w:ascii="Calibri" w:hAnsi="Calibri"/>
                      <w:b w:val="0"/>
                      <w:sz w:val="17"/>
                    </w:rPr>
                    <w:t>Technical Engineering</w:t>
                  </w:r>
                </w:p>
              </w:tc>
              <w:tc>
                <w:tcPr>
                  <w:tcW w:w="2400" w:type="dxa"/>
                </w:tcPr>
                <w:p>
                  <w:pPr>
                    <w:spacing w:before="40" w:after="40" w:line="276" w:lineRule="auto"/>
                    <w:jc w:val="left"/>
                  </w:pPr>
                  <w:r>
                    <w:rPr>
                      <w:rFonts w:ascii="Calibri" w:hAnsi="Calibri"/>
                      <w:b w:val="0"/>
                      <w:sz w:val="17"/>
                    </w:rPr>
                    <w:t>Maintains Git branching, Jenkins CI/CD pipelines, Selenium automated tests, Docker images, and Ansible scripts.</w:t>
                  </w:r>
                </w:p>
              </w:tc>
              <w:tc>
                <w:tcPr>
                  <w:tcW w:w="2000" w:type="dxa"/>
                </w:tcPr>
                <w:p>
                  <w:pPr>
                    <w:spacing w:before="40" w:after="40" w:line="276" w:lineRule="auto"/>
                    <w:jc w:val="left"/>
                  </w:pPr>
                  <w:r>
                    <w:rPr>
                      <w:rFonts w:ascii="Calibri" w:hAnsi="Calibri"/>
                      <w:b w:val="0"/>
                      <w:sz w:val="17"/>
                    </w:rPr>
                    <w:t>100% reproducible builds, automated failure gates, idempotency, zero-downtime rollouts.</w:t>
                  </w:r>
                </w:p>
              </w:tc>
              <w:tc>
                <w:tcPr>
                  <w:tcW w:w="900" w:type="dxa"/>
                </w:tcPr>
                <w:p>
                  <w:pPr>
                    <w:spacing w:before="40" w:after="40" w:line="276" w:lineRule="auto"/>
                    <w:jc w:val="left"/>
                  </w:pPr>
                  <w:r>
                    <w:rPr>
                      <w:rFonts w:ascii="Calibri" w:hAnsi="Calibri"/>
                      <w:b w:val="0"/>
                      <w:sz w:val="17"/>
                    </w:rPr>
                    <w:t>Responsible (R)</w:t>
                  </w:r>
                </w:p>
              </w:tc>
            </w:tr>
            <w:tr>
              <w:trPr>
                <w:cantSplit/>
              </w:trPr>
              <w:tc>
                <w:tcPr>
                  <w:tcW w:w="1100" w:type="dxa"/>
                </w:tcPr>
                <w:p>
                  <w:pPr>
                    <w:spacing w:before="40" w:after="40" w:line="276" w:lineRule="auto"/>
                    <w:jc w:val="left"/>
                  </w:pPr>
                  <w:r>
                    <w:rPr>
                      <w:rFonts w:ascii="Calibri" w:hAnsi="Calibri"/>
                      <w:b w:val="0"/>
                      <w:sz w:val="17"/>
                    </w:rPr>
                    <w:t>Academic Evaluator (Faculty)</w:t>
                  </w:r>
                </w:p>
              </w:tc>
              <w:tc>
                <w:tcPr>
                  <w:tcW w:w="1500" w:type="dxa"/>
                </w:tcPr>
                <w:p>
                  <w:pPr>
                    <w:spacing w:before="40" w:after="40" w:line="276" w:lineRule="auto"/>
                    <w:jc w:val="left"/>
                  </w:pPr>
                  <w:r>
                    <w:rPr>
                      <w:rFonts w:ascii="Calibri" w:hAnsi="Calibri"/>
                      <w:b w:val="0"/>
                      <w:sz w:val="17"/>
                    </w:rPr>
                    <w:t>University Examination</w:t>
                  </w:r>
                </w:p>
              </w:tc>
              <w:tc>
                <w:tcPr>
                  <w:tcW w:w="2400" w:type="dxa"/>
                </w:tcPr>
                <w:p>
                  <w:pPr>
                    <w:spacing w:before="40" w:after="40" w:line="276" w:lineRule="auto"/>
                    <w:jc w:val="left"/>
                  </w:pPr>
                  <w:r>
                    <w:rPr>
                      <w:rFonts w:ascii="Calibri" w:hAnsi="Calibri"/>
                      <w:b w:val="0"/>
                      <w:sz w:val="17"/>
                    </w:rPr>
                    <w:t>Evaluates student implementation against official B.E. Semester VII DevOps syllabus and criteria.</w:t>
                  </w:r>
                </w:p>
              </w:tc>
              <w:tc>
                <w:tcPr>
                  <w:tcW w:w="2000" w:type="dxa"/>
                </w:tcPr>
                <w:p>
                  <w:pPr>
                    <w:spacing w:before="40" w:after="40" w:line="276" w:lineRule="auto"/>
                    <w:jc w:val="left"/>
                  </w:pPr>
                  <w:r>
                    <w:rPr>
                      <w:rFonts w:ascii="Calibri" w:hAnsi="Calibri"/>
                      <w:b w:val="0"/>
                      <w:sz w:val="17"/>
                    </w:rPr>
                    <w:t>Strict adherence to academic identity, zero mock placeholders, reproducible live execution.</w:t>
                  </w:r>
                </w:p>
              </w:tc>
              <w:tc>
                <w:tcPr>
                  <w:tcW w:w="900" w:type="dxa"/>
                </w:tcPr>
                <w:p>
                  <w:pPr>
                    <w:spacing w:before="40" w:after="40" w:line="276" w:lineRule="auto"/>
                    <w:jc w:val="left"/>
                  </w:pPr>
                  <w:r>
                    <w:rPr>
                      <w:rFonts w:ascii="Calibri" w:hAnsi="Calibri"/>
                      <w:b w:val="0"/>
                      <w:sz w:val="17"/>
                    </w:rPr>
                    <w:t>Accountable (A)</w:t>
                  </w:r>
                </w:p>
              </w:tc>
            </w:tr>
          </w:tbl>
          <w:p/>
          <w:p>
            <w:pPr>
              <w:keepNext/>
              <w:spacing w:before="160" w:after="60" w:line="276" w:lineRule="auto"/>
            </w:pPr>
            <w:r>
              <w:rPr>
                <w:rFonts w:ascii="Calibri" w:hAnsi="Calibri"/>
                <w:b/>
                <w:sz w:val="24"/>
              </w:rPr>
              <w:t>Analysis of existing pain points and workflow inefficiencies</w:t>
            </w:r>
          </w:p>
          <w:p>
            <w:pPr>
              <w:spacing w:before="20" w:after="60" w:line="276" w:lineRule="auto"/>
            </w:pPr>
            <w:r>
              <w:rPr>
                <w:rFonts w:ascii="Calibri" w:hAnsi="Calibri"/>
                <w:sz w:val="22"/>
              </w:rPr>
              <w:t>A rigorous comparison between existing legacy review moderation mechanisms and our target Git-based DevOps moderation architecture illustrates the transformative impact of automated pipelines: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300" w:type="dxa"/>
                  <w:shd w:fill="EAECEE"/>
                </w:tcPr>
                <w:p>
                  <w:pPr>
                    <w:spacing w:before="40" w:after="40" w:line="276" w:lineRule="auto"/>
                    <w:jc w:val="left"/>
                  </w:pPr>
                  <w:r>
                    <w:rPr>
                      <w:rFonts w:ascii="Calibri" w:hAnsi="Calibri"/>
                      <w:b/>
                      <w:sz w:val="19"/>
                    </w:rPr>
                    <w:t>Dimension</w:t>
                  </w:r>
                </w:p>
              </w:tc>
              <w:tc>
                <w:tcPr>
                  <w:tcW w:w="2200" w:type="dxa"/>
                  <w:shd w:fill="EAECEE"/>
                </w:tcPr>
                <w:p>
                  <w:pPr>
                    <w:spacing w:before="40" w:after="40" w:line="276" w:lineRule="auto"/>
                    <w:jc w:val="left"/>
                  </w:pPr>
                  <w:r>
                    <w:rPr>
                      <w:rFonts w:ascii="Calibri" w:hAnsi="Calibri"/>
                      <w:b/>
                      <w:sz w:val="19"/>
                    </w:rPr>
                    <w:t>Legacy / Manual Approach</w:t>
                  </w:r>
                </w:p>
              </w:tc>
              <w:tc>
                <w:tcPr>
                  <w:tcW w:w="2600" w:type="dxa"/>
                  <w:shd w:fill="EAECEE"/>
                </w:tcPr>
                <w:p>
                  <w:pPr>
                    <w:spacing w:before="40" w:after="40" w:line="276" w:lineRule="auto"/>
                    <w:jc w:val="left"/>
                  </w:pPr>
                  <w:r>
                    <w:rPr>
                      <w:rFonts w:ascii="Calibri" w:hAnsi="Calibri"/>
                      <w:b/>
                      <w:sz w:val="19"/>
                    </w:rPr>
                    <w:t>Target Git-Based DevOps Portal</w:t>
                  </w:r>
                </w:p>
              </w:tc>
              <w:tc>
                <w:tcPr>
                  <w:tcW w:w="1800" w:type="dxa"/>
                  <w:shd w:fill="EAECEE"/>
                </w:tcPr>
                <w:p>
                  <w:pPr>
                    <w:spacing w:before="40" w:after="40" w:line="276" w:lineRule="auto"/>
                    <w:jc w:val="left"/>
                  </w:pPr>
                  <w:r>
                    <w:rPr>
                      <w:rFonts w:ascii="Calibri" w:hAnsi="Calibri"/>
                      <w:b/>
                      <w:sz w:val="19"/>
                    </w:rPr>
                    <w:t>Expected Engineering Impact</w:t>
                  </w:r>
                </w:p>
              </w:tc>
            </w:tr>
            <w:tr>
              <w:trPr>
                <w:cantSplit/>
              </w:trPr>
              <w:tc>
                <w:tcPr>
                  <w:tcW w:w="1300" w:type="dxa"/>
                </w:tcPr>
                <w:p>
                  <w:pPr>
                    <w:spacing w:before="40" w:after="40" w:line="276" w:lineRule="auto"/>
                    <w:jc w:val="left"/>
                  </w:pPr>
                  <w:r>
                    <w:rPr>
                      <w:rFonts w:ascii="Calibri" w:hAnsi="Calibri"/>
                      <w:b w:val="0"/>
                      <w:sz w:val="17"/>
                    </w:rPr>
                    <w:t>Review Ingestion &amp; Validation</w:t>
                  </w:r>
                </w:p>
              </w:tc>
              <w:tc>
                <w:tcPr>
                  <w:tcW w:w="2200" w:type="dxa"/>
                </w:tcPr>
                <w:p>
                  <w:pPr>
                    <w:spacing w:before="40" w:after="40" w:line="276" w:lineRule="auto"/>
                    <w:jc w:val="left"/>
                  </w:pPr>
                  <w:r>
                    <w:rPr>
                      <w:rFonts w:ascii="Calibri" w:hAnsi="Calibri"/>
                      <w:b w:val="0"/>
                      <w:sz w:val="17"/>
                    </w:rPr>
                    <w:t>Client-side validation easily bypassed; unvalidated inputs crash backend or corrupt data stores.</w:t>
                  </w:r>
                </w:p>
              </w:tc>
              <w:tc>
                <w:tcPr>
                  <w:tcW w:w="2600" w:type="dxa"/>
                </w:tcPr>
                <w:p>
                  <w:pPr>
                    <w:spacing w:before="40" w:after="40" w:line="276" w:lineRule="auto"/>
                    <w:jc w:val="left"/>
                  </w:pPr>
                  <w:r>
                    <w:rPr>
                      <w:rFonts w:ascii="Calibri" w:hAnsi="Calibri"/>
                      <w:b w:val="0"/>
                      <w:sz w:val="17"/>
                    </w:rPr>
                    <w:t>Robust Spring Boot Bean Validation (@NotNull, @Min(1), @Max(5), @Size) with inline UI alerts.</w:t>
                  </w:r>
                </w:p>
              </w:tc>
              <w:tc>
                <w:tcPr>
                  <w:tcW w:w="1800" w:type="dxa"/>
                </w:tcPr>
                <w:p>
                  <w:pPr>
                    <w:spacing w:before="40" w:after="40" w:line="276" w:lineRule="auto"/>
                    <w:jc w:val="left"/>
                  </w:pPr>
                  <w:r>
                    <w:rPr>
                      <w:rFonts w:ascii="Calibri" w:hAnsi="Calibri"/>
                      <w:b w:val="0"/>
                      <w:sz w:val="17"/>
                    </w:rPr>
                    <w:t>Eliminates bad payloads and malformed data at the application threshold.</w:t>
                  </w:r>
                </w:p>
              </w:tc>
            </w:tr>
            <w:tr>
              <w:trPr>
                <w:cantSplit/>
              </w:trPr>
              <w:tc>
                <w:tcPr>
                  <w:tcW w:w="1300" w:type="dxa"/>
                </w:tcPr>
                <w:p>
                  <w:pPr>
                    <w:spacing w:before="40" w:after="40" w:line="276" w:lineRule="auto"/>
                    <w:jc w:val="left"/>
                  </w:pPr>
                  <w:r>
                    <w:rPr>
                      <w:rFonts w:ascii="Calibri" w:hAnsi="Calibri"/>
                      <w:b w:val="0"/>
                      <w:sz w:val="17"/>
                    </w:rPr>
                    <w:t>Moderation Queue Triage</w:t>
                  </w:r>
                </w:p>
              </w:tc>
              <w:tc>
                <w:tcPr>
                  <w:tcW w:w="2200" w:type="dxa"/>
                </w:tcPr>
                <w:p>
                  <w:pPr>
                    <w:spacing w:before="40" w:after="40" w:line="276" w:lineRule="auto"/>
                    <w:jc w:val="left"/>
                  </w:pPr>
                  <w:r>
                    <w:rPr>
                      <w:rFonts w:ascii="Calibri" w:hAnsi="Calibri"/>
                      <w:b w:val="0"/>
                      <w:sz w:val="17"/>
                    </w:rPr>
                    <w:t>Moderators review raw rows in shared spreadsheets; high collision rate and status confusion.</w:t>
                  </w:r>
                </w:p>
              </w:tc>
              <w:tc>
                <w:tcPr>
                  <w:tcW w:w="2600" w:type="dxa"/>
                </w:tcPr>
                <w:p>
                  <w:pPr>
                    <w:spacing w:before="40" w:after="40" w:line="276" w:lineRule="auto"/>
                    <w:jc w:val="left"/>
                  </w:pPr>
                  <w:r>
                    <w:rPr>
                      <w:rFonts w:ascii="Calibri" w:hAnsi="Calibri"/>
                      <w:b w:val="0"/>
                      <w:sz w:val="17"/>
                    </w:rPr>
                    <w:t>Interactive web directory with keyword search and status filters (PENDING, APPROVED, REJECTED, FLAGGED).</w:t>
                  </w:r>
                </w:p>
              </w:tc>
              <w:tc>
                <w:tcPr>
                  <w:tcW w:w="1800" w:type="dxa"/>
                </w:tcPr>
                <w:p>
                  <w:pPr>
                    <w:spacing w:before="40" w:after="40" w:line="276" w:lineRule="auto"/>
                    <w:jc w:val="left"/>
                  </w:pPr>
                  <w:r>
                    <w:rPr>
                      <w:rFonts w:ascii="Calibri" w:hAnsi="Calibri"/>
                      <w:b w:val="0"/>
                      <w:sz w:val="17"/>
                    </w:rPr>
                    <w:t>Reduces average review triage latency from 48 hours to under 30 minutes.</w:t>
                  </w:r>
                </w:p>
              </w:tc>
            </w:tr>
            <w:tr>
              <w:trPr>
                <w:cantSplit/>
              </w:trPr>
              <w:tc>
                <w:tcPr>
                  <w:tcW w:w="1300" w:type="dxa"/>
                </w:tcPr>
                <w:p>
                  <w:pPr>
                    <w:spacing w:before="40" w:after="40" w:line="276" w:lineRule="auto"/>
                    <w:jc w:val="left"/>
                  </w:pPr>
                  <w:r>
                    <w:rPr>
                      <w:rFonts w:ascii="Calibri" w:hAnsi="Calibri"/>
                      <w:b w:val="0"/>
                      <w:sz w:val="17"/>
                    </w:rPr>
                    <w:t>Status Lifecycle Enforcement</w:t>
                  </w:r>
                </w:p>
              </w:tc>
              <w:tc>
                <w:tcPr>
                  <w:tcW w:w="2200" w:type="dxa"/>
                </w:tcPr>
                <w:p>
                  <w:pPr>
                    <w:spacing w:before="40" w:after="40" w:line="276" w:lineRule="auto"/>
                    <w:jc w:val="left"/>
                  </w:pPr>
                  <w:r>
                    <w:rPr>
                      <w:rFonts w:ascii="Calibri" w:hAnsi="Calibri"/>
                      <w:b w:val="0"/>
                      <w:sz w:val="17"/>
                    </w:rPr>
                    <w:t>Status values updated manually with no transition rules; rejected items can accidentally publish.</w:t>
                  </w:r>
                </w:p>
              </w:tc>
              <w:tc>
                <w:tcPr>
                  <w:tcW w:w="2600" w:type="dxa"/>
                </w:tcPr>
                <w:p>
                  <w:pPr>
                    <w:spacing w:before="40" w:after="40" w:line="276" w:lineRule="auto"/>
                    <w:jc w:val="left"/>
                  </w:pPr>
                  <w:r>
                    <w:rPr>
                      <w:rFonts w:ascii="Calibri" w:hAnsi="Calibri"/>
                      <w:b w:val="0"/>
                      <w:sz w:val="17"/>
                    </w:rPr>
                    <w:t>Finite state machine enforcing strict transitions: PENDING -&gt; APPROVED / REJECTED / FLAGGED.</w:t>
                  </w:r>
                </w:p>
              </w:tc>
              <w:tc>
                <w:tcPr>
                  <w:tcW w:w="1800" w:type="dxa"/>
                </w:tcPr>
                <w:p>
                  <w:pPr>
                    <w:spacing w:before="40" w:after="40" w:line="276" w:lineRule="auto"/>
                    <w:jc w:val="left"/>
                  </w:pPr>
                  <w:r>
                    <w:rPr>
                      <w:rFonts w:ascii="Calibri" w:hAnsi="Calibri"/>
                      <w:b w:val="0"/>
                      <w:sz w:val="17"/>
                    </w:rPr>
                    <w:t>Guarantees zero accidental data leaks of toxic or flagged content.</w:t>
                  </w:r>
                </w:p>
              </w:tc>
            </w:tr>
            <w:tr>
              <w:trPr>
                <w:cantSplit/>
              </w:trPr>
              <w:tc>
                <w:tcPr>
                  <w:tcW w:w="1300" w:type="dxa"/>
                </w:tcPr>
                <w:p>
                  <w:pPr>
                    <w:spacing w:before="40" w:after="40" w:line="276" w:lineRule="auto"/>
                    <w:jc w:val="left"/>
                  </w:pPr>
                  <w:r>
                    <w:rPr>
                      <w:rFonts w:ascii="Calibri" w:hAnsi="Calibri"/>
                      <w:b w:val="0"/>
                      <w:sz w:val="17"/>
                    </w:rPr>
                    <w:t>Quality Assurance &amp; Testing</w:t>
                  </w:r>
                </w:p>
              </w:tc>
              <w:tc>
                <w:tcPr>
                  <w:tcW w:w="2200" w:type="dxa"/>
                </w:tcPr>
                <w:p>
                  <w:pPr>
                    <w:spacing w:before="40" w:after="40" w:line="276" w:lineRule="auto"/>
                    <w:jc w:val="left"/>
                  </w:pPr>
                  <w:r>
                    <w:rPr>
                      <w:rFonts w:ascii="Calibri" w:hAnsi="Calibri"/>
                      <w:b w:val="0"/>
                      <w:sz w:val="17"/>
                    </w:rPr>
                    <w:t>Manual ad-hoc testing before deployment; regression bugs undetected until production failure.</w:t>
                  </w:r>
                </w:p>
              </w:tc>
              <w:tc>
                <w:tcPr>
                  <w:tcW w:w="2600" w:type="dxa"/>
                </w:tcPr>
                <w:p>
                  <w:pPr>
                    <w:spacing w:before="40" w:after="40" w:line="276" w:lineRule="auto"/>
                    <w:jc w:val="left"/>
                  </w:pPr>
                  <w:r>
                    <w:rPr>
                      <w:rFonts w:ascii="Calibri" w:hAnsi="Calibri"/>
                      <w:b w:val="0"/>
                      <w:sz w:val="17"/>
                    </w:rPr>
                    <w:t>Headless Selenium WebDriver test suite covering 4 critical user journeys with failure screenshots.</w:t>
                  </w:r>
                </w:p>
              </w:tc>
              <w:tc>
                <w:tcPr>
                  <w:tcW w:w="1800" w:type="dxa"/>
                </w:tcPr>
                <w:p>
                  <w:pPr>
                    <w:spacing w:before="40" w:after="40" w:line="276" w:lineRule="auto"/>
                    <w:jc w:val="left"/>
                  </w:pPr>
                  <w:r>
                    <w:rPr>
                      <w:rFonts w:ascii="Calibri" w:hAnsi="Calibri"/>
                      <w:b w:val="0"/>
                      <w:sz w:val="17"/>
                    </w:rPr>
                    <w:t>100% automated regression gate in CI; prevents defect leakage to production.</w:t>
                  </w:r>
                </w:p>
              </w:tc>
            </w:tr>
            <w:tr>
              <w:trPr>
                <w:cantSplit/>
              </w:trPr>
              <w:tc>
                <w:tcPr>
                  <w:tcW w:w="1300" w:type="dxa"/>
                </w:tcPr>
                <w:p>
                  <w:pPr>
                    <w:spacing w:before="40" w:after="40" w:line="276" w:lineRule="auto"/>
                    <w:jc w:val="left"/>
                  </w:pPr>
                  <w:r>
                    <w:rPr>
                      <w:rFonts w:ascii="Calibri" w:hAnsi="Calibri"/>
                      <w:b w:val="0"/>
                      <w:sz w:val="17"/>
                    </w:rPr>
                    <w:t>Build &amp; Deployment Automation</w:t>
                  </w:r>
                </w:p>
              </w:tc>
              <w:tc>
                <w:tcPr>
                  <w:tcW w:w="2200" w:type="dxa"/>
                </w:tcPr>
                <w:p>
                  <w:pPr>
                    <w:spacing w:before="40" w:after="40" w:line="276" w:lineRule="auto"/>
                    <w:jc w:val="left"/>
                  </w:pPr>
                  <w:r>
                    <w:rPr>
                      <w:rFonts w:ascii="Calibri" w:hAnsi="Calibri"/>
                      <w:b w:val="0"/>
                      <w:sz w:val="17"/>
                    </w:rPr>
                    <w:t>Manual FTP/SSH file transfer to runtime servers; high configuration drift and human error.</w:t>
                  </w:r>
                </w:p>
              </w:tc>
              <w:tc>
                <w:tcPr>
                  <w:tcW w:w="2600" w:type="dxa"/>
                </w:tcPr>
                <w:p>
                  <w:pPr>
                    <w:spacing w:before="40" w:after="40" w:line="276" w:lineRule="auto"/>
                    <w:jc w:val="left"/>
                  </w:pPr>
                  <w:r>
                    <w:rPr>
                      <w:rFonts w:ascii="Calibri" w:hAnsi="Calibri"/>
                      <w:b w:val="0"/>
                      <w:sz w:val="17"/>
                    </w:rPr>
                    <w:t>Jenkins continuous integration and pipeline-as-code (Jenkinsfile) triggered automatically.</w:t>
                  </w:r>
                </w:p>
              </w:tc>
              <w:tc>
                <w:tcPr>
                  <w:tcW w:w="1800" w:type="dxa"/>
                </w:tcPr>
                <w:p>
                  <w:pPr>
                    <w:spacing w:before="40" w:after="40" w:line="276" w:lineRule="auto"/>
                    <w:jc w:val="left"/>
                  </w:pPr>
                  <w:r>
                    <w:rPr>
                      <w:rFonts w:ascii="Calibri" w:hAnsi="Calibri"/>
                      <w:b w:val="0"/>
                      <w:sz w:val="17"/>
                    </w:rPr>
                    <w:t>Deterministic, repeatable builds completed in under 4 minutes with zero manual intervention.</w:t>
                  </w:r>
                </w:p>
              </w:tc>
            </w:tr>
            <w:tr>
              <w:trPr>
                <w:cantSplit/>
              </w:trPr>
              <w:tc>
                <w:tcPr>
                  <w:tcW w:w="1300" w:type="dxa"/>
                </w:tcPr>
                <w:p>
                  <w:pPr>
                    <w:spacing w:before="40" w:after="40" w:line="276" w:lineRule="auto"/>
                    <w:jc w:val="left"/>
                  </w:pPr>
                  <w:r>
                    <w:rPr>
                      <w:rFonts w:ascii="Calibri" w:hAnsi="Calibri"/>
                      <w:b w:val="0"/>
                      <w:sz w:val="17"/>
                    </w:rPr>
                    <w:t>Infrastructure Management</w:t>
                  </w:r>
                </w:p>
              </w:tc>
              <w:tc>
                <w:tcPr>
                  <w:tcW w:w="2200" w:type="dxa"/>
                </w:tcPr>
                <w:p>
                  <w:pPr>
                    <w:spacing w:before="40" w:after="40" w:line="276" w:lineRule="auto"/>
                    <w:jc w:val="left"/>
                  </w:pPr>
                  <w:r>
                    <w:rPr>
                      <w:rFonts w:ascii="Calibri" w:hAnsi="Calibri"/>
                      <w:b w:val="0"/>
                      <w:sz w:val="17"/>
                    </w:rPr>
                    <w:t>Manual server configuration; undocumented package installs leading to configuration drift.</w:t>
                  </w:r>
                </w:p>
              </w:tc>
              <w:tc>
                <w:tcPr>
                  <w:tcW w:w="2600" w:type="dxa"/>
                </w:tcPr>
                <w:p>
                  <w:pPr>
                    <w:spacing w:before="40" w:after="40" w:line="276" w:lineRule="auto"/>
                    <w:jc w:val="left"/>
                  </w:pPr>
                  <w:r>
                    <w:rPr>
                      <w:rFonts w:ascii="Calibri" w:hAnsi="Calibri"/>
                      <w:b w:val="0"/>
                      <w:sz w:val="17"/>
                    </w:rPr>
                    <w:t>Ansible automated playbooks enforcing exact prerequisites, directory permissions, and firewall rules.</w:t>
                  </w:r>
                </w:p>
              </w:tc>
              <w:tc>
                <w:tcPr>
                  <w:tcW w:w="1800" w:type="dxa"/>
                </w:tcPr>
                <w:p>
                  <w:pPr>
                    <w:spacing w:before="40" w:after="40" w:line="276" w:lineRule="auto"/>
                    <w:jc w:val="left"/>
                  </w:pPr>
                  <w:r>
                    <w:rPr>
                      <w:rFonts w:ascii="Calibri" w:hAnsi="Calibri"/>
                      <w:b w:val="0"/>
                      <w:sz w:val="17"/>
                    </w:rPr>
                    <w:t>Guarantees 100% idempotent infrastructure (changed=0 on re-run) and rapid disaster rollback.</w:t>
                  </w:r>
                </w:p>
              </w:tc>
            </w:tr>
          </w:tbl>
          <w:p/>
          <w:p>
            <w:pPr>
              <w:keepNext/>
              <w:spacing w:before="160" w:after="60" w:line="276" w:lineRule="auto"/>
            </w:pPr>
            <w:r>
              <w:rPr>
                <w:rFonts w:ascii="Calibri" w:hAnsi="Calibri"/>
                <w:b/>
                <w:sz w:val="24"/>
              </w:rPr>
              <w:t>Engineering and operational objectives (SMART criteria)</w:t>
            </w:r>
          </w:p>
          <w:p>
            <w:pPr>
              <w:spacing w:before="20" w:after="60" w:line="276" w:lineRule="auto"/>
            </w:pPr>
            <w:r>
              <w:rPr>
                <w:rFonts w:ascii="Calibri" w:hAnsi="Calibri"/>
                <w:sz w:val="22"/>
              </w:rPr>
              <w:t>To ensure that project delivery remains focused, quantifiable, and academically rigorous, I formulated the following objectives using the SMART (Specific, Measurable, Achievable, Relevant, Time-bound) framework:</w:t>
            </w:r>
          </w:p>
          <w:p>
            <w:pPr>
              <w:spacing w:before="20" w:after="60" w:line="276" w:lineRule="auto"/>
            </w:pPr>
            <w:r>
              <w:rPr>
                <w:rFonts w:ascii="Calibri" w:hAnsi="Calibri"/>
                <w:b/>
                <w:sz w:val="22"/>
              </w:rPr>
              <w:t xml:space="preserve">1. </w:t>
            </w:r>
            <w:r>
              <w:rPr>
                <w:rFonts w:ascii="Calibri" w:hAnsi="Calibri"/>
                <w:sz w:val="22"/>
              </w:rPr>
              <w:t>Specific: Design, develop, containerize, and deploy a responsive Customer Review Moderation Portal featuring review ingestion, search filtering, role-based status lifecycle, a real-time KPI metrics dashboard, and an Actuator health check endpoint.</w:t>
            </w:r>
          </w:p>
          <w:p>
            <w:pPr>
              <w:spacing w:before="20" w:after="60" w:line="276" w:lineRule="auto"/>
            </w:pPr>
            <w:r>
              <w:rPr>
                <w:rFonts w:ascii="Calibri" w:hAnsi="Calibri"/>
                <w:b/>
                <w:sz w:val="22"/>
              </w:rPr>
              <w:t xml:space="preserve">2. </w:t>
            </w:r>
            <w:r>
              <w:rPr>
                <w:rFonts w:ascii="Calibri" w:hAnsi="Calibri"/>
                <w:sz w:val="22"/>
              </w:rPr>
              <w:t>Measurable: Achieve a 100% pass rate across headless Selenium WebDriver test suites, ensure zero compiler warnings, maintain an application response latency under 300 ms, and verify that Ansible automation achieves idempotency (changed=0, failed=0).</w:t>
            </w:r>
          </w:p>
          <w:p>
            <w:pPr>
              <w:spacing w:before="20" w:after="60" w:line="276" w:lineRule="auto"/>
            </w:pPr>
            <w:r>
              <w:rPr>
                <w:rFonts w:ascii="Calibri" w:hAnsi="Calibri"/>
                <w:b/>
                <w:sz w:val="22"/>
              </w:rPr>
              <w:t xml:space="preserve">3. </w:t>
            </w:r>
            <w:r>
              <w:rPr>
                <w:rFonts w:ascii="Calibri" w:hAnsi="Calibri"/>
                <w:sz w:val="22"/>
              </w:rPr>
              <w:t>Achievable: Implement the system utilizing proven enterprise open-source technologies—Java 21 LTS, Spring Boot 3.x, Embedded H2 Database, Apache Maven Wrapper, Docker, and Jenkins—eliminating external licensing or cloud infrastructure barriers.</w:t>
            </w:r>
          </w:p>
          <w:p>
            <w:pPr>
              <w:spacing w:before="20" w:after="60" w:line="276" w:lineRule="auto"/>
            </w:pPr>
            <w:r>
              <w:rPr>
                <w:rFonts w:ascii="Calibri" w:hAnsi="Calibri"/>
                <w:b/>
                <w:sz w:val="22"/>
              </w:rPr>
              <w:t xml:space="preserve">4. </w:t>
            </w:r>
            <w:r>
              <w:rPr>
                <w:rFonts w:ascii="Calibri" w:hAnsi="Calibri"/>
                <w:sz w:val="22"/>
              </w:rPr>
              <w:t>Relevant: Direct alignment with the university B.E. Computer Engineering DevOps curriculum, systematically exercising version control, continuous integration, continuous testing, container lifecycle, and automated provisioning.</w:t>
            </w:r>
          </w:p>
          <w:p>
            <w:pPr>
              <w:spacing w:before="20" w:after="60" w:line="276" w:lineRule="auto"/>
            </w:pPr>
            <w:r>
              <w:rPr>
                <w:rFonts w:ascii="Calibri" w:hAnsi="Calibri"/>
                <w:b/>
                <w:sz w:val="22"/>
              </w:rPr>
              <w:t xml:space="preserve">5. </w:t>
            </w:r>
            <w:r>
              <w:rPr>
                <w:rFonts w:ascii="Calibri" w:hAnsi="Calibri"/>
                <w:sz w:val="22"/>
              </w:rPr>
              <w:t>Time-Bound: Execute and document the complete 15-task syllabus progression within the allocated 15 laboratory milestones, ensuring every artifact is verified, timestamped, and cataloged deterministically.</w:t>
            </w:r>
          </w:p>
          <w:p>
            <w:pPr>
              <w:keepNext/>
              <w:spacing w:before="160" w:after="60" w:line="276" w:lineRule="auto"/>
            </w:pPr>
            <w:r>
              <w:rPr>
                <w:rFonts w:ascii="Calibri" w:hAnsi="Calibri"/>
                <w:b/>
                <w:sz w:val="24"/>
              </w:rPr>
              <w:t>Measurable success criteria, SLAs, and DevOps quality metrics</w:t>
            </w:r>
          </w:p>
          <w:p>
            <w:pPr>
              <w:spacing w:before="20" w:after="60" w:line="276" w:lineRule="auto"/>
            </w:pPr>
            <w:r>
              <w:rPr>
                <w:rFonts w:ascii="Calibri" w:hAnsi="Calibri"/>
                <w:sz w:val="22"/>
              </w:rPr>
              <w:t>The success of the Customer Review Moderation Portal is verified against predefined, quantitatively measurable Service Level Agreements (SLAs) and DevOps quality benchmarks: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900" w:type="dxa"/>
                  <w:shd w:fill="EAECEE"/>
                </w:tcPr>
                <w:p>
                  <w:pPr>
                    <w:spacing w:before="40" w:after="40" w:line="276" w:lineRule="auto"/>
                    <w:jc w:val="left"/>
                  </w:pPr>
                  <w:r>
                    <w:rPr>
                      <w:rFonts w:ascii="Calibri" w:hAnsi="Calibri"/>
                      <w:b/>
                      <w:sz w:val="19"/>
                    </w:rPr>
                    <w:t>Metric ID</w:t>
                  </w:r>
                </w:p>
              </w:tc>
              <w:tc>
                <w:tcPr>
                  <w:tcW w:w="1800" w:type="dxa"/>
                  <w:shd w:fill="EAECEE"/>
                </w:tcPr>
                <w:p>
                  <w:pPr>
                    <w:spacing w:before="40" w:after="40" w:line="276" w:lineRule="auto"/>
                    <w:jc w:val="left"/>
                  </w:pPr>
                  <w:r>
                    <w:rPr>
                      <w:rFonts w:ascii="Calibri" w:hAnsi="Calibri"/>
                      <w:b/>
                      <w:sz w:val="19"/>
                    </w:rPr>
                    <w:t>Quality Dimension</w:t>
                  </w:r>
                </w:p>
              </w:tc>
              <w:tc>
                <w:tcPr>
                  <w:tcW w:w="1500" w:type="dxa"/>
                  <w:shd w:fill="EAECEE"/>
                </w:tcPr>
                <w:p>
                  <w:pPr>
                    <w:spacing w:before="40" w:after="40" w:line="276" w:lineRule="auto"/>
                    <w:jc w:val="left"/>
                  </w:pPr>
                  <w:r>
                    <w:rPr>
                      <w:rFonts w:ascii="Calibri" w:hAnsi="Calibri"/>
                      <w:b/>
                      <w:sz w:val="19"/>
                    </w:rPr>
                    <w:t>Legacy Baseline</w:t>
                  </w:r>
                </w:p>
              </w:tc>
              <w:tc>
                <w:tcPr>
                  <w:tcW w:w="1800" w:type="dxa"/>
                  <w:shd w:fill="EAECEE"/>
                </w:tcPr>
                <w:p>
                  <w:pPr>
                    <w:spacing w:before="40" w:after="40" w:line="276" w:lineRule="auto"/>
                    <w:jc w:val="left"/>
                  </w:pPr>
                  <w:r>
                    <w:rPr>
                      <w:rFonts w:ascii="Calibri" w:hAnsi="Calibri"/>
                      <w:b/>
                      <w:sz w:val="19"/>
                    </w:rPr>
                    <w:t>Target SLA in DevOps Portal</w:t>
                  </w:r>
                </w:p>
              </w:tc>
              <w:tc>
                <w:tcPr>
                  <w:tcW w:w="1900" w:type="dxa"/>
                  <w:shd w:fill="EAECEE"/>
                </w:tcPr>
                <w:p>
                  <w:pPr>
                    <w:spacing w:before="40" w:after="40" w:line="276" w:lineRule="auto"/>
                    <w:jc w:val="left"/>
                  </w:pPr>
                  <w:r>
                    <w:rPr>
                      <w:rFonts w:ascii="Calibri" w:hAnsi="Calibri"/>
                      <w:b/>
                      <w:sz w:val="19"/>
                    </w:rPr>
                    <w:t>Verification / Measurement Method</w:t>
                  </w:r>
                </w:p>
              </w:tc>
            </w:tr>
            <w:tr>
              <w:trPr>
                <w:cantSplit/>
              </w:trPr>
              <w:tc>
                <w:tcPr>
                  <w:tcW w:w="900" w:type="dxa"/>
                </w:tcPr>
                <w:p>
                  <w:pPr>
                    <w:spacing w:before="40" w:after="40" w:line="276" w:lineRule="auto"/>
                    <w:jc w:val="left"/>
                  </w:pPr>
                  <w:r>
                    <w:rPr>
                      <w:rFonts w:ascii="Calibri" w:hAnsi="Calibri"/>
                      <w:b w:val="0"/>
                      <w:sz w:val="17"/>
                    </w:rPr>
                    <w:t>SLA-01</w:t>
                  </w:r>
                </w:p>
              </w:tc>
              <w:tc>
                <w:tcPr>
                  <w:tcW w:w="1800" w:type="dxa"/>
                </w:tcPr>
                <w:p>
                  <w:pPr>
                    <w:spacing w:before="40" w:after="40" w:line="276" w:lineRule="auto"/>
                    <w:jc w:val="left"/>
                  </w:pPr>
                  <w:r>
                    <w:rPr>
                      <w:rFonts w:ascii="Calibri" w:hAnsi="Calibri"/>
                      <w:b w:val="0"/>
                      <w:sz w:val="17"/>
                    </w:rPr>
                    <w:t>Review Submission Latency</w:t>
                  </w:r>
                </w:p>
              </w:tc>
              <w:tc>
                <w:tcPr>
                  <w:tcW w:w="1500" w:type="dxa"/>
                </w:tcPr>
                <w:p>
                  <w:pPr>
                    <w:spacing w:before="40" w:after="40" w:line="276" w:lineRule="auto"/>
                    <w:jc w:val="left"/>
                  </w:pPr>
                  <w:r>
                    <w:rPr>
                      <w:rFonts w:ascii="Calibri" w:hAnsi="Calibri"/>
                      <w:b w:val="0"/>
                      <w:sz w:val="17"/>
                    </w:rPr>
                    <w:t>1200 ms - 2500 ms</w:t>
                  </w:r>
                </w:p>
              </w:tc>
              <w:tc>
                <w:tcPr>
                  <w:tcW w:w="1800" w:type="dxa"/>
                </w:tcPr>
                <w:p>
                  <w:pPr>
                    <w:spacing w:before="40" w:after="40" w:line="276" w:lineRule="auto"/>
                    <w:jc w:val="left"/>
                  </w:pPr>
                  <w:r>
                    <w:rPr>
                      <w:rFonts w:ascii="Calibri" w:hAnsi="Calibri"/>
                      <w:b w:val="0"/>
                      <w:sz w:val="17"/>
                    </w:rPr>
                    <w:t>&lt; 250 ms local; &lt; 500 ms under load</w:t>
                  </w:r>
                </w:p>
              </w:tc>
              <w:tc>
                <w:tcPr>
                  <w:tcW w:w="1900" w:type="dxa"/>
                </w:tcPr>
                <w:p>
                  <w:pPr>
                    <w:spacing w:before="40" w:after="40" w:line="276" w:lineRule="auto"/>
                    <w:jc w:val="left"/>
                  </w:pPr>
                  <w:r>
                    <w:rPr>
                      <w:rFonts w:ascii="Calibri" w:hAnsi="Calibri"/>
                      <w:b w:val="0"/>
                      <w:sz w:val="17"/>
                    </w:rPr>
                    <w:t>Browser DevTools network timing &amp; cURL probes</w:t>
                  </w:r>
                </w:p>
              </w:tc>
            </w:tr>
            <w:tr>
              <w:trPr>
                <w:cantSplit/>
              </w:trPr>
              <w:tc>
                <w:tcPr>
                  <w:tcW w:w="900" w:type="dxa"/>
                </w:tcPr>
                <w:p>
                  <w:pPr>
                    <w:spacing w:before="40" w:after="40" w:line="276" w:lineRule="auto"/>
                    <w:jc w:val="left"/>
                  </w:pPr>
                  <w:r>
                    <w:rPr>
                      <w:rFonts w:ascii="Calibri" w:hAnsi="Calibri"/>
                      <w:b w:val="0"/>
                      <w:sz w:val="17"/>
                    </w:rPr>
                    <w:t>SLA-02</w:t>
                  </w:r>
                </w:p>
              </w:tc>
              <w:tc>
                <w:tcPr>
                  <w:tcW w:w="1800" w:type="dxa"/>
                </w:tcPr>
                <w:p>
                  <w:pPr>
                    <w:spacing w:before="40" w:after="40" w:line="276" w:lineRule="auto"/>
                    <w:jc w:val="left"/>
                  </w:pPr>
                  <w:r>
                    <w:rPr>
                      <w:rFonts w:ascii="Calibri" w:hAnsi="Calibri"/>
                      <w:b w:val="0"/>
                      <w:sz w:val="17"/>
                    </w:rPr>
                    <w:t>Automated Test Pass Rate</w:t>
                  </w:r>
                </w:p>
              </w:tc>
              <w:tc>
                <w:tcPr>
                  <w:tcW w:w="1500" w:type="dxa"/>
                </w:tcPr>
                <w:p>
                  <w:pPr>
                    <w:spacing w:before="40" w:after="40" w:line="276" w:lineRule="auto"/>
                    <w:jc w:val="left"/>
                  </w:pPr>
                  <w:r>
                    <w:rPr>
                      <w:rFonts w:ascii="Calibri" w:hAnsi="Calibri"/>
                      <w:b w:val="0"/>
                      <w:sz w:val="17"/>
                    </w:rPr>
                    <w:t>0% (Manual testing)</w:t>
                  </w:r>
                </w:p>
              </w:tc>
              <w:tc>
                <w:tcPr>
                  <w:tcW w:w="1800" w:type="dxa"/>
                </w:tcPr>
                <w:p>
                  <w:pPr>
                    <w:spacing w:before="40" w:after="40" w:line="276" w:lineRule="auto"/>
                    <w:jc w:val="left"/>
                  </w:pPr>
                  <w:r>
                    <w:rPr>
                      <w:rFonts w:ascii="Calibri" w:hAnsi="Calibri"/>
                      <w:b w:val="0"/>
                      <w:sz w:val="17"/>
                    </w:rPr>
                    <w:t>100% across all 4 critical user journeys</w:t>
                  </w:r>
                </w:p>
              </w:tc>
              <w:tc>
                <w:tcPr>
                  <w:tcW w:w="1900" w:type="dxa"/>
                </w:tcPr>
                <w:p>
                  <w:pPr>
                    <w:spacing w:before="40" w:after="40" w:line="276" w:lineRule="auto"/>
                    <w:jc w:val="left"/>
                  </w:pPr>
                  <w:r>
                    <w:rPr>
                      <w:rFonts w:ascii="Calibri" w:hAnsi="Calibri"/>
                      <w:b w:val="0"/>
                      <w:sz w:val="17"/>
                    </w:rPr>
                    <w:t>Headless Selenium WebDriver 4.x test execution</w:t>
                  </w:r>
                </w:p>
              </w:tc>
            </w:tr>
            <w:tr>
              <w:trPr>
                <w:cantSplit/>
              </w:trPr>
              <w:tc>
                <w:tcPr>
                  <w:tcW w:w="900" w:type="dxa"/>
                </w:tcPr>
                <w:p>
                  <w:pPr>
                    <w:spacing w:before="40" w:after="40" w:line="276" w:lineRule="auto"/>
                    <w:jc w:val="left"/>
                  </w:pPr>
                  <w:r>
                    <w:rPr>
                      <w:rFonts w:ascii="Calibri" w:hAnsi="Calibri"/>
                      <w:b w:val="0"/>
                      <w:sz w:val="17"/>
                    </w:rPr>
                    <w:t>SLA-03</w:t>
                  </w:r>
                </w:p>
              </w:tc>
              <w:tc>
                <w:tcPr>
                  <w:tcW w:w="1800" w:type="dxa"/>
                </w:tcPr>
                <w:p>
                  <w:pPr>
                    <w:spacing w:before="40" w:after="40" w:line="276" w:lineRule="auto"/>
                    <w:jc w:val="left"/>
                  </w:pPr>
                  <w:r>
                    <w:rPr>
                      <w:rFonts w:ascii="Calibri" w:hAnsi="Calibri"/>
                      <w:b w:val="0"/>
                      <w:sz w:val="17"/>
                    </w:rPr>
                    <w:t>CI Quality Gate Halt</w:t>
                  </w:r>
                </w:p>
              </w:tc>
              <w:tc>
                <w:tcPr>
                  <w:tcW w:w="1500" w:type="dxa"/>
                </w:tcPr>
                <w:p>
                  <w:pPr>
                    <w:spacing w:before="40" w:after="40" w:line="276" w:lineRule="auto"/>
                    <w:jc w:val="left"/>
                  </w:pPr>
                  <w:r>
                    <w:rPr>
                      <w:rFonts w:ascii="Calibri" w:hAnsi="Calibri"/>
                      <w:b w:val="0"/>
                      <w:sz w:val="17"/>
                    </w:rPr>
                    <w:t>Manual code reviews only</w:t>
                  </w:r>
                </w:p>
              </w:tc>
              <w:tc>
                <w:tcPr>
                  <w:tcW w:w="1800" w:type="dxa"/>
                </w:tcPr>
                <w:p>
                  <w:pPr>
                    <w:spacing w:before="40" w:after="40" w:line="276" w:lineRule="auto"/>
                    <w:jc w:val="left"/>
                  </w:pPr>
                  <w:r>
                    <w:rPr>
                      <w:rFonts w:ascii="Calibri" w:hAnsi="Calibri"/>
                      <w:b w:val="0"/>
                      <w:sz w:val="17"/>
                    </w:rPr>
                    <w:t>Immediate build abortion on test failure</w:t>
                  </w:r>
                </w:p>
              </w:tc>
              <w:tc>
                <w:tcPr>
                  <w:tcW w:w="1900" w:type="dxa"/>
                </w:tcPr>
                <w:p>
                  <w:pPr>
                    <w:spacing w:before="40" w:after="40" w:line="276" w:lineRule="auto"/>
                    <w:jc w:val="left"/>
                  </w:pPr>
                  <w:r>
                    <w:rPr>
                      <w:rFonts w:ascii="Calibri" w:hAnsi="Calibri"/>
                      <w:b w:val="0"/>
                      <w:sz w:val="17"/>
                    </w:rPr>
                    <w:t>Jenkins Surefire test quality gate assertion</w:t>
                  </w:r>
                </w:p>
              </w:tc>
            </w:tr>
            <w:tr>
              <w:trPr>
                <w:cantSplit/>
              </w:trPr>
              <w:tc>
                <w:tcPr>
                  <w:tcW w:w="900" w:type="dxa"/>
                </w:tcPr>
                <w:p>
                  <w:pPr>
                    <w:spacing w:before="40" w:after="40" w:line="276" w:lineRule="auto"/>
                    <w:jc w:val="left"/>
                  </w:pPr>
                  <w:r>
                    <w:rPr>
                      <w:rFonts w:ascii="Calibri" w:hAnsi="Calibri"/>
                      <w:b w:val="0"/>
                      <w:sz w:val="17"/>
                    </w:rPr>
                    <w:t>SLA-04</w:t>
                  </w:r>
                </w:p>
              </w:tc>
              <w:tc>
                <w:tcPr>
                  <w:tcW w:w="1800" w:type="dxa"/>
                </w:tcPr>
                <w:p>
                  <w:pPr>
                    <w:spacing w:before="40" w:after="40" w:line="276" w:lineRule="auto"/>
                    <w:jc w:val="left"/>
                  </w:pPr>
                  <w:r>
                    <w:rPr>
                      <w:rFonts w:ascii="Calibri" w:hAnsi="Calibri"/>
                      <w:b w:val="0"/>
                      <w:sz w:val="17"/>
                    </w:rPr>
                    <w:t>Docker Build &amp; Packaging</w:t>
                  </w:r>
                </w:p>
              </w:tc>
              <w:tc>
                <w:tcPr>
                  <w:tcW w:w="1500" w:type="dxa"/>
                </w:tcPr>
                <w:p>
                  <w:pPr>
                    <w:spacing w:before="40" w:after="40" w:line="276" w:lineRule="auto"/>
                    <w:jc w:val="left"/>
                  </w:pPr>
                  <w:r>
                    <w:rPr>
                      <w:rFonts w:ascii="Calibri" w:hAnsi="Calibri"/>
                      <w:b w:val="0"/>
                      <w:sz w:val="17"/>
                    </w:rPr>
                    <w:t>Manual jar export (&gt;15m)</w:t>
                  </w:r>
                </w:p>
              </w:tc>
              <w:tc>
                <w:tcPr>
                  <w:tcW w:w="1800" w:type="dxa"/>
                </w:tcPr>
                <w:p>
                  <w:pPr>
                    <w:spacing w:before="40" w:after="40" w:line="276" w:lineRule="auto"/>
                    <w:jc w:val="left"/>
                  </w:pPr>
                  <w:r>
                    <w:rPr>
                      <w:rFonts w:ascii="Calibri" w:hAnsi="Calibri"/>
                      <w:b w:val="0"/>
                      <w:sz w:val="17"/>
                    </w:rPr>
                    <w:t>&lt; 90 seconds multi-stage image build</w:t>
                  </w:r>
                </w:p>
              </w:tc>
              <w:tc>
                <w:tcPr>
                  <w:tcW w:w="1900" w:type="dxa"/>
                </w:tcPr>
                <w:p>
                  <w:pPr>
                    <w:spacing w:before="40" w:after="40" w:line="276" w:lineRule="auto"/>
                    <w:jc w:val="left"/>
                  </w:pPr>
                  <w:r>
                    <w:rPr>
                      <w:rFonts w:ascii="Calibri" w:hAnsi="Calibri"/>
                      <w:b w:val="0"/>
                      <w:sz w:val="17"/>
                    </w:rPr>
                    <w:t>Docker CLI build timing &amp; Temurin JRE runtime</w:t>
                  </w:r>
                </w:p>
              </w:tc>
            </w:tr>
            <w:tr>
              <w:trPr>
                <w:cantSplit/>
              </w:trPr>
              <w:tc>
                <w:tcPr>
                  <w:tcW w:w="900" w:type="dxa"/>
                </w:tcPr>
                <w:p>
                  <w:pPr>
                    <w:spacing w:before="40" w:after="40" w:line="276" w:lineRule="auto"/>
                    <w:jc w:val="left"/>
                  </w:pPr>
                  <w:r>
                    <w:rPr>
                      <w:rFonts w:ascii="Calibri" w:hAnsi="Calibri"/>
                      <w:b w:val="0"/>
                      <w:sz w:val="17"/>
                    </w:rPr>
                    <w:t>SLA-05</w:t>
                  </w:r>
                </w:p>
              </w:tc>
              <w:tc>
                <w:tcPr>
                  <w:tcW w:w="1800" w:type="dxa"/>
                </w:tcPr>
                <w:p>
                  <w:pPr>
                    <w:spacing w:before="40" w:after="40" w:line="276" w:lineRule="auto"/>
                    <w:jc w:val="left"/>
                  </w:pPr>
                  <w:r>
                    <w:rPr>
                      <w:rFonts w:ascii="Calibri" w:hAnsi="Calibri"/>
                      <w:b w:val="0"/>
                      <w:sz w:val="17"/>
                    </w:rPr>
                    <w:t>Configuration Idempotency</w:t>
                  </w:r>
                </w:p>
              </w:tc>
              <w:tc>
                <w:tcPr>
                  <w:tcW w:w="1500" w:type="dxa"/>
                </w:tcPr>
                <w:p>
                  <w:pPr>
                    <w:spacing w:before="40" w:after="40" w:line="276" w:lineRule="auto"/>
                    <w:jc w:val="left"/>
                  </w:pPr>
                  <w:r>
                    <w:rPr>
                      <w:rFonts w:ascii="Calibri" w:hAnsi="Calibri"/>
                      <w:b w:val="0"/>
                      <w:sz w:val="17"/>
                    </w:rPr>
                    <w:t>Unchecked configuration drift</w:t>
                  </w:r>
                </w:p>
              </w:tc>
              <w:tc>
                <w:tcPr>
                  <w:tcW w:w="1800" w:type="dxa"/>
                </w:tcPr>
                <w:p>
                  <w:pPr>
                    <w:spacing w:before="40" w:after="40" w:line="276" w:lineRule="auto"/>
                    <w:jc w:val="left"/>
                  </w:pPr>
                  <w:r>
                    <w:rPr>
                      <w:rFonts w:ascii="Calibri" w:hAnsi="Calibri"/>
                      <w:b w:val="0"/>
                      <w:sz w:val="17"/>
                    </w:rPr>
                    <w:t>Exact idempotency (changed=0, failed=0)</w:t>
                  </w:r>
                </w:p>
              </w:tc>
              <w:tc>
                <w:tcPr>
                  <w:tcW w:w="1900" w:type="dxa"/>
                </w:tcPr>
                <w:p>
                  <w:pPr>
                    <w:spacing w:before="40" w:after="40" w:line="276" w:lineRule="auto"/>
                    <w:jc w:val="left"/>
                  </w:pPr>
                  <w:r>
                    <w:rPr>
                      <w:rFonts w:ascii="Calibri" w:hAnsi="Calibri"/>
                      <w:b w:val="0"/>
                      <w:sz w:val="17"/>
                    </w:rPr>
                    <w:t>Ansible playbook re-execution log audit</w:t>
                  </w:r>
                </w:p>
              </w:tc>
            </w:tr>
            <w:tr>
              <w:trPr>
                <w:cantSplit/>
              </w:trPr>
              <w:tc>
                <w:tcPr>
                  <w:tcW w:w="900" w:type="dxa"/>
                </w:tcPr>
                <w:p>
                  <w:pPr>
                    <w:spacing w:before="40" w:after="40" w:line="276" w:lineRule="auto"/>
                    <w:jc w:val="left"/>
                  </w:pPr>
                  <w:r>
                    <w:rPr>
                      <w:rFonts w:ascii="Calibri" w:hAnsi="Calibri"/>
                      <w:b w:val="0"/>
                      <w:sz w:val="17"/>
                    </w:rPr>
                    <w:t>SLA-06</w:t>
                  </w:r>
                </w:p>
              </w:tc>
              <w:tc>
                <w:tcPr>
                  <w:tcW w:w="1800" w:type="dxa"/>
                </w:tcPr>
                <w:p>
                  <w:pPr>
                    <w:spacing w:before="40" w:after="40" w:line="276" w:lineRule="auto"/>
                    <w:jc w:val="left"/>
                  </w:pPr>
                  <w:r>
                    <w:rPr>
                      <w:rFonts w:ascii="Calibri" w:hAnsi="Calibri"/>
                      <w:b w:val="0"/>
                      <w:sz w:val="17"/>
                    </w:rPr>
                    <w:t>Service Liveness Verification</w:t>
                  </w:r>
                </w:p>
              </w:tc>
              <w:tc>
                <w:tcPr>
                  <w:tcW w:w="1500" w:type="dxa"/>
                </w:tcPr>
                <w:p>
                  <w:pPr>
                    <w:spacing w:before="40" w:after="40" w:line="276" w:lineRule="auto"/>
                    <w:jc w:val="left"/>
                  </w:pPr>
                  <w:r>
                    <w:rPr>
                      <w:rFonts w:ascii="Calibri" w:hAnsi="Calibri"/>
                      <w:b w:val="0"/>
                      <w:sz w:val="17"/>
                    </w:rPr>
                    <w:t>Manual page inspection</w:t>
                  </w:r>
                </w:p>
              </w:tc>
              <w:tc>
                <w:tcPr>
                  <w:tcW w:w="1800" w:type="dxa"/>
                </w:tcPr>
                <w:p>
                  <w:pPr>
                    <w:spacing w:before="40" w:after="40" w:line="276" w:lineRule="auto"/>
                    <w:jc w:val="left"/>
                  </w:pPr>
                  <w:r>
                    <w:rPr>
                      <w:rFonts w:ascii="Calibri" w:hAnsi="Calibri"/>
                      <w:b w:val="0"/>
                      <w:sz w:val="17"/>
                    </w:rPr>
                    <w:t>HTTP 200 OK with {"status":"UP"}</w:t>
                  </w:r>
                </w:p>
              </w:tc>
              <w:tc>
                <w:tcPr>
                  <w:tcW w:w="1900" w:type="dxa"/>
                </w:tcPr>
                <w:p>
                  <w:pPr>
                    <w:spacing w:before="40" w:after="40" w:line="276" w:lineRule="auto"/>
                    <w:jc w:val="left"/>
                  </w:pPr>
                  <w:r>
                    <w:rPr>
                      <w:rFonts w:ascii="Calibri" w:hAnsi="Calibri"/>
                      <w:b w:val="0"/>
                      <w:sz w:val="17"/>
                    </w:rPr>
                    <w:t>Automated curl check against /actuator/health</w:t>
                  </w:r>
                </w:p>
              </w:tc>
            </w:tr>
          </w:tbl>
          <w:p/>
          <w:p>
            <w:pPr>
              <w:keepNext/>
              <w:spacing w:before="160" w:after="60" w:line="276" w:lineRule="auto"/>
            </w:pPr>
            <w:r>
              <w:rPr>
                <w:rFonts w:ascii="Calibri" w:hAnsi="Calibri"/>
                <w:b/>
                <w:sz w:val="24"/>
              </w:rPr>
              <w:t>Technical, architectural, and operational constraints</w:t>
            </w:r>
          </w:p>
          <w:p>
            <w:pPr>
              <w:spacing w:before="20" w:after="60" w:line="276" w:lineRule="auto"/>
            </w:pPr>
            <w:r>
              <w:rPr>
                <w:rFonts w:ascii="Calibri" w:hAnsi="Calibri"/>
                <w:sz w:val="22"/>
              </w:rPr>
              <w:t>The engineering design respects strict operational boundaries to guarantee consistent execution across diverse university evaluation environments: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300" w:type="dxa"/>
                  <w:shd w:fill="EAECEE"/>
                </w:tcPr>
                <w:p>
                  <w:pPr>
                    <w:spacing w:before="40" w:after="40" w:line="276" w:lineRule="auto"/>
                    <w:jc w:val="left"/>
                  </w:pPr>
                  <w:r>
                    <w:rPr>
                      <w:rFonts w:ascii="Calibri" w:hAnsi="Calibri"/>
                      <w:b/>
                      <w:sz w:val="19"/>
                    </w:rPr>
                    <w:t>Constraint Category</w:t>
                  </w:r>
                </w:p>
              </w:tc>
              <w:tc>
                <w:tcPr>
                  <w:tcW w:w="2100" w:type="dxa"/>
                  <w:shd w:fill="EAECEE"/>
                </w:tcPr>
                <w:p>
                  <w:pPr>
                    <w:spacing w:before="40" w:after="40" w:line="276" w:lineRule="auto"/>
                    <w:jc w:val="left"/>
                  </w:pPr>
                  <w:r>
                    <w:rPr>
                      <w:rFonts w:ascii="Calibri" w:hAnsi="Calibri"/>
                      <w:b/>
                      <w:sz w:val="19"/>
                    </w:rPr>
                    <w:t>Constraint Description</w:t>
                  </w:r>
                </w:p>
              </w:tc>
              <w:tc>
                <w:tcPr>
                  <w:tcW w:w="2500" w:type="dxa"/>
                  <w:shd w:fill="EAECEE"/>
                </w:tcPr>
                <w:p>
                  <w:pPr>
                    <w:spacing w:before="40" w:after="40" w:line="276" w:lineRule="auto"/>
                    <w:jc w:val="left"/>
                  </w:pPr>
                  <w:r>
                    <w:rPr>
                      <w:rFonts w:ascii="Calibri" w:hAnsi="Calibri"/>
                      <w:b/>
                      <w:sz w:val="19"/>
                    </w:rPr>
                    <w:t>Operational Boundary &amp; Impact</w:t>
                  </w:r>
                </w:p>
              </w:tc>
              <w:tc>
                <w:tcPr>
                  <w:tcW w:w="2000" w:type="dxa"/>
                  <w:shd w:fill="EAECEE"/>
                </w:tcPr>
                <w:p>
                  <w:pPr>
                    <w:spacing w:before="40" w:after="40" w:line="276" w:lineRule="auto"/>
                    <w:jc w:val="left"/>
                  </w:pPr>
                  <w:r>
                    <w:rPr>
                      <w:rFonts w:ascii="Calibri" w:hAnsi="Calibri"/>
                      <w:b/>
                      <w:sz w:val="19"/>
                    </w:rPr>
                    <w:t>Engineering Mitigation</w:t>
                  </w:r>
                </w:p>
              </w:tc>
            </w:tr>
            <w:tr>
              <w:trPr>
                <w:cantSplit/>
              </w:trPr>
              <w:tc>
                <w:tcPr>
                  <w:tcW w:w="1300" w:type="dxa"/>
                </w:tcPr>
                <w:p>
                  <w:pPr>
                    <w:spacing w:before="40" w:after="40" w:line="276" w:lineRule="auto"/>
                    <w:jc w:val="left"/>
                  </w:pPr>
                  <w:r>
                    <w:rPr>
                      <w:rFonts w:ascii="Calibri" w:hAnsi="Calibri"/>
                      <w:b w:val="0"/>
                      <w:sz w:val="17"/>
                    </w:rPr>
                    <w:t>Runtime &amp; Database</w:t>
                  </w:r>
                </w:p>
              </w:tc>
              <w:tc>
                <w:tcPr>
                  <w:tcW w:w="2100" w:type="dxa"/>
                </w:tcPr>
                <w:p>
                  <w:pPr>
                    <w:spacing w:before="40" w:after="40" w:line="276" w:lineRule="auto"/>
                    <w:jc w:val="left"/>
                  </w:pPr>
                  <w:r>
                    <w:rPr>
                      <w:rFonts w:ascii="Calibri" w:hAnsi="Calibri"/>
                      <w:b w:val="0"/>
                      <w:sz w:val="17"/>
                    </w:rPr>
                    <w:t>Zero external database daemon dependencies</w:t>
                  </w:r>
                </w:p>
              </w:tc>
              <w:tc>
                <w:tcPr>
                  <w:tcW w:w="2500" w:type="dxa"/>
                </w:tcPr>
                <w:p>
                  <w:pPr>
                    <w:spacing w:before="40" w:after="40" w:line="276" w:lineRule="auto"/>
                    <w:jc w:val="left"/>
                  </w:pPr>
                  <w:r>
                    <w:rPr>
                      <w:rFonts w:ascii="Calibri" w:hAnsi="Calibri"/>
                      <w:b w:val="0"/>
                      <w:sz w:val="17"/>
                    </w:rPr>
                    <w:t>Precludes external MySQL/PostgreSQL setup that may fail during automated CI test runs.</w:t>
                  </w:r>
                </w:p>
              </w:tc>
              <w:tc>
                <w:tcPr>
                  <w:tcW w:w="2000" w:type="dxa"/>
                </w:tcPr>
                <w:p>
                  <w:pPr>
                    <w:spacing w:before="40" w:after="40" w:line="276" w:lineRule="auto"/>
                    <w:jc w:val="left"/>
                  </w:pPr>
                  <w:r>
                    <w:rPr>
                      <w:rFonts w:ascii="Calibri" w:hAnsi="Calibri"/>
                      <w:b w:val="0"/>
                      <w:sz w:val="17"/>
                    </w:rPr>
                    <w:t>Embedded in-memory H2 database with Spring Data JPA; resets cleanly per test run.</w:t>
                  </w:r>
                </w:p>
              </w:tc>
            </w:tr>
            <w:tr>
              <w:trPr>
                <w:cantSplit/>
              </w:trPr>
              <w:tc>
                <w:tcPr>
                  <w:tcW w:w="1300" w:type="dxa"/>
                </w:tcPr>
                <w:p>
                  <w:pPr>
                    <w:spacing w:before="40" w:after="40" w:line="276" w:lineRule="auto"/>
                    <w:jc w:val="left"/>
                  </w:pPr>
                  <w:r>
                    <w:rPr>
                      <w:rFonts w:ascii="Calibri" w:hAnsi="Calibri"/>
                      <w:b w:val="0"/>
                      <w:sz w:val="17"/>
                    </w:rPr>
                    <w:t>Port Allocation</w:t>
                  </w:r>
                </w:p>
              </w:tc>
              <w:tc>
                <w:tcPr>
                  <w:tcW w:w="2100" w:type="dxa"/>
                </w:tcPr>
                <w:p>
                  <w:pPr>
                    <w:spacing w:before="40" w:after="40" w:line="276" w:lineRule="auto"/>
                    <w:jc w:val="left"/>
                  </w:pPr>
                  <w:r>
                    <w:rPr>
                      <w:rFonts w:ascii="Calibri" w:hAnsi="Calibri"/>
                      <w:b w:val="0"/>
                      <w:sz w:val="17"/>
                    </w:rPr>
                    <w:t>Single designated host port binding</w:t>
                  </w:r>
                </w:p>
              </w:tc>
              <w:tc>
                <w:tcPr>
                  <w:tcW w:w="2500" w:type="dxa"/>
                </w:tcPr>
                <w:p>
                  <w:pPr>
                    <w:spacing w:before="40" w:after="40" w:line="276" w:lineRule="auto"/>
                    <w:jc w:val="left"/>
                  </w:pPr>
                  <w:r>
                    <w:rPr>
                      <w:rFonts w:ascii="Calibri" w:hAnsi="Calibri"/>
                      <w:b w:val="0"/>
                      <w:sz w:val="17"/>
                    </w:rPr>
                    <w:t>Host port 8080 must be mapped consistently across local, Docker, and Ansible nodes.</w:t>
                  </w:r>
                </w:p>
              </w:tc>
              <w:tc>
                <w:tcPr>
                  <w:tcW w:w="2000" w:type="dxa"/>
                </w:tcPr>
                <w:p>
                  <w:pPr>
                    <w:spacing w:before="40" w:after="40" w:line="276" w:lineRule="auto"/>
                    <w:jc w:val="left"/>
                  </w:pPr>
                  <w:r>
                    <w:rPr>
                      <w:rFonts w:ascii="Calibri" w:hAnsi="Calibri"/>
                      <w:b w:val="0"/>
                      <w:sz w:val="17"/>
                    </w:rPr>
                    <w:t>Configured server.port=8080 with environment variable overrides for container mapping.</w:t>
                  </w:r>
                </w:p>
              </w:tc>
            </w:tr>
            <w:tr>
              <w:trPr>
                <w:cantSplit/>
              </w:trPr>
              <w:tc>
                <w:tcPr>
                  <w:tcW w:w="1300" w:type="dxa"/>
                </w:tcPr>
                <w:p>
                  <w:pPr>
                    <w:spacing w:before="40" w:after="40" w:line="276" w:lineRule="auto"/>
                    <w:jc w:val="left"/>
                  </w:pPr>
                  <w:r>
                    <w:rPr>
                      <w:rFonts w:ascii="Calibri" w:hAnsi="Calibri"/>
                      <w:b w:val="0"/>
                      <w:sz w:val="17"/>
                    </w:rPr>
                    <w:t>Container Footprint</w:t>
                  </w:r>
                </w:p>
              </w:tc>
              <w:tc>
                <w:tcPr>
                  <w:tcW w:w="2100" w:type="dxa"/>
                </w:tcPr>
                <w:p>
                  <w:pPr>
                    <w:spacing w:before="40" w:after="40" w:line="276" w:lineRule="auto"/>
                    <w:jc w:val="left"/>
                  </w:pPr>
                  <w:r>
                    <w:rPr>
                      <w:rFonts w:ascii="Calibri" w:hAnsi="Calibri"/>
                      <w:b w:val="0"/>
                      <w:sz w:val="17"/>
                    </w:rPr>
                    <w:t>Lightweight container image size constraint</w:t>
                  </w:r>
                </w:p>
              </w:tc>
              <w:tc>
                <w:tcPr>
                  <w:tcW w:w="2500" w:type="dxa"/>
                </w:tcPr>
                <w:p>
                  <w:pPr>
                    <w:spacing w:before="40" w:after="40" w:line="276" w:lineRule="auto"/>
                    <w:jc w:val="left"/>
                  </w:pPr>
                  <w:r>
                    <w:rPr>
                      <w:rFonts w:ascii="Calibri" w:hAnsi="Calibri"/>
                      <w:b w:val="0"/>
                      <w:sz w:val="17"/>
                    </w:rPr>
                    <w:t>Bulky full-JDK images (&gt; 600 MB) consume excessive disk and slow down CI pipeline staging.</w:t>
                  </w:r>
                </w:p>
              </w:tc>
              <w:tc>
                <w:tcPr>
                  <w:tcW w:w="2000" w:type="dxa"/>
                </w:tcPr>
                <w:p>
                  <w:pPr>
                    <w:spacing w:before="40" w:after="40" w:line="276" w:lineRule="auto"/>
                    <w:jc w:val="left"/>
                  </w:pPr>
                  <w:r>
                    <w:rPr>
                      <w:rFonts w:ascii="Calibri" w:hAnsi="Calibri"/>
                      <w:b w:val="0"/>
                      <w:sz w:val="17"/>
                    </w:rPr>
                    <w:t>Multi-stage Dockerfile using minimal Eclipse Temurin JRE runtime (&lt; 220 MB total image).</w:t>
                  </w:r>
                </w:p>
              </w:tc>
            </w:tr>
            <w:tr>
              <w:trPr>
                <w:cantSplit/>
              </w:trPr>
              <w:tc>
                <w:tcPr>
                  <w:tcW w:w="1300" w:type="dxa"/>
                </w:tcPr>
                <w:p>
                  <w:pPr>
                    <w:spacing w:before="40" w:after="40" w:line="276" w:lineRule="auto"/>
                    <w:jc w:val="left"/>
                  </w:pPr>
                  <w:r>
                    <w:rPr>
                      <w:rFonts w:ascii="Calibri" w:hAnsi="Calibri"/>
                      <w:b w:val="0"/>
                      <w:sz w:val="17"/>
                    </w:rPr>
                    <w:t>UI Automation</w:t>
                  </w:r>
                </w:p>
              </w:tc>
              <w:tc>
                <w:tcPr>
                  <w:tcW w:w="2100" w:type="dxa"/>
                </w:tcPr>
                <w:p>
                  <w:pPr>
                    <w:spacing w:before="40" w:after="40" w:line="276" w:lineRule="auto"/>
                    <w:jc w:val="left"/>
                  </w:pPr>
                  <w:r>
                    <w:rPr>
                      <w:rFonts w:ascii="Calibri" w:hAnsi="Calibri"/>
                      <w:b w:val="0"/>
                      <w:sz w:val="17"/>
                    </w:rPr>
                    <w:t>Headless browser execution compatibility</w:t>
                  </w:r>
                </w:p>
              </w:tc>
              <w:tc>
                <w:tcPr>
                  <w:tcW w:w="2500" w:type="dxa"/>
                </w:tcPr>
                <w:p>
                  <w:pPr>
                    <w:spacing w:before="40" w:after="40" w:line="276" w:lineRule="auto"/>
                    <w:jc w:val="left"/>
                  </w:pPr>
                  <w:r>
                    <w:rPr>
                      <w:rFonts w:ascii="Calibri" w:hAnsi="Calibri"/>
                      <w:b w:val="0"/>
                      <w:sz w:val="17"/>
                    </w:rPr>
                    <w:t>Automated CI servers (Jenkins) lack physical graphics displays and X-servers.</w:t>
                  </w:r>
                </w:p>
              </w:tc>
              <w:tc>
                <w:tcPr>
                  <w:tcW w:w="2000" w:type="dxa"/>
                </w:tcPr>
                <w:p>
                  <w:pPr>
                    <w:spacing w:before="40" w:after="40" w:line="276" w:lineRule="auto"/>
                    <w:jc w:val="left"/>
                  </w:pPr>
                  <w:r>
                    <w:rPr>
                      <w:rFonts w:ascii="Calibri" w:hAnsi="Calibri"/>
                      <w:b w:val="0"/>
                      <w:sz w:val="17"/>
                    </w:rPr>
                    <w:t>Configured Chrome/Edge headless execution flags (--headless, --no-sandbox, --disable-dev-shm-usage).</w:t>
                  </w:r>
                </w:p>
              </w:tc>
            </w:tr>
            <w:tr>
              <w:trPr>
                <w:cantSplit/>
              </w:trPr>
              <w:tc>
                <w:tcPr>
                  <w:tcW w:w="1300" w:type="dxa"/>
                </w:tcPr>
                <w:p>
                  <w:pPr>
                    <w:spacing w:before="40" w:after="40" w:line="276" w:lineRule="auto"/>
                    <w:jc w:val="left"/>
                  </w:pPr>
                  <w:r>
                    <w:rPr>
                      <w:rFonts w:ascii="Calibri" w:hAnsi="Calibri"/>
                      <w:b w:val="0"/>
                      <w:sz w:val="17"/>
                    </w:rPr>
                    <w:t>Version Control</w:t>
                  </w:r>
                </w:p>
              </w:tc>
              <w:tc>
                <w:tcPr>
                  <w:tcW w:w="2100" w:type="dxa"/>
                </w:tcPr>
                <w:p>
                  <w:pPr>
                    <w:spacing w:before="40" w:after="40" w:line="276" w:lineRule="auto"/>
                    <w:jc w:val="left"/>
                  </w:pPr>
                  <w:r>
                    <w:rPr>
                      <w:rFonts w:ascii="Calibri" w:hAnsi="Calibri"/>
                      <w:b w:val="0"/>
                      <w:sz w:val="17"/>
                    </w:rPr>
                    <w:t>Protected main branch with strict PR review</w:t>
                  </w:r>
                </w:p>
              </w:tc>
              <w:tc>
                <w:tcPr>
                  <w:tcW w:w="2500" w:type="dxa"/>
                </w:tcPr>
                <w:p>
                  <w:pPr>
                    <w:spacing w:before="40" w:after="40" w:line="276" w:lineRule="auto"/>
                    <w:jc w:val="left"/>
                  </w:pPr>
                  <w:r>
                    <w:rPr>
                      <w:rFonts w:ascii="Calibri" w:hAnsi="Calibri"/>
                      <w:b w:val="0"/>
                      <w:sz w:val="17"/>
                    </w:rPr>
                    <w:t>Prevents unvetted or broken code from bypassing the integration and testing gates.</w:t>
                  </w:r>
                </w:p>
              </w:tc>
              <w:tc>
                <w:tcPr>
                  <w:tcW w:w="2000" w:type="dxa"/>
                </w:tcPr>
                <w:p>
                  <w:pPr>
                    <w:spacing w:before="40" w:after="40" w:line="276" w:lineRule="auto"/>
                    <w:jc w:val="left"/>
                  </w:pPr>
                  <w:r>
                    <w:rPr>
                      <w:rFonts w:ascii="Calibri" w:hAnsi="Calibri"/>
                      <w:b w:val="0"/>
                      <w:sz w:val="17"/>
                    </w:rPr>
                    <w:t>Feature branch policy (feature/* -&gt; dev -&gt; main) with mandatory pull request merges.</w:t>
                  </w:r>
                </w:p>
              </w:tc>
            </w:tr>
          </w:tbl>
          <w:p/>
          <w:p>
            <w:pPr>
              <w:keepNext/>
              <w:spacing w:before="160" w:after="60" w:line="276" w:lineRule="auto"/>
            </w:pPr>
            <w:r>
              <w:rPr>
                <w:rFonts w:ascii="Calibri" w:hAnsi="Calibri"/>
                <w:b/>
                <w:sz w:val="24"/>
              </w:rPr>
              <w:t>Approved 15-Task MVP scope and curriculum syllabus roadmap</w:t>
            </w:r>
          </w:p>
          <w:p>
            <w:pPr>
              <w:spacing w:before="20" w:after="60" w:line="276" w:lineRule="auto"/>
            </w:pPr>
            <w:r>
              <w:rPr>
                <w:rFonts w:ascii="Calibri" w:hAnsi="Calibri"/>
                <w:sz w:val="22"/>
              </w:rPr>
              <w:t>To establish complete alignment between the university DevOps curriculum and the Customer Review Moderation Portal, I decomposed the semester project into 15 structured, sequential milestones. Each milestone delivers a verified, production-ready engineering artifact:</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650" w:type="dxa"/>
                  <w:shd w:fill="EAECEE"/>
                </w:tcPr>
                <w:p>
                  <w:pPr>
                    <w:spacing w:before="40" w:after="40" w:line="276" w:lineRule="auto"/>
                    <w:jc w:val="left"/>
                  </w:pPr>
                  <w:r>
                    <w:rPr>
                      <w:rFonts w:ascii="Calibri" w:hAnsi="Calibri"/>
                      <w:b/>
                      <w:sz w:val="19"/>
                    </w:rPr>
                    <w:t>Task</w:t>
                  </w:r>
                </w:p>
              </w:tc>
              <w:tc>
                <w:tcPr>
                  <w:tcW w:w="1600" w:type="dxa"/>
                  <w:shd w:fill="EAECEE"/>
                </w:tcPr>
                <w:p>
                  <w:pPr>
                    <w:spacing w:before="40" w:after="40" w:line="276" w:lineRule="auto"/>
                    <w:jc w:val="left"/>
                  </w:pPr>
                  <w:r>
                    <w:rPr>
                      <w:rFonts w:ascii="Calibri" w:hAnsi="Calibri"/>
                      <w:b/>
                      <w:sz w:val="19"/>
                    </w:rPr>
                    <w:t>Syllabus Task Title</w:t>
                  </w:r>
                </w:p>
              </w:tc>
              <w:tc>
                <w:tcPr>
                  <w:tcW w:w="2450" w:type="dxa"/>
                  <w:shd w:fill="EAECEE"/>
                </w:tcPr>
                <w:p>
                  <w:pPr>
                    <w:spacing w:before="40" w:after="40" w:line="276" w:lineRule="auto"/>
                    <w:jc w:val="left"/>
                  </w:pPr>
                  <w:r>
                    <w:rPr>
                      <w:rFonts w:ascii="Calibri" w:hAnsi="Calibri"/>
                      <w:b/>
                      <w:sz w:val="19"/>
                    </w:rPr>
                    <w:t>Engineering Scope &amp; Activity</w:t>
                  </w:r>
                </w:p>
              </w:tc>
              <w:tc>
                <w:tcPr>
                  <w:tcW w:w="1800" w:type="dxa"/>
                  <w:shd w:fill="EAECEE"/>
                </w:tcPr>
                <w:p>
                  <w:pPr>
                    <w:spacing w:before="40" w:after="40" w:line="276" w:lineRule="auto"/>
                    <w:jc w:val="left"/>
                  </w:pPr>
                  <w:r>
                    <w:rPr>
                      <w:rFonts w:ascii="Calibri" w:hAnsi="Calibri"/>
                      <w:b/>
                      <w:sz w:val="19"/>
                    </w:rPr>
                    <w:t>DevOps Deliverable</w:t>
                  </w:r>
                </w:p>
              </w:tc>
              <w:tc>
                <w:tcPr>
                  <w:tcW w:w="1400" w:type="dxa"/>
                  <w:shd w:fill="EAECEE"/>
                </w:tcPr>
                <w:p>
                  <w:pPr>
                    <w:spacing w:before="40" w:after="40" w:line="276" w:lineRule="auto"/>
                    <w:jc w:val="left"/>
                  </w:pPr>
                  <w:r>
                    <w:rPr>
                      <w:rFonts w:ascii="Calibri" w:hAnsi="Calibri"/>
                      <w:b/>
                      <w:sz w:val="19"/>
                    </w:rPr>
                    <w:t>Quality Gate / Verification</w:t>
                  </w:r>
                </w:p>
              </w:tc>
            </w:tr>
            <w:tr>
              <w:trPr>
                <w:cantSplit/>
              </w:trPr>
              <w:tc>
                <w:tcPr>
                  <w:tcW w:w="650" w:type="dxa"/>
                </w:tcPr>
                <w:p>
                  <w:pPr>
                    <w:spacing w:before="40" w:after="40" w:line="276" w:lineRule="auto"/>
                    <w:jc w:val="left"/>
                  </w:pPr>
                  <w:r>
                    <w:rPr>
                      <w:rFonts w:ascii="Calibri" w:hAnsi="Calibri"/>
                      <w:b w:val="0"/>
                      <w:sz w:val="17"/>
                    </w:rPr>
                    <w:t>Task 1</w:t>
                  </w:r>
                </w:p>
              </w:tc>
              <w:tc>
                <w:tcPr>
                  <w:tcW w:w="1600" w:type="dxa"/>
                </w:tcPr>
                <w:p>
                  <w:pPr>
                    <w:spacing w:before="40" w:after="40" w:line="276" w:lineRule="auto"/>
                    <w:jc w:val="left"/>
                  </w:pPr>
                  <w:r>
                    <w:rPr>
                      <w:rFonts w:ascii="Calibri" w:hAnsi="Calibri"/>
                      <w:b w:val="0"/>
                      <w:sz w:val="17"/>
                    </w:rPr>
                    <w:t>Problem Definition and Scope</w:t>
                  </w:r>
                </w:p>
              </w:tc>
              <w:tc>
                <w:tcPr>
                  <w:tcW w:w="2450" w:type="dxa"/>
                </w:tcPr>
                <w:p>
                  <w:pPr>
                    <w:spacing w:before="40" w:after="40" w:line="276" w:lineRule="auto"/>
                    <w:jc w:val="left"/>
                  </w:pPr>
                  <w:r>
                    <w:rPr>
                      <w:rFonts w:ascii="Calibri" w:hAnsi="Calibri"/>
                      <w:b w:val="0"/>
                      <w:sz w:val="17"/>
                    </w:rPr>
                    <w:t>Analyze real-time moderation needs, identify stakeholders, pain points, constraints, and freeze 15-task scope.</w:t>
                  </w:r>
                </w:p>
              </w:tc>
              <w:tc>
                <w:tcPr>
                  <w:tcW w:w="1800" w:type="dxa"/>
                </w:tcPr>
                <w:p>
                  <w:pPr>
                    <w:spacing w:before="40" w:after="40" w:line="276" w:lineRule="auto"/>
                    <w:jc w:val="left"/>
                  </w:pPr>
                  <w:r>
                    <w:rPr>
                      <w:rFonts w:ascii="Calibri" w:hAnsi="Calibri"/>
                      <w:b w:val="0"/>
                      <w:sz w:val="17"/>
                    </w:rPr>
                    <w:t>Problem statement, stakeholder matrix, MVP scope document.</w:t>
                  </w:r>
                </w:p>
              </w:tc>
              <w:tc>
                <w:tcPr>
                  <w:tcW w:w="1400" w:type="dxa"/>
                </w:tcPr>
                <w:p>
                  <w:pPr>
                    <w:spacing w:before="40" w:after="40" w:line="276" w:lineRule="auto"/>
                    <w:jc w:val="left"/>
                  </w:pPr>
                  <w:r>
                    <w:rPr>
                      <w:rFonts w:ascii="Calibri" w:hAnsi="Calibri"/>
                      <w:b w:val="0"/>
                      <w:sz w:val="17"/>
                    </w:rPr>
                    <w:t>Academic approval and syllabus alignment review.</w:t>
                  </w:r>
                </w:p>
              </w:tc>
            </w:tr>
            <w:tr>
              <w:trPr>
                <w:cantSplit/>
              </w:trPr>
              <w:tc>
                <w:tcPr>
                  <w:tcW w:w="650" w:type="dxa"/>
                </w:tcPr>
                <w:p>
                  <w:pPr>
                    <w:spacing w:before="40" w:after="40" w:line="276" w:lineRule="auto"/>
                    <w:jc w:val="left"/>
                  </w:pPr>
                  <w:r>
                    <w:rPr>
                      <w:rFonts w:ascii="Calibri" w:hAnsi="Calibri"/>
                      <w:b w:val="0"/>
                      <w:sz w:val="17"/>
                    </w:rPr>
                    <w:t>Task 2</w:t>
                  </w:r>
                </w:p>
              </w:tc>
              <w:tc>
                <w:tcPr>
                  <w:tcW w:w="1600" w:type="dxa"/>
                </w:tcPr>
                <w:p>
                  <w:pPr>
                    <w:spacing w:before="40" w:after="40" w:line="276" w:lineRule="auto"/>
                    <w:jc w:val="left"/>
                  </w:pPr>
                  <w:r>
                    <w:rPr>
                      <w:rFonts w:ascii="Calibri" w:hAnsi="Calibri"/>
                      <w:b w:val="0"/>
                      <w:sz w:val="17"/>
                    </w:rPr>
                    <w:t>Agile Planning &amp; DevOps Workflow</w:t>
                  </w:r>
                </w:p>
              </w:tc>
              <w:tc>
                <w:tcPr>
                  <w:tcW w:w="2450" w:type="dxa"/>
                </w:tcPr>
                <w:p>
                  <w:pPr>
                    <w:spacing w:before="40" w:after="40" w:line="276" w:lineRule="auto"/>
                    <w:jc w:val="left"/>
                  </w:pPr>
                  <w:r>
                    <w:rPr>
                      <w:rFonts w:ascii="Calibri" w:hAnsi="Calibri"/>
                      <w:b w:val="0"/>
                      <w:sz w:val="17"/>
                    </w:rPr>
                    <w:t>Author user stories, acceptance criteria, Scrum/Kanban backlog, Definition of Done, and lifecycle diagram.</w:t>
                  </w:r>
                </w:p>
              </w:tc>
              <w:tc>
                <w:tcPr>
                  <w:tcW w:w="1800" w:type="dxa"/>
                </w:tcPr>
                <w:p>
                  <w:pPr>
                    <w:spacing w:before="40" w:after="40" w:line="276" w:lineRule="auto"/>
                    <w:jc w:val="left"/>
                  </w:pPr>
                  <w:r>
                    <w:rPr>
                      <w:rFonts w:ascii="Calibri" w:hAnsi="Calibri"/>
                      <w:b w:val="0"/>
                      <w:sz w:val="17"/>
                    </w:rPr>
                    <w:t>Product backlog, task board, sprint plan, DevOps flow diagram.</w:t>
                  </w:r>
                </w:p>
              </w:tc>
              <w:tc>
                <w:tcPr>
                  <w:tcW w:w="1400" w:type="dxa"/>
                </w:tcPr>
                <w:p>
                  <w:pPr>
                    <w:spacing w:before="40" w:after="40" w:line="276" w:lineRule="auto"/>
                    <w:jc w:val="left"/>
                  </w:pPr>
                  <w:r>
                    <w:rPr>
                      <w:rFonts w:ascii="Calibri" w:hAnsi="Calibri"/>
                      <w:b w:val="0"/>
                      <w:sz w:val="17"/>
                    </w:rPr>
                    <w:t>Complete acceptance criteria validation.</w:t>
                  </w:r>
                </w:p>
              </w:tc>
            </w:tr>
            <w:tr>
              <w:trPr>
                <w:cantSplit/>
              </w:trPr>
              <w:tc>
                <w:tcPr>
                  <w:tcW w:w="650" w:type="dxa"/>
                </w:tcPr>
                <w:p>
                  <w:pPr>
                    <w:spacing w:before="40" w:after="40" w:line="276" w:lineRule="auto"/>
                    <w:jc w:val="left"/>
                  </w:pPr>
                  <w:r>
                    <w:rPr>
                      <w:rFonts w:ascii="Calibri" w:hAnsi="Calibri"/>
                      <w:b w:val="0"/>
                      <w:sz w:val="17"/>
                    </w:rPr>
                    <w:t>Task 3</w:t>
                  </w:r>
                </w:p>
              </w:tc>
              <w:tc>
                <w:tcPr>
                  <w:tcW w:w="1600" w:type="dxa"/>
                </w:tcPr>
                <w:p>
                  <w:pPr>
                    <w:spacing w:before="40" w:after="40" w:line="276" w:lineRule="auto"/>
                    <w:jc w:val="left"/>
                  </w:pPr>
                  <w:r>
                    <w:rPr>
                      <w:rFonts w:ascii="Calibri" w:hAnsi="Calibri"/>
                      <w:b w:val="0"/>
                      <w:sz w:val="17"/>
                    </w:rPr>
                    <w:t>Requirements, Architecture &amp; Setup</w:t>
                  </w:r>
                </w:p>
              </w:tc>
              <w:tc>
                <w:tcPr>
                  <w:tcW w:w="2450" w:type="dxa"/>
                </w:tcPr>
                <w:p>
                  <w:pPr>
                    <w:spacing w:before="40" w:after="40" w:line="276" w:lineRule="auto"/>
                    <w:jc w:val="left"/>
                  </w:pPr>
                  <w:r>
                    <w:rPr>
                      <w:rFonts w:ascii="Calibri" w:hAnsi="Calibri"/>
                      <w:b w:val="0"/>
                      <w:sz w:val="17"/>
                    </w:rPr>
                    <w:t>Architect 4-tier Spring Boot app, SRS summary, use-case model, H2 database schema, and working local baseline.</w:t>
                  </w:r>
                </w:p>
              </w:tc>
              <w:tc>
                <w:tcPr>
                  <w:tcW w:w="1800" w:type="dxa"/>
                </w:tcPr>
                <w:p>
                  <w:pPr>
                    <w:spacing w:before="40" w:after="40" w:line="276" w:lineRule="auto"/>
                    <w:jc w:val="left"/>
                  </w:pPr>
                  <w:r>
                    <w:rPr>
                      <w:rFonts w:ascii="Calibri" w:hAnsi="Calibri"/>
                      <w:b w:val="0"/>
                      <w:sz w:val="17"/>
                    </w:rPr>
                    <w:t>SRS summary, use-case diagram, data models, local baseline.</w:t>
                  </w:r>
                </w:p>
              </w:tc>
              <w:tc>
                <w:tcPr>
                  <w:tcW w:w="1400" w:type="dxa"/>
                </w:tcPr>
                <w:p>
                  <w:pPr>
                    <w:spacing w:before="40" w:after="40" w:line="276" w:lineRule="auto"/>
                    <w:jc w:val="left"/>
                  </w:pPr>
                  <w:r>
                    <w:rPr>
                      <w:rFonts w:ascii="Calibri" w:hAnsi="Calibri"/>
                      <w:b w:val="0"/>
                      <w:sz w:val="17"/>
                    </w:rPr>
                    <w:t>Local compilation and Actuator health check (UP).</w:t>
                  </w:r>
                </w:p>
              </w:tc>
            </w:tr>
            <w:tr>
              <w:trPr>
                <w:cantSplit/>
              </w:trPr>
              <w:tc>
                <w:tcPr>
                  <w:tcW w:w="650" w:type="dxa"/>
                </w:tcPr>
                <w:p>
                  <w:pPr>
                    <w:spacing w:before="40" w:after="40" w:line="276" w:lineRule="auto"/>
                    <w:jc w:val="left"/>
                  </w:pPr>
                  <w:r>
                    <w:rPr>
                      <w:rFonts w:ascii="Calibri" w:hAnsi="Calibri"/>
                      <w:b w:val="0"/>
                      <w:sz w:val="17"/>
                    </w:rPr>
                    <w:t>Task 4</w:t>
                  </w:r>
                </w:p>
              </w:tc>
              <w:tc>
                <w:tcPr>
                  <w:tcW w:w="1600" w:type="dxa"/>
                </w:tcPr>
                <w:p>
                  <w:pPr>
                    <w:spacing w:before="40" w:after="40" w:line="276" w:lineRule="auto"/>
                    <w:jc w:val="left"/>
                  </w:pPr>
                  <w:r>
                    <w:rPr>
                      <w:rFonts w:ascii="Calibri" w:hAnsi="Calibri"/>
                      <w:b w:val="0"/>
                      <w:sz w:val="17"/>
                    </w:rPr>
                    <w:t>Git &amp; GitHub Initialization</w:t>
                  </w:r>
                </w:p>
              </w:tc>
              <w:tc>
                <w:tcPr>
                  <w:tcW w:w="2450" w:type="dxa"/>
                </w:tcPr>
                <w:p>
                  <w:pPr>
                    <w:spacing w:before="40" w:after="40" w:line="276" w:lineRule="auto"/>
                    <w:jc w:val="left"/>
                  </w:pPr>
                  <w:r>
                    <w:rPr>
                      <w:rFonts w:ascii="Calibri" w:hAnsi="Calibri"/>
                      <w:b w:val="0"/>
                      <w:sz w:val="17"/>
                    </w:rPr>
                    <w:t>Initialize Git repository, configure .gitignore, issue templates, branch policies, and initial skeleton commit.</w:t>
                  </w:r>
                </w:p>
              </w:tc>
              <w:tc>
                <w:tcPr>
                  <w:tcW w:w="1800" w:type="dxa"/>
                </w:tcPr>
                <w:p>
                  <w:pPr>
                    <w:spacing w:before="40" w:after="40" w:line="276" w:lineRule="auto"/>
                    <w:jc w:val="left"/>
                  </w:pPr>
                  <w:r>
                    <w:rPr>
                      <w:rFonts w:ascii="Calibri" w:hAnsi="Calibri"/>
                      <w:b w:val="0"/>
                      <w:sz w:val="17"/>
                    </w:rPr>
                    <w:t>Repository URL, README, .gitignore, branch policy, commits.</w:t>
                  </w:r>
                </w:p>
              </w:tc>
              <w:tc>
                <w:tcPr>
                  <w:tcW w:w="1400" w:type="dxa"/>
                </w:tcPr>
                <w:p>
                  <w:pPr>
                    <w:spacing w:before="40" w:after="40" w:line="276" w:lineRule="auto"/>
                    <w:jc w:val="left"/>
                  </w:pPr>
                  <w:r>
                    <w:rPr>
                      <w:rFonts w:ascii="Calibri" w:hAnsi="Calibri"/>
                      <w:b w:val="0"/>
                      <w:sz w:val="17"/>
                    </w:rPr>
                    <w:t>Clean commit history adhering to Conventional Commits.</w:t>
                  </w:r>
                </w:p>
              </w:tc>
            </w:tr>
            <w:tr>
              <w:trPr>
                <w:cantSplit/>
              </w:trPr>
              <w:tc>
                <w:tcPr>
                  <w:tcW w:w="650" w:type="dxa"/>
                </w:tcPr>
                <w:p>
                  <w:pPr>
                    <w:spacing w:before="40" w:after="40" w:line="276" w:lineRule="auto"/>
                    <w:jc w:val="left"/>
                  </w:pPr>
                  <w:r>
                    <w:rPr>
                      <w:rFonts w:ascii="Calibri" w:hAnsi="Calibri"/>
                      <w:b w:val="0"/>
                      <w:sz w:val="17"/>
                    </w:rPr>
                    <w:t>Task 5</w:t>
                  </w:r>
                </w:p>
              </w:tc>
              <w:tc>
                <w:tcPr>
                  <w:tcW w:w="1600" w:type="dxa"/>
                </w:tcPr>
                <w:p>
                  <w:pPr>
                    <w:spacing w:before="40" w:after="40" w:line="276" w:lineRule="auto"/>
                    <w:jc w:val="left"/>
                  </w:pPr>
                  <w:r>
                    <w:rPr>
                      <w:rFonts w:ascii="Calibri" w:hAnsi="Calibri"/>
                      <w:b w:val="0"/>
                      <w:sz w:val="17"/>
                    </w:rPr>
                    <w:t>Feature Dev with Branching</w:t>
                  </w:r>
                </w:p>
              </w:tc>
              <w:tc>
                <w:tcPr>
                  <w:tcW w:w="2450" w:type="dxa"/>
                </w:tcPr>
                <w:p>
                  <w:pPr>
                    <w:spacing w:before="40" w:after="40" w:line="276" w:lineRule="auto"/>
                    <w:jc w:val="left"/>
                  </w:pPr>
                  <w:r>
                    <w:rPr>
                      <w:rFonts w:ascii="Calibri" w:hAnsi="Calibri"/>
                      <w:b w:val="0"/>
                      <w:sz w:val="17"/>
                    </w:rPr>
                    <w:t>Implement review ingestion workflow on feature branch, demonstrate git add/commit/push/PR/merge workflow.</w:t>
                  </w:r>
                </w:p>
              </w:tc>
              <w:tc>
                <w:tcPr>
                  <w:tcW w:w="1800" w:type="dxa"/>
                </w:tcPr>
                <w:p>
                  <w:pPr>
                    <w:spacing w:before="40" w:after="40" w:line="276" w:lineRule="auto"/>
                    <w:jc w:val="left"/>
                  </w:pPr>
                  <w:r>
                    <w:rPr>
                      <w:rFonts w:ascii="Calibri" w:hAnsi="Calibri"/>
                      <w:b w:val="0"/>
                      <w:sz w:val="17"/>
                    </w:rPr>
                    <w:t>Feature branch, working feature 1, pull request, merge evidence.</w:t>
                  </w:r>
                </w:p>
              </w:tc>
              <w:tc>
                <w:tcPr>
                  <w:tcW w:w="1400" w:type="dxa"/>
                </w:tcPr>
                <w:p>
                  <w:pPr>
                    <w:spacing w:before="40" w:after="40" w:line="276" w:lineRule="auto"/>
                    <w:jc w:val="left"/>
                  </w:pPr>
                  <w:r>
                    <w:rPr>
                      <w:rFonts w:ascii="Calibri" w:hAnsi="Calibri"/>
                      <w:b w:val="0"/>
                      <w:sz w:val="17"/>
                    </w:rPr>
                    <w:t>Successful peer review and fast-forward/merge commit.</w:t>
                  </w:r>
                </w:p>
              </w:tc>
            </w:tr>
            <w:tr>
              <w:trPr>
                <w:cantSplit/>
              </w:trPr>
              <w:tc>
                <w:tcPr>
                  <w:tcW w:w="650" w:type="dxa"/>
                </w:tcPr>
                <w:p>
                  <w:pPr>
                    <w:spacing w:before="40" w:after="40" w:line="276" w:lineRule="auto"/>
                    <w:jc w:val="left"/>
                  </w:pPr>
                  <w:r>
                    <w:rPr>
                      <w:rFonts w:ascii="Calibri" w:hAnsi="Calibri"/>
                      <w:b w:val="0"/>
                      <w:sz w:val="17"/>
                    </w:rPr>
                    <w:t>Task 6</w:t>
                  </w:r>
                </w:p>
              </w:tc>
              <w:tc>
                <w:tcPr>
                  <w:tcW w:w="1600" w:type="dxa"/>
                </w:tcPr>
                <w:p>
                  <w:pPr>
                    <w:spacing w:before="40" w:after="40" w:line="276" w:lineRule="auto"/>
                    <w:jc w:val="left"/>
                  </w:pPr>
                  <w:r>
                    <w:rPr>
                      <w:rFonts w:ascii="Calibri" w:hAnsi="Calibri"/>
                      <w:b w:val="0"/>
                      <w:sz w:val="17"/>
                    </w:rPr>
                    <w:t>MVP Completion &amp; Collaboration</w:t>
                  </w:r>
                </w:p>
              </w:tc>
              <w:tc>
                <w:tcPr>
                  <w:tcW w:w="2450" w:type="dxa"/>
                </w:tcPr>
                <w:p>
                  <w:pPr>
                    <w:spacing w:before="40" w:after="40" w:line="276" w:lineRule="auto"/>
                    <w:jc w:val="left"/>
                  </w:pPr>
                  <w:r>
                    <w:rPr>
                      <w:rFonts w:ascii="Calibri" w:hAnsi="Calibri"/>
                      <w:b w:val="0"/>
                      <w:sz w:val="17"/>
                    </w:rPr>
                    <w:t>Complete remaining 4 MVP modules, engineer intentional merge conflict, resolve manually, and tag v1.0.0.</w:t>
                  </w:r>
                </w:p>
              </w:tc>
              <w:tc>
                <w:tcPr>
                  <w:tcW w:w="1800" w:type="dxa"/>
                </w:tcPr>
                <w:p>
                  <w:pPr>
                    <w:spacing w:before="40" w:after="40" w:line="276" w:lineRule="auto"/>
                    <w:jc w:val="left"/>
                  </w:pPr>
                  <w:r>
                    <w:rPr>
                      <w:rFonts w:ascii="Calibri" w:hAnsi="Calibri"/>
                      <w:b w:val="0"/>
                      <w:sz w:val="17"/>
                    </w:rPr>
                    <w:t>Functional MVP, resolved conflict log, tagged release v1.0.0.</w:t>
                  </w:r>
                </w:p>
              </w:tc>
              <w:tc>
                <w:tcPr>
                  <w:tcW w:w="1400" w:type="dxa"/>
                </w:tcPr>
                <w:p>
                  <w:pPr>
                    <w:spacing w:before="40" w:after="40" w:line="276" w:lineRule="auto"/>
                    <w:jc w:val="left"/>
                  </w:pPr>
                  <w:r>
                    <w:rPr>
                      <w:rFonts w:ascii="Calibri" w:hAnsi="Calibri"/>
                      <w:b w:val="0"/>
                      <w:sz w:val="17"/>
                    </w:rPr>
                    <w:t>Zero merge conflicts; release baseline verified.</w:t>
                  </w:r>
                </w:p>
              </w:tc>
            </w:tr>
            <w:tr>
              <w:trPr>
                <w:cantSplit/>
              </w:trPr>
              <w:tc>
                <w:tcPr>
                  <w:tcW w:w="650" w:type="dxa"/>
                </w:tcPr>
                <w:p>
                  <w:pPr>
                    <w:spacing w:before="40" w:after="40" w:line="276" w:lineRule="auto"/>
                    <w:jc w:val="left"/>
                  </w:pPr>
                  <w:r>
                    <w:rPr>
                      <w:rFonts w:ascii="Calibri" w:hAnsi="Calibri"/>
                      <w:b w:val="0"/>
                      <w:sz w:val="17"/>
                    </w:rPr>
                    <w:t>Task 7</w:t>
                  </w:r>
                </w:p>
              </w:tc>
              <w:tc>
                <w:tcPr>
                  <w:tcW w:w="1600" w:type="dxa"/>
                </w:tcPr>
                <w:p>
                  <w:pPr>
                    <w:spacing w:before="40" w:after="40" w:line="276" w:lineRule="auto"/>
                    <w:jc w:val="left"/>
                  </w:pPr>
                  <w:r>
                    <w:rPr>
                      <w:rFonts w:ascii="Calibri" w:hAnsi="Calibri"/>
                      <w:b w:val="0"/>
                      <w:sz w:val="17"/>
                    </w:rPr>
                    <w:t>Jenkins CI Job Configuration</w:t>
                  </w:r>
                </w:p>
              </w:tc>
              <w:tc>
                <w:tcPr>
                  <w:tcW w:w="2450" w:type="dxa"/>
                </w:tcPr>
                <w:p>
                  <w:pPr>
                    <w:spacing w:before="40" w:after="40" w:line="276" w:lineRule="auto"/>
                    <w:jc w:val="left"/>
                  </w:pPr>
                  <w:r>
                    <w:rPr>
                      <w:rFonts w:ascii="Calibri" w:hAnsi="Calibri"/>
                      <w:b w:val="0"/>
                      <w:sz w:val="17"/>
                    </w:rPr>
                    <w:t>Install Jenkins, connect GitHub repo, create automated Maven build job with commit polling trigger.</w:t>
                  </w:r>
                </w:p>
              </w:tc>
              <w:tc>
                <w:tcPr>
                  <w:tcW w:w="1800" w:type="dxa"/>
                </w:tcPr>
                <w:p>
                  <w:pPr>
                    <w:spacing w:before="40" w:after="40" w:line="276" w:lineRule="auto"/>
                    <w:jc w:val="left"/>
                  </w:pPr>
                  <w:r>
                    <w:rPr>
                      <w:rFonts w:ascii="Calibri" w:hAnsi="Calibri"/>
                      <w:b w:val="0"/>
                      <w:sz w:val="17"/>
                    </w:rPr>
                    <w:t>Configured Jenkins CI job, build logs, archived .jar artifact.</w:t>
                  </w:r>
                </w:p>
              </w:tc>
              <w:tc>
                <w:tcPr>
                  <w:tcW w:w="1400" w:type="dxa"/>
                </w:tcPr>
                <w:p>
                  <w:pPr>
                    <w:spacing w:before="40" w:after="40" w:line="276" w:lineRule="auto"/>
                    <w:jc w:val="left"/>
                  </w:pPr>
                  <w:r>
                    <w:rPr>
                      <w:rFonts w:ascii="Calibri" w:hAnsi="Calibri"/>
                      <w:b w:val="0"/>
                      <w:sz w:val="17"/>
                    </w:rPr>
                    <w:t>Automated trigger on commit; BUILD SUCCESS.</w:t>
                  </w:r>
                </w:p>
              </w:tc>
            </w:tr>
            <w:tr>
              <w:trPr>
                <w:cantSplit/>
              </w:trPr>
              <w:tc>
                <w:tcPr>
                  <w:tcW w:w="650" w:type="dxa"/>
                </w:tcPr>
                <w:p>
                  <w:pPr>
                    <w:spacing w:before="40" w:after="40" w:line="276" w:lineRule="auto"/>
                    <w:jc w:val="left"/>
                  </w:pPr>
                  <w:r>
                    <w:rPr>
                      <w:rFonts w:ascii="Calibri" w:hAnsi="Calibri"/>
                      <w:b w:val="0"/>
                      <w:sz w:val="17"/>
                    </w:rPr>
                    <w:t>Task 8</w:t>
                  </w:r>
                </w:p>
              </w:tc>
              <w:tc>
                <w:tcPr>
                  <w:tcW w:w="1600" w:type="dxa"/>
                </w:tcPr>
                <w:p>
                  <w:pPr>
                    <w:spacing w:before="40" w:after="40" w:line="276" w:lineRule="auto"/>
                    <w:jc w:val="left"/>
                  </w:pPr>
                  <w:r>
                    <w:rPr>
                      <w:rFonts w:ascii="Calibri" w:hAnsi="Calibri"/>
                      <w:b w:val="0"/>
                      <w:sz w:val="17"/>
                    </w:rPr>
                    <w:t>Pipeline as Code &amp; Deployment</w:t>
                  </w:r>
                </w:p>
              </w:tc>
              <w:tc>
                <w:tcPr>
                  <w:tcW w:w="2450" w:type="dxa"/>
                </w:tcPr>
                <w:p>
                  <w:pPr>
                    <w:spacing w:before="40" w:after="40" w:line="276" w:lineRule="auto"/>
                    <w:jc w:val="left"/>
                  </w:pPr>
                  <w:r>
                    <w:rPr>
                      <w:rFonts w:ascii="Calibri" w:hAnsi="Calibri"/>
                      <w:b w:val="0"/>
                      <w:sz w:val="17"/>
                    </w:rPr>
                    <w:t>Author multi-stage Jenkinsfile (Checkout, Build, Test, Deploy) with parameterized deployment targets.</w:t>
                  </w:r>
                </w:p>
              </w:tc>
              <w:tc>
                <w:tcPr>
                  <w:tcW w:w="1800" w:type="dxa"/>
                </w:tcPr>
                <w:p>
                  <w:pPr>
                    <w:spacing w:before="40" w:after="40" w:line="276" w:lineRule="auto"/>
                    <w:jc w:val="left"/>
                  </w:pPr>
                  <w:r>
                    <w:rPr>
                      <w:rFonts w:ascii="Calibri" w:hAnsi="Calibri"/>
                      <w:b w:val="0"/>
                      <w:sz w:val="17"/>
                    </w:rPr>
                    <w:t>Jenkinsfile, declarative pipeline execution, deployment URL.</w:t>
                  </w:r>
                </w:p>
              </w:tc>
              <w:tc>
                <w:tcPr>
                  <w:tcW w:w="1400" w:type="dxa"/>
                </w:tcPr>
                <w:p>
                  <w:pPr>
                    <w:spacing w:before="40" w:after="40" w:line="276" w:lineRule="auto"/>
                    <w:jc w:val="left"/>
                  </w:pPr>
                  <w:r>
                    <w:rPr>
                      <w:rFonts w:ascii="Calibri" w:hAnsi="Calibri"/>
                      <w:b w:val="0"/>
                      <w:sz w:val="17"/>
                    </w:rPr>
                    <w:t>End-to-end pipeline execution with zero manual steps.</w:t>
                  </w:r>
                </w:p>
              </w:tc>
            </w:tr>
            <w:tr>
              <w:trPr>
                <w:cantSplit/>
              </w:trPr>
              <w:tc>
                <w:tcPr>
                  <w:tcW w:w="650" w:type="dxa"/>
                </w:tcPr>
                <w:p>
                  <w:pPr>
                    <w:spacing w:before="40" w:after="40" w:line="276" w:lineRule="auto"/>
                    <w:jc w:val="left"/>
                  </w:pPr>
                  <w:r>
                    <w:rPr>
                      <w:rFonts w:ascii="Calibri" w:hAnsi="Calibri"/>
                      <w:b w:val="0"/>
                      <w:sz w:val="17"/>
                    </w:rPr>
                    <w:t>Task 9</w:t>
                  </w:r>
                </w:p>
              </w:tc>
              <w:tc>
                <w:tcPr>
                  <w:tcW w:w="1600" w:type="dxa"/>
                </w:tcPr>
                <w:p>
                  <w:pPr>
                    <w:spacing w:before="40" w:after="40" w:line="276" w:lineRule="auto"/>
                    <w:jc w:val="left"/>
                  </w:pPr>
                  <w:r>
                    <w:rPr>
                      <w:rFonts w:ascii="Calibri" w:hAnsi="Calibri"/>
                      <w:b w:val="0"/>
                      <w:sz w:val="17"/>
                    </w:rPr>
                    <w:t>Selenium Test Design &amp; Execution</w:t>
                  </w:r>
                </w:p>
              </w:tc>
              <w:tc>
                <w:tcPr>
                  <w:tcW w:w="2450" w:type="dxa"/>
                </w:tcPr>
                <w:p>
                  <w:pPr>
                    <w:spacing w:before="40" w:after="40" w:line="276" w:lineRule="auto"/>
                    <w:jc w:val="left"/>
                  </w:pPr>
                  <w:r>
                    <w:rPr>
                      <w:rFonts w:ascii="Calibri" w:hAnsi="Calibri"/>
                      <w:b w:val="0"/>
                      <w:sz w:val="17"/>
                    </w:rPr>
                    <w:t>Design Selenium WebDriver suite covering 4 critical user journeys with assertions and failure screenshot hooks.</w:t>
                  </w:r>
                </w:p>
              </w:tc>
              <w:tc>
                <w:tcPr>
                  <w:tcW w:w="1800" w:type="dxa"/>
                </w:tcPr>
                <w:p>
                  <w:pPr>
                    <w:spacing w:before="40" w:after="40" w:line="276" w:lineRule="auto"/>
                    <w:jc w:val="left"/>
                  </w:pPr>
                  <w:r>
                    <w:rPr>
                      <w:rFonts w:ascii="Calibri" w:hAnsi="Calibri"/>
                      <w:b w:val="0"/>
                      <w:sz w:val="17"/>
                    </w:rPr>
                    <w:t>Selenium test plan, Java test classes, failure screenshot logic.</w:t>
                  </w:r>
                </w:p>
              </w:tc>
              <w:tc>
                <w:tcPr>
                  <w:tcW w:w="1400" w:type="dxa"/>
                </w:tcPr>
                <w:p>
                  <w:pPr>
                    <w:spacing w:before="40" w:after="40" w:line="276" w:lineRule="auto"/>
                    <w:jc w:val="left"/>
                  </w:pPr>
                  <w:r>
                    <w:rPr>
                      <w:rFonts w:ascii="Calibri" w:hAnsi="Calibri"/>
                      <w:b w:val="0"/>
                      <w:sz w:val="17"/>
                    </w:rPr>
                    <w:t>100% headless pass rate via mvn test.</w:t>
                  </w:r>
                </w:p>
              </w:tc>
            </w:tr>
            <w:tr>
              <w:trPr>
                <w:cantSplit/>
              </w:trPr>
              <w:tc>
                <w:tcPr>
                  <w:tcW w:w="650" w:type="dxa"/>
                </w:tcPr>
                <w:p>
                  <w:pPr>
                    <w:spacing w:before="40" w:after="40" w:line="276" w:lineRule="auto"/>
                    <w:jc w:val="left"/>
                  </w:pPr>
                  <w:r>
                    <w:rPr>
                      <w:rFonts w:ascii="Calibri" w:hAnsi="Calibri"/>
                      <w:b w:val="0"/>
                      <w:sz w:val="17"/>
                    </w:rPr>
                    <w:t>Task 10</w:t>
                  </w:r>
                </w:p>
              </w:tc>
              <w:tc>
                <w:tcPr>
                  <w:tcW w:w="1600" w:type="dxa"/>
                </w:tcPr>
                <w:p>
                  <w:pPr>
                    <w:spacing w:before="40" w:after="40" w:line="276" w:lineRule="auto"/>
                    <w:jc w:val="left"/>
                  </w:pPr>
                  <w:r>
                    <w:rPr>
                      <w:rFonts w:ascii="Calibri" w:hAnsi="Calibri"/>
                      <w:b w:val="0"/>
                      <w:sz w:val="17"/>
                    </w:rPr>
                    <w:t>Continuous Testing in Jenkins</w:t>
                  </w:r>
                </w:p>
              </w:tc>
              <w:tc>
                <w:tcPr>
                  <w:tcW w:w="2450" w:type="dxa"/>
                </w:tcPr>
                <w:p>
                  <w:pPr>
                    <w:spacing w:before="40" w:after="40" w:line="276" w:lineRule="auto"/>
                    <w:jc w:val="left"/>
                  </w:pPr>
                  <w:r>
                    <w:rPr>
                      <w:rFonts w:ascii="Calibri" w:hAnsi="Calibri"/>
                      <w:b w:val="0"/>
                      <w:sz w:val="17"/>
                    </w:rPr>
                    <w:t>Integrate Selenium tests into Jenkins pipeline; demonstrate failure gate on intentional bug and subsequent fix.</w:t>
                  </w:r>
                </w:p>
              </w:tc>
              <w:tc>
                <w:tcPr>
                  <w:tcW w:w="1800" w:type="dxa"/>
                </w:tcPr>
                <w:p>
                  <w:pPr>
                    <w:spacing w:before="40" w:after="40" w:line="276" w:lineRule="auto"/>
                    <w:jc w:val="left"/>
                  </w:pPr>
                  <w:r>
                    <w:rPr>
                      <w:rFonts w:ascii="Calibri" w:hAnsi="Calibri"/>
                      <w:b w:val="0"/>
                      <w:sz w:val="17"/>
                    </w:rPr>
                    <w:t>Jenkins test report, aborted pipeline evidence, fix commit run.</w:t>
                  </w:r>
                </w:p>
              </w:tc>
              <w:tc>
                <w:tcPr>
                  <w:tcW w:w="1400" w:type="dxa"/>
                </w:tcPr>
                <w:p>
                  <w:pPr>
                    <w:spacing w:before="40" w:after="40" w:line="276" w:lineRule="auto"/>
                    <w:jc w:val="left"/>
                  </w:pPr>
                  <w:r>
                    <w:rPr>
                      <w:rFonts w:ascii="Calibri" w:hAnsi="Calibri"/>
                      <w:b w:val="0"/>
                      <w:sz w:val="17"/>
                    </w:rPr>
                    <w:t>Pipeline immediately halts on defect assertion failure.</w:t>
                  </w:r>
                </w:p>
              </w:tc>
            </w:tr>
            <w:tr>
              <w:trPr>
                <w:cantSplit/>
              </w:trPr>
              <w:tc>
                <w:tcPr>
                  <w:tcW w:w="650" w:type="dxa"/>
                </w:tcPr>
                <w:p>
                  <w:pPr>
                    <w:spacing w:before="40" w:after="40" w:line="276" w:lineRule="auto"/>
                    <w:jc w:val="left"/>
                  </w:pPr>
                  <w:r>
                    <w:rPr>
                      <w:rFonts w:ascii="Calibri" w:hAnsi="Calibri"/>
                      <w:b w:val="0"/>
                      <w:sz w:val="17"/>
                    </w:rPr>
                    <w:t>Task 11</w:t>
                  </w:r>
                </w:p>
              </w:tc>
              <w:tc>
                <w:tcPr>
                  <w:tcW w:w="1600" w:type="dxa"/>
                </w:tcPr>
                <w:p>
                  <w:pPr>
                    <w:spacing w:before="40" w:after="40" w:line="276" w:lineRule="auto"/>
                    <w:jc w:val="left"/>
                  </w:pPr>
                  <w:r>
                    <w:rPr>
                      <w:rFonts w:ascii="Calibri" w:hAnsi="Calibri"/>
                      <w:b w:val="0"/>
                      <w:sz w:val="17"/>
                    </w:rPr>
                    <w:t>Docker Image &amp; Container Lifecycle</w:t>
                  </w:r>
                </w:p>
              </w:tc>
              <w:tc>
                <w:tcPr>
                  <w:tcW w:w="2450" w:type="dxa"/>
                </w:tcPr>
                <w:p>
                  <w:pPr>
                    <w:spacing w:before="40" w:after="40" w:line="276" w:lineRule="auto"/>
                    <w:jc w:val="left"/>
                  </w:pPr>
                  <w:r>
                    <w:rPr>
                      <w:rFonts w:ascii="Calibri" w:hAnsi="Calibri"/>
                      <w:b w:val="0"/>
                      <w:sz w:val="17"/>
                    </w:rPr>
                    <w:t>Author multi-stage Dockerfile, build/tag image, map port 8080, inspect logs, and manage container lifecycle.</w:t>
                  </w:r>
                </w:p>
              </w:tc>
              <w:tc>
                <w:tcPr>
                  <w:tcW w:w="1800" w:type="dxa"/>
                </w:tcPr>
                <w:p>
                  <w:pPr>
                    <w:spacing w:before="40" w:after="40" w:line="276" w:lineRule="auto"/>
                    <w:jc w:val="left"/>
                  </w:pPr>
                  <w:r>
                    <w:rPr>
                      <w:rFonts w:ascii="Calibri" w:hAnsi="Calibri"/>
                      <w:b w:val="0"/>
                      <w:sz w:val="17"/>
                    </w:rPr>
                    <w:t>Dockerfile, image inspection, container lifecycle command logs.</w:t>
                  </w:r>
                </w:p>
              </w:tc>
              <w:tc>
                <w:tcPr>
                  <w:tcW w:w="1400" w:type="dxa"/>
                </w:tcPr>
                <w:p>
                  <w:pPr>
                    <w:spacing w:before="40" w:after="40" w:line="276" w:lineRule="auto"/>
                    <w:jc w:val="left"/>
                  </w:pPr>
                  <w:r>
                    <w:rPr>
                      <w:rFonts w:ascii="Calibri" w:hAnsi="Calibri"/>
                      <w:b w:val="0"/>
                      <w:sz w:val="17"/>
                    </w:rPr>
                    <w:t>Container runs cleanly in isolation on port 8080.</w:t>
                  </w:r>
                </w:p>
              </w:tc>
            </w:tr>
            <w:tr>
              <w:trPr>
                <w:cantSplit/>
              </w:trPr>
              <w:tc>
                <w:tcPr>
                  <w:tcW w:w="650" w:type="dxa"/>
                </w:tcPr>
                <w:p>
                  <w:pPr>
                    <w:spacing w:before="40" w:after="40" w:line="276" w:lineRule="auto"/>
                    <w:jc w:val="left"/>
                  </w:pPr>
                  <w:r>
                    <w:rPr>
                      <w:rFonts w:ascii="Calibri" w:hAnsi="Calibri"/>
                      <w:b w:val="0"/>
                      <w:sz w:val="17"/>
                    </w:rPr>
                    <w:t>Task 12</w:t>
                  </w:r>
                </w:p>
              </w:tc>
              <w:tc>
                <w:tcPr>
                  <w:tcW w:w="1600" w:type="dxa"/>
                </w:tcPr>
                <w:p>
                  <w:pPr>
                    <w:spacing w:before="40" w:after="40" w:line="276" w:lineRule="auto"/>
                    <w:jc w:val="left"/>
                  </w:pPr>
                  <w:r>
                    <w:rPr>
                      <w:rFonts w:ascii="Calibri" w:hAnsi="Calibri"/>
                      <w:b w:val="0"/>
                      <w:sz w:val="17"/>
                    </w:rPr>
                    <w:t>Jenkins-Docker Continuous CD</w:t>
                  </w:r>
                </w:p>
              </w:tc>
              <w:tc>
                <w:tcPr>
                  <w:tcW w:w="2450" w:type="dxa"/>
                </w:tcPr>
                <w:p>
                  <w:pPr>
                    <w:spacing w:before="40" w:after="40" w:line="276" w:lineRule="auto"/>
                    <w:jc w:val="left"/>
                  </w:pPr>
                  <w:r>
                    <w:rPr>
                      <w:rFonts w:ascii="Calibri" w:hAnsi="Calibri"/>
                      <w:b w:val="0"/>
                      <w:sz w:val="17"/>
                    </w:rPr>
                    <w:t>Extend Jenkinsfile to automatically build versioned Docker image, publish to registry, and run new container.</w:t>
                  </w:r>
                </w:p>
              </w:tc>
              <w:tc>
                <w:tcPr>
                  <w:tcW w:w="1800" w:type="dxa"/>
                </w:tcPr>
                <w:p>
                  <w:pPr>
                    <w:spacing w:before="40" w:after="40" w:line="276" w:lineRule="auto"/>
                    <w:jc w:val="left"/>
                  </w:pPr>
                  <w:r>
                    <w:rPr>
                      <w:rFonts w:ascii="Calibri" w:hAnsi="Calibri"/>
                      <w:b w:val="0"/>
                      <w:sz w:val="17"/>
                    </w:rPr>
                    <w:t>Versioned container image, automated CD pipeline execution.</w:t>
                  </w:r>
                </w:p>
              </w:tc>
              <w:tc>
                <w:tcPr>
                  <w:tcW w:w="1400" w:type="dxa"/>
                </w:tcPr>
                <w:p>
                  <w:pPr>
                    <w:spacing w:before="40" w:after="40" w:line="276" w:lineRule="auto"/>
                    <w:jc w:val="left"/>
                  </w:pPr>
                  <w:r>
                    <w:rPr>
                      <w:rFonts w:ascii="Calibri" w:hAnsi="Calibri"/>
                      <w:b w:val="0"/>
                      <w:sz w:val="17"/>
                    </w:rPr>
                    <w:t>Automated commit-to-running-container deployment.</w:t>
                  </w:r>
                </w:p>
              </w:tc>
            </w:tr>
            <w:tr>
              <w:trPr>
                <w:cantSplit/>
              </w:trPr>
              <w:tc>
                <w:tcPr>
                  <w:tcW w:w="650" w:type="dxa"/>
                </w:tcPr>
                <w:p>
                  <w:pPr>
                    <w:spacing w:before="40" w:after="40" w:line="276" w:lineRule="auto"/>
                    <w:jc w:val="left"/>
                  </w:pPr>
                  <w:r>
                    <w:rPr>
                      <w:rFonts w:ascii="Calibri" w:hAnsi="Calibri"/>
                      <w:b w:val="0"/>
                      <w:sz w:val="17"/>
                    </w:rPr>
                    <w:t>Task 13</w:t>
                  </w:r>
                </w:p>
              </w:tc>
              <w:tc>
                <w:tcPr>
                  <w:tcW w:w="1600" w:type="dxa"/>
                </w:tcPr>
                <w:p>
                  <w:pPr>
                    <w:spacing w:before="40" w:after="40" w:line="276" w:lineRule="auto"/>
                    <w:jc w:val="left"/>
                  </w:pPr>
                  <w:r>
                    <w:rPr>
                      <w:rFonts w:ascii="Calibri" w:hAnsi="Calibri"/>
                      <w:b w:val="0"/>
                      <w:sz w:val="17"/>
                    </w:rPr>
                    <w:t>Configuration Management Script</w:t>
                  </w:r>
                </w:p>
              </w:tc>
              <w:tc>
                <w:tcPr>
                  <w:tcW w:w="2450" w:type="dxa"/>
                </w:tcPr>
                <w:p>
                  <w:pPr>
                    <w:spacing w:before="40" w:after="40" w:line="276" w:lineRule="auto"/>
                    <w:jc w:val="left"/>
                  </w:pPr>
                  <w:r>
                    <w:rPr>
                      <w:rFonts w:ascii="Calibri" w:hAnsi="Calibri"/>
                      <w:b w:val="0"/>
                      <w:sz w:val="17"/>
                    </w:rPr>
                    <w:t>Identify server prerequisites (Java, Docker, directories, ports) and author structured Ansible playbook.</w:t>
                  </w:r>
                </w:p>
              </w:tc>
              <w:tc>
                <w:tcPr>
                  <w:tcW w:w="1800" w:type="dxa"/>
                </w:tcPr>
                <w:p>
                  <w:pPr>
                    <w:spacing w:before="40" w:after="40" w:line="276" w:lineRule="auto"/>
                    <w:jc w:val="left"/>
                  </w:pPr>
                  <w:r>
                    <w:rPr>
                      <w:rFonts w:ascii="Calibri" w:hAnsi="Calibri"/>
                      <w:b w:val="0"/>
                      <w:sz w:val="17"/>
                    </w:rPr>
                    <w:t>Ansible inventory (hosts.ini), playbook.yml, execution log.</w:t>
                  </w:r>
                </w:p>
              </w:tc>
              <w:tc>
                <w:tcPr>
                  <w:tcW w:w="1400" w:type="dxa"/>
                </w:tcPr>
                <w:p>
                  <w:pPr>
                    <w:spacing w:before="40" w:after="40" w:line="276" w:lineRule="auto"/>
                    <w:jc w:val="left"/>
                  </w:pPr>
                  <w:r>
                    <w:rPr>
                      <w:rFonts w:ascii="Calibri" w:hAnsi="Calibri"/>
                      <w:b w:val="0"/>
                      <w:sz w:val="17"/>
                    </w:rPr>
                    <w:t>Syntax validation via ansible-playbook --syntax-check.</w:t>
                  </w:r>
                </w:p>
              </w:tc>
            </w:tr>
            <w:tr>
              <w:trPr>
                <w:cantSplit/>
              </w:trPr>
              <w:tc>
                <w:tcPr>
                  <w:tcW w:w="650" w:type="dxa"/>
                </w:tcPr>
                <w:p>
                  <w:pPr>
                    <w:spacing w:before="40" w:after="40" w:line="276" w:lineRule="auto"/>
                    <w:jc w:val="left"/>
                  </w:pPr>
                  <w:r>
                    <w:rPr>
                      <w:rFonts w:ascii="Calibri" w:hAnsi="Calibri"/>
                      <w:b w:val="0"/>
                      <w:sz w:val="17"/>
                    </w:rPr>
                    <w:t>Task 14</w:t>
                  </w:r>
                </w:p>
              </w:tc>
              <w:tc>
                <w:tcPr>
                  <w:tcW w:w="1600" w:type="dxa"/>
                </w:tcPr>
                <w:p>
                  <w:pPr>
                    <w:spacing w:before="40" w:after="40" w:line="276" w:lineRule="auto"/>
                    <w:jc w:val="left"/>
                  </w:pPr>
                  <w:r>
                    <w:rPr>
                      <w:rFonts w:ascii="Calibri" w:hAnsi="Calibri"/>
                      <w:b w:val="0"/>
                      <w:sz w:val="17"/>
                    </w:rPr>
                    <w:t>Automated Provisioning &amp; Reliability</w:t>
                  </w:r>
                </w:p>
              </w:tc>
              <w:tc>
                <w:tcPr>
                  <w:tcW w:w="2450" w:type="dxa"/>
                </w:tcPr>
                <w:p>
                  <w:pPr>
                    <w:spacing w:before="40" w:after="40" w:line="276" w:lineRule="auto"/>
                    <w:jc w:val="left"/>
                  </w:pPr>
                  <w:r>
                    <w:rPr>
                      <w:rFonts w:ascii="Calibri" w:hAnsi="Calibri"/>
                      <w:b w:val="0"/>
                      <w:sz w:val="17"/>
                    </w:rPr>
                    <w:t>Provision clean target node, verify idempotency (changed=0), test /actuator/health, and execute rollback.</w:t>
                  </w:r>
                </w:p>
              </w:tc>
              <w:tc>
                <w:tcPr>
                  <w:tcW w:w="1800" w:type="dxa"/>
                </w:tcPr>
                <w:p>
                  <w:pPr>
                    <w:spacing w:before="40" w:after="40" w:line="276" w:lineRule="auto"/>
                    <w:jc w:val="left"/>
                  </w:pPr>
                  <w:r>
                    <w:rPr>
                      <w:rFonts w:ascii="Calibri" w:hAnsi="Calibri"/>
                      <w:b w:val="0"/>
                      <w:sz w:val="17"/>
                    </w:rPr>
                    <w:t>Provisioned host, idempotency evidence, rollback log.</w:t>
                  </w:r>
                </w:p>
              </w:tc>
              <w:tc>
                <w:tcPr>
                  <w:tcW w:w="1400" w:type="dxa"/>
                </w:tcPr>
                <w:p>
                  <w:pPr>
                    <w:spacing w:before="40" w:after="40" w:line="276" w:lineRule="auto"/>
                    <w:jc w:val="left"/>
                  </w:pPr>
                  <w:r>
                    <w:rPr>
                      <w:rFonts w:ascii="Calibri" w:hAnsi="Calibri"/>
                      <w:b w:val="0"/>
                      <w:sz w:val="17"/>
                    </w:rPr>
                    <w:t>Zero changes on repeated execution; health verified.</w:t>
                  </w:r>
                </w:p>
              </w:tc>
            </w:tr>
            <w:tr>
              <w:trPr>
                <w:cantSplit/>
              </w:trPr>
              <w:tc>
                <w:tcPr>
                  <w:tcW w:w="650" w:type="dxa"/>
                </w:tcPr>
                <w:p>
                  <w:pPr>
                    <w:spacing w:before="40" w:after="40" w:line="276" w:lineRule="auto"/>
                    <w:jc w:val="left"/>
                  </w:pPr>
                  <w:r>
                    <w:rPr>
                      <w:rFonts w:ascii="Calibri" w:hAnsi="Calibri"/>
                      <w:b w:val="0"/>
                      <w:sz w:val="17"/>
                    </w:rPr>
                    <w:t>Task 15</w:t>
                  </w:r>
                </w:p>
              </w:tc>
              <w:tc>
                <w:tcPr>
                  <w:tcW w:w="1600" w:type="dxa"/>
                </w:tcPr>
                <w:p>
                  <w:pPr>
                    <w:spacing w:before="40" w:after="40" w:line="276" w:lineRule="auto"/>
                    <w:jc w:val="left"/>
                  </w:pPr>
                  <w:r>
                    <w:rPr>
                      <w:rFonts w:ascii="Calibri" w:hAnsi="Calibri"/>
                      <w:b w:val="0"/>
                      <w:sz w:val="17"/>
                    </w:rPr>
                    <w:t>Final End-to-End Release &amp; Viva</w:t>
                  </w:r>
                </w:p>
              </w:tc>
              <w:tc>
                <w:tcPr>
                  <w:tcW w:w="2450" w:type="dxa"/>
                </w:tcPr>
                <w:p>
                  <w:pPr>
                    <w:spacing w:before="40" w:after="40" w:line="276" w:lineRule="auto"/>
                    <w:jc w:val="left"/>
                  </w:pPr>
                  <w:r>
                    <w:rPr>
                      <w:rFonts w:ascii="Calibri" w:hAnsi="Calibri"/>
                      <w:b w:val="0"/>
                      <w:sz w:val="17"/>
                    </w:rPr>
                    <w:t>Execute complete commit-to-production pipeline, assemble final comprehensive report, prepare viva demonstration.</w:t>
                  </w:r>
                </w:p>
              </w:tc>
              <w:tc>
                <w:tcPr>
                  <w:tcW w:w="1800" w:type="dxa"/>
                </w:tcPr>
                <w:p>
                  <w:pPr>
                    <w:spacing w:before="40" w:after="40" w:line="276" w:lineRule="auto"/>
                    <w:jc w:val="left"/>
                  </w:pPr>
                  <w:r>
                    <w:rPr>
                      <w:rFonts w:ascii="Calibri" w:hAnsi="Calibri"/>
                      <w:b w:val="0"/>
                      <w:sz w:val="17"/>
                    </w:rPr>
                    <w:t>Production release, end-to-end audit, complete report, viva.</w:t>
                  </w:r>
                </w:p>
              </w:tc>
              <w:tc>
                <w:tcPr>
                  <w:tcW w:w="1400" w:type="dxa"/>
                </w:tcPr>
                <w:p>
                  <w:pPr>
                    <w:spacing w:before="40" w:after="40" w:line="276" w:lineRule="auto"/>
                    <w:jc w:val="left"/>
                  </w:pPr>
                  <w:r>
                    <w:rPr>
                      <w:rFonts w:ascii="Calibri" w:hAnsi="Calibri"/>
                      <w:b w:val="0"/>
                      <w:sz w:val="17"/>
                    </w:rPr>
                    <w:t>Comprehensive defense and faculty evaluation.</w:t>
                  </w:r>
                </w:p>
              </w:tc>
            </w:tr>
          </w:tbl>
          <w:p/>
          <w:p>
            <w:pPr>
              <w:keepNext/>
              <w:spacing w:before="120" w:after="40"/>
              <w:jc w:val="center"/>
            </w:pPr>
            <w:r>
              <w:drawing>
                <wp:inline xmlns:a="http://schemas.openxmlformats.org/drawingml/2006/main" xmlns:pic="http://schemas.openxmlformats.org/drawingml/2006/picture">
                  <wp:extent cx="4937760" cy="3087154"/>
                  <wp:docPr id="3" name="Picture 3"/>
                  <wp:cNvGraphicFramePr>
                    <a:graphicFrameLocks noChangeAspect="1"/>
                  </wp:cNvGraphicFramePr>
                  <a:graphic>
                    <a:graphicData uri="http://schemas.openxmlformats.org/drawingml/2006/picture">
                      <pic:pic>
                        <pic:nvPicPr>
                          <pic:cNvPr id="0" name="figure_1_2_devops_roadmap.png"/>
                          <pic:cNvPicPr/>
                        </pic:nvPicPr>
                        <pic:blipFill>
                          <a:blip r:embed="rId14"/>
                          <a:stretch>
                            <a:fillRect/>
                          </a:stretch>
                        </pic:blipFill>
                        <pic:spPr>
                          <a:xfrm>
                            <a:off x="0" y="0"/>
                            <a:ext cx="4937760" cy="3087154"/>
                          </a:xfrm>
                          <a:prstGeom prst="rect"/>
                        </pic:spPr>
                      </pic:pic>
                    </a:graphicData>
                  </a:graphic>
                </wp:inline>
              </w:drawing>
            </w:r>
          </w:p>
          <w:p>
            <w:pPr>
              <w:keepNext/>
              <w:spacing w:before="40" w:after="160"/>
              <w:jc w:val="center"/>
            </w:pPr>
            <w:r>
              <w:rPr>
                <w:rFonts w:ascii="Calibri" w:hAnsi="Calibri"/>
                <w:b/>
                <w:sz w:val="20"/>
              </w:rPr>
              <w:t>Figure 1.2: 15-Task End-to-End DevOps Continuous Lifecycle and Quality Delivery Roadmap</w:t>
            </w:r>
          </w:p>
          <w:p>
            <w:pPr>
              <w:keepNext/>
              <w:spacing w:before="160" w:after="60" w:line="276" w:lineRule="auto"/>
            </w:pPr>
            <w:r>
              <w:rPr>
                <w:rFonts w:ascii="Calibri" w:hAnsi="Calibri"/>
                <w:b/>
                <w:sz w:val="24"/>
              </w:rPr>
              <w:t>Core MVP functional scope and state machine architecture</w:t>
            </w:r>
          </w:p>
          <w:p>
            <w:pPr>
              <w:spacing w:before="20" w:after="60" w:line="276" w:lineRule="auto"/>
            </w:pPr>
            <w:r>
              <w:rPr>
                <w:rFonts w:ascii="Calibri" w:hAnsi="Calibri"/>
                <w:sz w:val="22"/>
              </w:rPr>
              <w:t>To ensure rapid execution, zero architectural bloat, and highly focused Selenium test locator targeting, the MVP scope of the Customer Review Moderation Portal is strictly frozen to five core modules:</w:t>
            </w:r>
          </w:p>
          <w:p>
            <w:pPr>
              <w:spacing w:before="20" w:after="60" w:line="276" w:lineRule="auto"/>
            </w:pPr>
            <w:r>
              <w:rPr>
                <w:rFonts w:ascii="Calibri" w:hAnsi="Calibri"/>
                <w:b/>
                <w:sz w:val="22"/>
              </w:rPr>
              <w:t xml:space="preserve">• </w:t>
            </w:r>
            <w:r>
              <w:rPr>
                <w:rFonts w:ascii="Calibri" w:hAnsi="Calibri"/>
                <w:sz w:val="22"/>
              </w:rPr>
              <w:t>1. Review Ingestion &amp; Input Validation: A responsive submission interface where shoppers submit Product ID, Reviewer Name, Rating (1–5 Stars), Review Title, and Feedback Comments. Backend Spring Bean Validation enforces mandatory constraints and rejects empty or out-of-bound payloads with clear inline visual feedback.</w:t>
            </w:r>
          </w:p>
          <w:p>
            <w:pPr>
              <w:spacing w:before="20" w:after="60" w:line="276" w:lineRule="auto"/>
            </w:pPr>
            <w:r>
              <w:rPr>
                <w:rFonts w:ascii="Calibri" w:hAnsi="Calibri"/>
                <w:b/>
                <w:sz w:val="22"/>
              </w:rPr>
              <w:t xml:space="preserve">• </w:t>
            </w:r>
            <w:r>
              <w:rPr>
                <w:rFonts w:ascii="Calibri" w:hAnsi="Calibri"/>
                <w:sz w:val="22"/>
              </w:rPr>
              <w:t>2. Review Directory &amp; Moderation Queue: A centralized moderation table providing real-time text search across product names and review comments, accompanied by status filtering (All, Pending, Approved, Rejected, Flagged) to triage backlogs efficiently.</w:t>
            </w:r>
          </w:p>
          <w:p>
            <w:pPr>
              <w:spacing w:before="20" w:after="60" w:line="276" w:lineRule="auto"/>
            </w:pPr>
            <w:r>
              <w:rPr>
                <w:rFonts w:ascii="Calibri" w:hAnsi="Calibri"/>
                <w:b/>
                <w:sz w:val="22"/>
              </w:rPr>
              <w:t xml:space="preserve">• </w:t>
            </w:r>
            <w:r>
              <w:rPr>
                <w:rFonts w:ascii="Calibri" w:hAnsi="Calibri"/>
                <w:sz w:val="22"/>
              </w:rPr>
              <w:t>3. Role-Based Moderation Status Lifecycle: A deterministic state machine governing review progression from initial ingestion to public publication or quarantine, strictly disallowing illegal state transitions.</w:t>
            </w:r>
          </w:p>
          <w:p>
            <w:pPr>
              <w:spacing w:before="20" w:after="60" w:line="276" w:lineRule="auto"/>
            </w:pPr>
            <w:r>
              <w:rPr>
                <w:rFonts w:ascii="Calibri" w:hAnsi="Calibri"/>
                <w:b/>
                <w:sz w:val="22"/>
              </w:rPr>
              <w:t xml:space="preserve">• </w:t>
            </w:r>
            <w:r>
              <w:rPr>
                <w:rFonts w:ascii="Calibri" w:hAnsi="Calibri"/>
                <w:sz w:val="22"/>
              </w:rPr>
              <w:t>4. Summary Metrics &amp; KPI Analytics Dashboard: Real-time calculation cards rendering Total Reviews, Pending Queue Count, Approved Reviews, Flagged/Rejected Count, and Average Aggregate Star Rating, providing instant operational visibility.</w:t>
            </w:r>
          </w:p>
          <w:p>
            <w:pPr>
              <w:spacing w:before="20" w:after="60" w:line="276" w:lineRule="auto"/>
            </w:pPr>
            <w:r>
              <w:rPr>
                <w:rFonts w:ascii="Calibri" w:hAnsi="Calibri"/>
                <w:b/>
                <w:sz w:val="22"/>
              </w:rPr>
              <w:t xml:space="preserve">• </w:t>
            </w:r>
            <w:r>
              <w:rPr>
                <w:rFonts w:ascii="Calibri" w:hAnsi="Calibri"/>
                <w:sz w:val="22"/>
              </w:rPr>
              <w:t>5. Spring Boot Actuator Telemetry Endpoint: Standardized HTTP GET /actuator/health endpoint exposing JSON liveness/readiness telemetry (status: UP) for automated Jenkins, Docker, and Ansible health checks.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1200" w:type="dxa"/>
                  <w:shd w:fill="EAECEE"/>
                </w:tcPr>
                <w:p>
                  <w:pPr>
                    <w:spacing w:before="40" w:after="40" w:line="276" w:lineRule="auto"/>
                    <w:jc w:val="left"/>
                  </w:pPr>
                  <w:r>
                    <w:rPr>
                      <w:rFonts w:ascii="Calibri" w:hAnsi="Calibri"/>
                      <w:b/>
                      <w:sz w:val="19"/>
                    </w:rPr>
                    <w:t>Current State</w:t>
                  </w:r>
                </w:p>
              </w:tc>
              <w:tc>
                <w:tcPr>
                  <w:tcW w:w="1400" w:type="dxa"/>
                  <w:shd w:fill="EAECEE"/>
                </w:tcPr>
                <w:p>
                  <w:pPr>
                    <w:spacing w:before="40" w:after="40" w:line="276" w:lineRule="auto"/>
                    <w:jc w:val="left"/>
                  </w:pPr>
                  <w:r>
                    <w:rPr>
                      <w:rFonts w:ascii="Calibri" w:hAnsi="Calibri"/>
                      <w:b/>
                      <w:sz w:val="19"/>
                    </w:rPr>
                    <w:t>Trigger Event</w:t>
                  </w:r>
                </w:p>
              </w:tc>
              <w:tc>
                <w:tcPr>
                  <w:tcW w:w="1200" w:type="dxa"/>
                  <w:shd w:fill="EAECEE"/>
                </w:tcPr>
                <w:p>
                  <w:pPr>
                    <w:spacing w:before="40" w:after="40" w:line="276" w:lineRule="auto"/>
                    <w:jc w:val="left"/>
                  </w:pPr>
                  <w:r>
                    <w:rPr>
                      <w:rFonts w:ascii="Calibri" w:hAnsi="Calibri"/>
                      <w:b/>
                      <w:sz w:val="19"/>
                    </w:rPr>
                    <w:t>Permitted Role</w:t>
                  </w:r>
                </w:p>
              </w:tc>
              <w:tc>
                <w:tcPr>
                  <w:tcW w:w="1200" w:type="dxa"/>
                  <w:shd w:fill="EAECEE"/>
                </w:tcPr>
                <w:p>
                  <w:pPr>
                    <w:spacing w:before="40" w:after="40" w:line="276" w:lineRule="auto"/>
                    <w:jc w:val="left"/>
                  </w:pPr>
                  <w:r>
                    <w:rPr>
                      <w:rFonts w:ascii="Calibri" w:hAnsi="Calibri"/>
                      <w:b/>
                      <w:sz w:val="19"/>
                    </w:rPr>
                    <w:t>Next State</w:t>
                  </w:r>
                </w:p>
              </w:tc>
              <w:tc>
                <w:tcPr>
                  <w:tcW w:w="2900" w:type="dxa"/>
                  <w:shd w:fill="EAECEE"/>
                </w:tcPr>
                <w:p>
                  <w:pPr>
                    <w:spacing w:before="40" w:after="40" w:line="276" w:lineRule="auto"/>
                    <w:jc w:val="left"/>
                  </w:pPr>
                  <w:r>
                    <w:rPr>
                      <w:rFonts w:ascii="Calibri" w:hAnsi="Calibri"/>
                      <w:b/>
                      <w:sz w:val="19"/>
                    </w:rPr>
                    <w:t>Guard Conditions &amp; Business Action</w:t>
                  </w:r>
                </w:p>
              </w:tc>
            </w:tr>
            <w:tr>
              <w:trPr>
                <w:cantSplit/>
              </w:trPr>
              <w:tc>
                <w:tcPr>
                  <w:tcW w:w="1200" w:type="dxa"/>
                </w:tcPr>
                <w:p>
                  <w:pPr>
                    <w:spacing w:before="40" w:after="40" w:line="276" w:lineRule="auto"/>
                    <w:jc w:val="left"/>
                  </w:pPr>
                  <w:r>
                    <w:rPr>
                      <w:rFonts w:ascii="Calibri" w:hAnsi="Calibri"/>
                      <w:b w:val="0"/>
                      <w:sz w:val="17"/>
                    </w:rPr>
                    <w:t>NONE</w:t>
                  </w:r>
                </w:p>
              </w:tc>
              <w:tc>
                <w:tcPr>
                  <w:tcW w:w="1400" w:type="dxa"/>
                </w:tcPr>
                <w:p>
                  <w:pPr>
                    <w:spacing w:before="40" w:after="40" w:line="276" w:lineRule="auto"/>
                    <w:jc w:val="left"/>
                  </w:pPr>
                  <w:r>
                    <w:rPr>
                      <w:rFonts w:ascii="Calibri" w:hAnsi="Calibri"/>
                      <w:b w:val="0"/>
                      <w:sz w:val="17"/>
                    </w:rPr>
                    <w:t>Submit Review</w:t>
                  </w:r>
                </w:p>
              </w:tc>
              <w:tc>
                <w:tcPr>
                  <w:tcW w:w="1200" w:type="dxa"/>
                </w:tcPr>
                <w:p>
                  <w:pPr>
                    <w:spacing w:before="40" w:after="40" w:line="276" w:lineRule="auto"/>
                    <w:jc w:val="left"/>
                  </w:pPr>
                  <w:r>
                    <w:rPr>
                      <w:rFonts w:ascii="Calibri" w:hAnsi="Calibri"/>
                      <w:b w:val="0"/>
                      <w:sz w:val="17"/>
                    </w:rPr>
                    <w:t>End Shopper</w:t>
                  </w:r>
                </w:p>
              </w:tc>
              <w:tc>
                <w:tcPr>
                  <w:tcW w:w="1200" w:type="dxa"/>
                </w:tcPr>
                <w:p>
                  <w:pPr>
                    <w:spacing w:before="40" w:after="40" w:line="276" w:lineRule="auto"/>
                    <w:jc w:val="left"/>
                  </w:pPr>
                  <w:r>
                    <w:rPr>
                      <w:rFonts w:ascii="Calibri" w:hAnsi="Calibri"/>
                      <w:b w:val="0"/>
                      <w:sz w:val="17"/>
                    </w:rPr>
                    <w:t>PENDING</w:t>
                  </w:r>
                </w:p>
              </w:tc>
              <w:tc>
                <w:tcPr>
                  <w:tcW w:w="2900" w:type="dxa"/>
                </w:tcPr>
                <w:p>
                  <w:pPr>
                    <w:spacing w:before="40" w:after="40" w:line="276" w:lineRule="auto"/>
                    <w:jc w:val="left"/>
                  </w:pPr>
                  <w:r>
                    <w:rPr>
                      <w:rFonts w:ascii="Calibri" w:hAnsi="Calibri"/>
                      <w:b w:val="0"/>
                      <w:sz w:val="17"/>
                    </w:rPr>
                    <w:t>All fields valid; rating between 1 and 5; comment &gt; 5 chars; persisted to H2 queue.</w:t>
                  </w:r>
                </w:p>
              </w:tc>
            </w:tr>
            <w:tr>
              <w:trPr>
                <w:cantSplit/>
              </w:trPr>
              <w:tc>
                <w:tcPr>
                  <w:tcW w:w="1200" w:type="dxa"/>
                </w:tcPr>
                <w:p>
                  <w:pPr>
                    <w:spacing w:before="40" w:after="40" w:line="276" w:lineRule="auto"/>
                    <w:jc w:val="left"/>
                  </w:pPr>
                  <w:r>
                    <w:rPr>
                      <w:rFonts w:ascii="Calibri" w:hAnsi="Calibri"/>
                      <w:b w:val="0"/>
                      <w:sz w:val="17"/>
                    </w:rPr>
                    <w:t>PENDING</w:t>
                  </w:r>
                </w:p>
              </w:tc>
              <w:tc>
                <w:tcPr>
                  <w:tcW w:w="1400" w:type="dxa"/>
                </w:tcPr>
                <w:p>
                  <w:pPr>
                    <w:spacing w:before="40" w:after="40" w:line="276" w:lineRule="auto"/>
                    <w:jc w:val="left"/>
                  </w:pPr>
                  <w:r>
                    <w:rPr>
                      <w:rFonts w:ascii="Calibri" w:hAnsi="Calibri"/>
                      <w:b w:val="0"/>
                      <w:sz w:val="17"/>
                    </w:rPr>
                    <w:t>Approve Review</w:t>
                  </w:r>
                </w:p>
              </w:tc>
              <w:tc>
                <w:tcPr>
                  <w:tcW w:w="1200" w:type="dxa"/>
                </w:tcPr>
                <w:p>
                  <w:pPr>
                    <w:spacing w:before="40" w:after="40" w:line="276" w:lineRule="auto"/>
                    <w:jc w:val="left"/>
                  </w:pPr>
                  <w:r>
                    <w:rPr>
                      <w:rFonts w:ascii="Calibri" w:hAnsi="Calibri"/>
                      <w:b w:val="0"/>
                      <w:sz w:val="17"/>
                    </w:rPr>
                    <w:t>Content Moderator</w:t>
                  </w:r>
                </w:p>
              </w:tc>
              <w:tc>
                <w:tcPr>
                  <w:tcW w:w="1200" w:type="dxa"/>
                </w:tcPr>
                <w:p>
                  <w:pPr>
                    <w:spacing w:before="40" w:after="40" w:line="276" w:lineRule="auto"/>
                    <w:jc w:val="left"/>
                  </w:pPr>
                  <w:r>
                    <w:rPr>
                      <w:rFonts w:ascii="Calibri" w:hAnsi="Calibri"/>
                      <w:b w:val="0"/>
                      <w:sz w:val="17"/>
                    </w:rPr>
                    <w:t>APPROVED</w:t>
                  </w:r>
                </w:p>
              </w:tc>
              <w:tc>
                <w:tcPr>
                  <w:tcW w:w="2900" w:type="dxa"/>
                </w:tcPr>
                <w:p>
                  <w:pPr>
                    <w:spacing w:before="40" w:after="40" w:line="276" w:lineRule="auto"/>
                    <w:jc w:val="left"/>
                  </w:pPr>
                  <w:r>
                    <w:rPr>
                      <w:rFonts w:ascii="Calibri" w:hAnsi="Calibri"/>
                      <w:b w:val="0"/>
                      <w:sz w:val="17"/>
                    </w:rPr>
                    <w:t>Moderator confirms content complies with community guidelines; review becomes publicly visible.</w:t>
                  </w:r>
                </w:p>
              </w:tc>
            </w:tr>
            <w:tr>
              <w:trPr>
                <w:cantSplit/>
              </w:trPr>
              <w:tc>
                <w:tcPr>
                  <w:tcW w:w="1200" w:type="dxa"/>
                </w:tcPr>
                <w:p>
                  <w:pPr>
                    <w:spacing w:before="40" w:after="40" w:line="276" w:lineRule="auto"/>
                    <w:jc w:val="left"/>
                  </w:pPr>
                  <w:r>
                    <w:rPr>
                      <w:rFonts w:ascii="Calibri" w:hAnsi="Calibri"/>
                      <w:b w:val="0"/>
                      <w:sz w:val="17"/>
                    </w:rPr>
                    <w:t>PENDING</w:t>
                  </w:r>
                </w:p>
              </w:tc>
              <w:tc>
                <w:tcPr>
                  <w:tcW w:w="1400" w:type="dxa"/>
                </w:tcPr>
                <w:p>
                  <w:pPr>
                    <w:spacing w:before="40" w:after="40" w:line="276" w:lineRule="auto"/>
                    <w:jc w:val="left"/>
                  </w:pPr>
                  <w:r>
                    <w:rPr>
                      <w:rFonts w:ascii="Calibri" w:hAnsi="Calibri"/>
                      <w:b w:val="0"/>
                      <w:sz w:val="17"/>
                    </w:rPr>
                    <w:t>Reject Review</w:t>
                  </w:r>
                </w:p>
              </w:tc>
              <w:tc>
                <w:tcPr>
                  <w:tcW w:w="1200" w:type="dxa"/>
                </w:tcPr>
                <w:p>
                  <w:pPr>
                    <w:spacing w:before="40" w:after="40" w:line="276" w:lineRule="auto"/>
                    <w:jc w:val="left"/>
                  </w:pPr>
                  <w:r>
                    <w:rPr>
                      <w:rFonts w:ascii="Calibri" w:hAnsi="Calibri"/>
                      <w:b w:val="0"/>
                      <w:sz w:val="17"/>
                    </w:rPr>
                    <w:t>Content Moderator</w:t>
                  </w:r>
                </w:p>
              </w:tc>
              <w:tc>
                <w:tcPr>
                  <w:tcW w:w="1200" w:type="dxa"/>
                </w:tcPr>
                <w:p>
                  <w:pPr>
                    <w:spacing w:before="40" w:after="40" w:line="276" w:lineRule="auto"/>
                    <w:jc w:val="left"/>
                  </w:pPr>
                  <w:r>
                    <w:rPr>
                      <w:rFonts w:ascii="Calibri" w:hAnsi="Calibri"/>
                      <w:b w:val="0"/>
                      <w:sz w:val="17"/>
                    </w:rPr>
                    <w:t>REJECTED</w:t>
                  </w:r>
                </w:p>
              </w:tc>
              <w:tc>
                <w:tcPr>
                  <w:tcW w:w="2900" w:type="dxa"/>
                </w:tcPr>
                <w:p>
                  <w:pPr>
                    <w:spacing w:before="40" w:after="40" w:line="276" w:lineRule="auto"/>
                    <w:jc w:val="left"/>
                  </w:pPr>
                  <w:r>
                    <w:rPr>
                      <w:rFonts w:ascii="Calibri" w:hAnsi="Calibri"/>
                      <w:b w:val="0"/>
                      <w:sz w:val="17"/>
                    </w:rPr>
                    <w:t>Content contains spam, profanity, or competitor slander; suppressed from public view.</w:t>
                  </w:r>
                </w:p>
              </w:tc>
            </w:tr>
            <w:tr>
              <w:trPr>
                <w:cantSplit/>
              </w:trPr>
              <w:tc>
                <w:tcPr>
                  <w:tcW w:w="1200" w:type="dxa"/>
                </w:tcPr>
                <w:p>
                  <w:pPr>
                    <w:spacing w:before="40" w:after="40" w:line="276" w:lineRule="auto"/>
                    <w:jc w:val="left"/>
                  </w:pPr>
                  <w:r>
                    <w:rPr>
                      <w:rFonts w:ascii="Calibri" w:hAnsi="Calibri"/>
                      <w:b w:val="0"/>
                      <w:sz w:val="17"/>
                    </w:rPr>
                    <w:t>PENDING</w:t>
                  </w:r>
                </w:p>
              </w:tc>
              <w:tc>
                <w:tcPr>
                  <w:tcW w:w="1400" w:type="dxa"/>
                </w:tcPr>
                <w:p>
                  <w:pPr>
                    <w:spacing w:before="40" w:after="40" w:line="276" w:lineRule="auto"/>
                    <w:jc w:val="left"/>
                  </w:pPr>
                  <w:r>
                    <w:rPr>
                      <w:rFonts w:ascii="Calibri" w:hAnsi="Calibri"/>
                      <w:b w:val="0"/>
                      <w:sz w:val="17"/>
                    </w:rPr>
                    <w:t>Flag for Audit</w:t>
                  </w:r>
                </w:p>
              </w:tc>
              <w:tc>
                <w:tcPr>
                  <w:tcW w:w="1200" w:type="dxa"/>
                </w:tcPr>
                <w:p>
                  <w:pPr>
                    <w:spacing w:before="40" w:after="40" w:line="276" w:lineRule="auto"/>
                    <w:jc w:val="left"/>
                  </w:pPr>
                  <w:r>
                    <w:rPr>
                      <w:rFonts w:ascii="Calibri" w:hAnsi="Calibri"/>
                      <w:b w:val="0"/>
                      <w:sz w:val="17"/>
                    </w:rPr>
                    <w:t>Content Moderator</w:t>
                  </w:r>
                </w:p>
              </w:tc>
              <w:tc>
                <w:tcPr>
                  <w:tcW w:w="1200" w:type="dxa"/>
                </w:tcPr>
                <w:p>
                  <w:pPr>
                    <w:spacing w:before="40" w:after="40" w:line="276" w:lineRule="auto"/>
                    <w:jc w:val="left"/>
                  </w:pPr>
                  <w:r>
                    <w:rPr>
                      <w:rFonts w:ascii="Calibri" w:hAnsi="Calibri"/>
                      <w:b w:val="0"/>
                      <w:sz w:val="17"/>
                    </w:rPr>
                    <w:t>FLAGGED</w:t>
                  </w:r>
                </w:p>
              </w:tc>
              <w:tc>
                <w:tcPr>
                  <w:tcW w:w="2900" w:type="dxa"/>
                </w:tcPr>
                <w:p>
                  <w:pPr>
                    <w:spacing w:before="40" w:after="40" w:line="276" w:lineRule="auto"/>
                    <w:jc w:val="left"/>
                  </w:pPr>
                  <w:r>
                    <w:rPr>
                      <w:rFonts w:ascii="Calibri" w:hAnsi="Calibri"/>
                      <w:b w:val="0"/>
                      <w:sz w:val="17"/>
                    </w:rPr>
                    <w:t>Ambiguous feedback or suspected fraudulent pattern; escalated to Senior Compliance Officer.</w:t>
                  </w:r>
                </w:p>
              </w:tc>
            </w:tr>
            <w:tr>
              <w:trPr>
                <w:cantSplit/>
              </w:trPr>
              <w:tc>
                <w:tcPr>
                  <w:tcW w:w="1200" w:type="dxa"/>
                </w:tcPr>
                <w:p>
                  <w:pPr>
                    <w:spacing w:before="40" w:after="40" w:line="276" w:lineRule="auto"/>
                    <w:jc w:val="left"/>
                  </w:pPr>
                  <w:r>
                    <w:rPr>
                      <w:rFonts w:ascii="Calibri" w:hAnsi="Calibri"/>
                      <w:b w:val="0"/>
                      <w:sz w:val="17"/>
                    </w:rPr>
                    <w:t>FLAGGED</w:t>
                  </w:r>
                </w:p>
              </w:tc>
              <w:tc>
                <w:tcPr>
                  <w:tcW w:w="1400" w:type="dxa"/>
                </w:tcPr>
                <w:p>
                  <w:pPr>
                    <w:spacing w:before="40" w:after="40" w:line="276" w:lineRule="auto"/>
                    <w:jc w:val="left"/>
                  </w:pPr>
                  <w:r>
                    <w:rPr>
                      <w:rFonts w:ascii="Calibri" w:hAnsi="Calibri"/>
                      <w:b w:val="0"/>
                      <w:sz w:val="17"/>
                    </w:rPr>
                    <w:t>Compliance Resolve</w:t>
                  </w:r>
                </w:p>
              </w:tc>
              <w:tc>
                <w:tcPr>
                  <w:tcW w:w="1200" w:type="dxa"/>
                </w:tcPr>
                <w:p>
                  <w:pPr>
                    <w:spacing w:before="40" w:after="40" w:line="276" w:lineRule="auto"/>
                    <w:jc w:val="left"/>
                  </w:pPr>
                  <w:r>
                    <w:rPr>
                      <w:rFonts w:ascii="Calibri" w:hAnsi="Calibri"/>
                      <w:b w:val="0"/>
                      <w:sz w:val="17"/>
                    </w:rPr>
                    <w:t>Compliance Lead</w:t>
                  </w:r>
                </w:p>
              </w:tc>
              <w:tc>
                <w:tcPr>
                  <w:tcW w:w="1200" w:type="dxa"/>
                </w:tcPr>
                <w:p>
                  <w:pPr>
                    <w:spacing w:before="40" w:after="40" w:line="276" w:lineRule="auto"/>
                    <w:jc w:val="left"/>
                  </w:pPr>
                  <w:r>
                    <w:rPr>
                      <w:rFonts w:ascii="Calibri" w:hAnsi="Calibri"/>
                      <w:b w:val="0"/>
                      <w:sz w:val="17"/>
                    </w:rPr>
                    <w:t>APPROVED / REJECTED</w:t>
                  </w:r>
                </w:p>
              </w:tc>
              <w:tc>
                <w:tcPr>
                  <w:tcW w:w="2900" w:type="dxa"/>
                </w:tcPr>
                <w:p>
                  <w:pPr>
                    <w:spacing w:before="40" w:after="40" w:line="276" w:lineRule="auto"/>
                    <w:jc w:val="left"/>
                  </w:pPr>
                  <w:r>
                    <w:rPr>
                      <w:rFonts w:ascii="Calibri" w:hAnsi="Calibri"/>
                      <w:b w:val="0"/>
                      <w:sz w:val="17"/>
                    </w:rPr>
                    <w:t>Senior audit confirms validity or confirms violation; final terminal state assigned.</w:t>
                  </w:r>
                </w:p>
              </w:tc>
            </w:tr>
          </w:tbl>
          <w:p/>
          <w:p>
            <w:pPr>
              <w:keepNext/>
              <w:spacing w:before="160" w:after="60" w:line="276" w:lineRule="auto"/>
            </w:pPr>
            <w:r>
              <w:rPr>
                <w:rFonts w:ascii="Calibri" w:hAnsi="Calibri"/>
                <w:b/>
                <w:sz w:val="24"/>
              </w:rPr>
              <w:t>Integrated DevOps toolchain and deployment architecture</w:t>
            </w:r>
          </w:p>
          <w:p>
            <w:pPr>
              <w:spacing w:before="20" w:after="60" w:line="276" w:lineRule="auto"/>
            </w:pPr>
            <w:r>
              <w:rPr>
                <w:rFonts w:ascii="Calibri" w:hAnsi="Calibri"/>
                <w:sz w:val="22"/>
              </w:rPr>
              <w:t>To realize continuous quality and automated deployment across all 15 tasks, the engineering ecosystem integrates industry-standard DevOps tools: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300" w:type="dxa"/>
                  <w:shd w:fill="EAECEE"/>
                </w:tcPr>
                <w:p>
                  <w:pPr>
                    <w:spacing w:before="40" w:after="40" w:line="276" w:lineRule="auto"/>
                    <w:jc w:val="left"/>
                  </w:pPr>
                  <w:r>
                    <w:rPr>
                      <w:rFonts w:ascii="Calibri" w:hAnsi="Calibri"/>
                      <w:b/>
                      <w:sz w:val="19"/>
                    </w:rPr>
                    <w:t>DevOps Lifecycle Stage</w:t>
                  </w:r>
                </w:p>
              </w:tc>
              <w:tc>
                <w:tcPr>
                  <w:tcW w:w="1700" w:type="dxa"/>
                  <w:shd w:fill="EAECEE"/>
                </w:tcPr>
                <w:p>
                  <w:pPr>
                    <w:spacing w:before="40" w:after="40" w:line="276" w:lineRule="auto"/>
                    <w:jc w:val="left"/>
                  </w:pPr>
                  <w:r>
                    <w:rPr>
                      <w:rFonts w:ascii="Calibri" w:hAnsi="Calibri"/>
                      <w:b/>
                      <w:sz w:val="19"/>
                    </w:rPr>
                    <w:t>Selected Technology</w:t>
                  </w:r>
                </w:p>
              </w:tc>
              <w:tc>
                <w:tcPr>
                  <w:tcW w:w="1900" w:type="dxa"/>
                  <w:shd w:fill="EAECEE"/>
                </w:tcPr>
                <w:p>
                  <w:pPr>
                    <w:spacing w:before="40" w:after="40" w:line="276" w:lineRule="auto"/>
                    <w:jc w:val="left"/>
                  </w:pPr>
                  <w:r>
                    <w:rPr>
                      <w:rFonts w:ascii="Calibri" w:hAnsi="Calibri"/>
                      <w:b/>
                      <w:sz w:val="19"/>
                    </w:rPr>
                    <w:t>Version / Runtime</w:t>
                  </w:r>
                </w:p>
              </w:tc>
              <w:tc>
                <w:tcPr>
                  <w:tcW w:w="3000" w:type="dxa"/>
                  <w:shd w:fill="EAECEE"/>
                </w:tcPr>
                <w:p>
                  <w:pPr>
                    <w:spacing w:before="40" w:after="40" w:line="276" w:lineRule="auto"/>
                    <w:jc w:val="left"/>
                  </w:pPr>
                  <w:r>
                    <w:rPr>
                      <w:rFonts w:ascii="Calibri" w:hAnsi="Calibri"/>
                      <w:b/>
                      <w:sz w:val="19"/>
                    </w:rPr>
                    <w:t>Role &amp; Engineering Responsibility in Portal</w:t>
                  </w:r>
                </w:p>
              </w:tc>
            </w:tr>
            <w:tr>
              <w:trPr>
                <w:cantSplit/>
              </w:trPr>
              <w:tc>
                <w:tcPr>
                  <w:tcW w:w="1300" w:type="dxa"/>
                </w:tcPr>
                <w:p>
                  <w:pPr>
                    <w:spacing w:before="40" w:after="40" w:line="276" w:lineRule="auto"/>
                    <w:jc w:val="left"/>
                  </w:pPr>
                  <w:r>
                    <w:rPr>
                      <w:rFonts w:ascii="Calibri" w:hAnsi="Calibri"/>
                      <w:b w:val="0"/>
                      <w:sz w:val="17"/>
                    </w:rPr>
                    <w:t>Source Code Management</w:t>
                  </w:r>
                </w:p>
              </w:tc>
              <w:tc>
                <w:tcPr>
                  <w:tcW w:w="1700" w:type="dxa"/>
                </w:tcPr>
                <w:p>
                  <w:pPr>
                    <w:spacing w:before="40" w:after="40" w:line="276" w:lineRule="auto"/>
                    <w:jc w:val="left"/>
                  </w:pPr>
                  <w:r>
                    <w:rPr>
                      <w:rFonts w:ascii="Calibri" w:hAnsi="Calibri"/>
                      <w:b w:val="0"/>
                      <w:sz w:val="17"/>
                    </w:rPr>
                    <w:t>Git &amp; GitHub</w:t>
                  </w:r>
                </w:p>
              </w:tc>
              <w:tc>
                <w:tcPr>
                  <w:tcW w:w="1900" w:type="dxa"/>
                </w:tcPr>
                <w:p>
                  <w:pPr>
                    <w:spacing w:before="40" w:after="40" w:line="276" w:lineRule="auto"/>
                    <w:jc w:val="left"/>
                  </w:pPr>
                  <w:r>
                    <w:rPr>
                      <w:rFonts w:ascii="Calibri" w:hAnsi="Calibri"/>
                      <w:b w:val="0"/>
                      <w:sz w:val="17"/>
                    </w:rPr>
                    <w:t>Git 2.51+ (Windows/Linux)</w:t>
                  </w:r>
                </w:p>
              </w:tc>
              <w:tc>
                <w:tcPr>
                  <w:tcW w:w="3000" w:type="dxa"/>
                </w:tcPr>
                <w:p>
                  <w:pPr>
                    <w:spacing w:before="40" w:after="40" w:line="276" w:lineRule="auto"/>
                    <w:jc w:val="left"/>
                  </w:pPr>
                  <w:r>
                    <w:rPr>
                      <w:rFonts w:ascii="Calibri" w:hAnsi="Calibri"/>
                      <w:b w:val="0"/>
                      <w:sz w:val="17"/>
                    </w:rPr>
                    <w:t>Distributed version control, branch protection (main/dev), pull requests, and commit traceability.</w:t>
                  </w:r>
                </w:p>
              </w:tc>
            </w:tr>
            <w:tr>
              <w:trPr>
                <w:cantSplit/>
              </w:trPr>
              <w:tc>
                <w:tcPr>
                  <w:tcW w:w="1300" w:type="dxa"/>
                </w:tcPr>
                <w:p>
                  <w:pPr>
                    <w:spacing w:before="40" w:after="40" w:line="276" w:lineRule="auto"/>
                    <w:jc w:val="left"/>
                  </w:pPr>
                  <w:r>
                    <w:rPr>
                      <w:rFonts w:ascii="Calibri" w:hAnsi="Calibri"/>
                      <w:b w:val="0"/>
                      <w:sz w:val="17"/>
                    </w:rPr>
                    <w:t>Build &amp; Dependency Tool</w:t>
                  </w:r>
                </w:p>
              </w:tc>
              <w:tc>
                <w:tcPr>
                  <w:tcW w:w="1700" w:type="dxa"/>
                </w:tcPr>
                <w:p>
                  <w:pPr>
                    <w:spacing w:before="40" w:after="40" w:line="276" w:lineRule="auto"/>
                    <w:jc w:val="left"/>
                  </w:pPr>
                  <w:r>
                    <w:rPr>
                      <w:rFonts w:ascii="Calibri" w:hAnsi="Calibri"/>
                      <w:b w:val="0"/>
                      <w:sz w:val="17"/>
                    </w:rPr>
                    <w:t>Apache Maven Wrapper</w:t>
                  </w:r>
                </w:p>
              </w:tc>
              <w:tc>
                <w:tcPr>
                  <w:tcW w:w="1900" w:type="dxa"/>
                </w:tcPr>
                <w:p>
                  <w:pPr>
                    <w:spacing w:before="40" w:after="40" w:line="276" w:lineRule="auto"/>
                    <w:jc w:val="left"/>
                  </w:pPr>
                  <w:r>
                    <w:rPr>
                      <w:rFonts w:ascii="Calibri" w:hAnsi="Calibri"/>
                      <w:b w:val="0"/>
                      <w:sz w:val="17"/>
                    </w:rPr>
                    <w:t>Maven 3.9.x / mvnw</w:t>
                  </w:r>
                </w:p>
              </w:tc>
              <w:tc>
                <w:tcPr>
                  <w:tcW w:w="3000" w:type="dxa"/>
                </w:tcPr>
                <w:p>
                  <w:pPr>
                    <w:spacing w:before="40" w:after="40" w:line="276" w:lineRule="auto"/>
                    <w:jc w:val="left"/>
                  </w:pPr>
                  <w:r>
                    <w:rPr>
                      <w:rFonts w:ascii="Calibri" w:hAnsi="Calibri"/>
                      <w:b w:val="0"/>
                      <w:sz w:val="17"/>
                    </w:rPr>
                    <w:t>Deterministic compilation, automated dependency resolution, and portable execution without pre-installed Maven.</w:t>
                  </w:r>
                </w:p>
              </w:tc>
            </w:tr>
            <w:tr>
              <w:trPr>
                <w:cantSplit/>
              </w:trPr>
              <w:tc>
                <w:tcPr>
                  <w:tcW w:w="1300" w:type="dxa"/>
                </w:tcPr>
                <w:p>
                  <w:pPr>
                    <w:spacing w:before="40" w:after="40" w:line="276" w:lineRule="auto"/>
                    <w:jc w:val="left"/>
                  </w:pPr>
                  <w:r>
                    <w:rPr>
                      <w:rFonts w:ascii="Calibri" w:hAnsi="Calibri"/>
                      <w:b w:val="0"/>
                      <w:sz w:val="17"/>
                    </w:rPr>
                    <w:t>Programming Platform</w:t>
                  </w:r>
                </w:p>
              </w:tc>
              <w:tc>
                <w:tcPr>
                  <w:tcW w:w="1700" w:type="dxa"/>
                </w:tcPr>
                <w:p>
                  <w:pPr>
                    <w:spacing w:before="40" w:after="40" w:line="276" w:lineRule="auto"/>
                    <w:jc w:val="left"/>
                  </w:pPr>
                  <w:r>
                    <w:rPr>
                      <w:rFonts w:ascii="Calibri" w:hAnsi="Calibri"/>
                      <w:b w:val="0"/>
                      <w:sz w:val="17"/>
                    </w:rPr>
                    <w:t>Java &amp; Spring Boot</w:t>
                  </w:r>
                </w:p>
              </w:tc>
              <w:tc>
                <w:tcPr>
                  <w:tcW w:w="1900" w:type="dxa"/>
                </w:tcPr>
                <w:p>
                  <w:pPr>
                    <w:spacing w:before="40" w:after="40" w:line="276" w:lineRule="auto"/>
                    <w:jc w:val="left"/>
                  </w:pPr>
                  <w:r>
                    <w:rPr>
                      <w:rFonts w:ascii="Calibri" w:hAnsi="Calibri"/>
                      <w:b w:val="0"/>
                      <w:sz w:val="17"/>
                    </w:rPr>
                    <w:t>Java 21 LTS / Spring Boot 3.x</w:t>
                  </w:r>
                </w:p>
              </w:tc>
              <w:tc>
                <w:tcPr>
                  <w:tcW w:w="3000" w:type="dxa"/>
                </w:tcPr>
                <w:p>
                  <w:pPr>
                    <w:spacing w:before="40" w:after="40" w:line="276" w:lineRule="auto"/>
                    <w:jc w:val="left"/>
                  </w:pPr>
                  <w:r>
                    <w:rPr>
                      <w:rFonts w:ascii="Calibri" w:hAnsi="Calibri"/>
                      <w:b w:val="0"/>
                      <w:sz w:val="17"/>
                    </w:rPr>
                    <w:t>Enterprise backend web application framework providing Spring MVC, Data JPA, and Actuator modules.</w:t>
                  </w:r>
                </w:p>
              </w:tc>
            </w:tr>
            <w:tr>
              <w:trPr>
                <w:cantSplit/>
              </w:trPr>
              <w:tc>
                <w:tcPr>
                  <w:tcW w:w="1300" w:type="dxa"/>
                </w:tcPr>
                <w:p>
                  <w:pPr>
                    <w:spacing w:before="40" w:after="40" w:line="276" w:lineRule="auto"/>
                    <w:jc w:val="left"/>
                  </w:pPr>
                  <w:r>
                    <w:rPr>
                      <w:rFonts w:ascii="Calibri" w:hAnsi="Calibri"/>
                      <w:b w:val="0"/>
                      <w:sz w:val="17"/>
                    </w:rPr>
                    <w:t>In-Memory Persistence</w:t>
                  </w:r>
                </w:p>
              </w:tc>
              <w:tc>
                <w:tcPr>
                  <w:tcW w:w="1700" w:type="dxa"/>
                </w:tcPr>
                <w:p>
                  <w:pPr>
                    <w:spacing w:before="40" w:after="40" w:line="276" w:lineRule="auto"/>
                    <w:jc w:val="left"/>
                  </w:pPr>
                  <w:r>
                    <w:rPr>
                      <w:rFonts w:ascii="Calibri" w:hAnsi="Calibri"/>
                      <w:b w:val="0"/>
                      <w:sz w:val="17"/>
                    </w:rPr>
                    <w:t>H2 Embedded Database</w:t>
                  </w:r>
                </w:p>
              </w:tc>
              <w:tc>
                <w:tcPr>
                  <w:tcW w:w="1900" w:type="dxa"/>
                </w:tcPr>
                <w:p>
                  <w:pPr>
                    <w:spacing w:before="40" w:after="40" w:line="276" w:lineRule="auto"/>
                    <w:jc w:val="left"/>
                  </w:pPr>
                  <w:r>
                    <w:rPr>
                      <w:rFonts w:ascii="Calibri" w:hAnsi="Calibri"/>
                      <w:b w:val="0"/>
                      <w:sz w:val="17"/>
                    </w:rPr>
                    <w:t>H2 Database Engine</w:t>
                  </w:r>
                </w:p>
              </w:tc>
              <w:tc>
                <w:tcPr>
                  <w:tcW w:w="3000" w:type="dxa"/>
                </w:tcPr>
                <w:p>
                  <w:pPr>
                    <w:spacing w:before="40" w:after="40" w:line="276" w:lineRule="auto"/>
                    <w:jc w:val="left"/>
                  </w:pPr>
                  <w:r>
                    <w:rPr>
                      <w:rFonts w:ascii="Calibri" w:hAnsi="Calibri"/>
                      <w:b w:val="0"/>
                      <w:sz w:val="17"/>
                    </w:rPr>
                    <w:t>Zero-configuration in-memory persistence ensuring lightning-fast test execution and reproducible CI builds.</w:t>
                  </w:r>
                </w:p>
              </w:tc>
            </w:tr>
            <w:tr>
              <w:trPr>
                <w:cantSplit/>
              </w:trPr>
              <w:tc>
                <w:tcPr>
                  <w:tcW w:w="1300" w:type="dxa"/>
                </w:tcPr>
                <w:p>
                  <w:pPr>
                    <w:spacing w:before="40" w:after="40" w:line="276" w:lineRule="auto"/>
                    <w:jc w:val="left"/>
                  </w:pPr>
                  <w:r>
                    <w:rPr>
                      <w:rFonts w:ascii="Calibri" w:hAnsi="Calibri"/>
                      <w:b w:val="0"/>
                      <w:sz w:val="17"/>
                    </w:rPr>
                    <w:t>Continuous Integration</w:t>
                  </w:r>
                </w:p>
              </w:tc>
              <w:tc>
                <w:tcPr>
                  <w:tcW w:w="1700" w:type="dxa"/>
                </w:tcPr>
                <w:p>
                  <w:pPr>
                    <w:spacing w:before="40" w:after="40" w:line="276" w:lineRule="auto"/>
                    <w:jc w:val="left"/>
                  </w:pPr>
                  <w:r>
                    <w:rPr>
                      <w:rFonts w:ascii="Calibri" w:hAnsi="Calibri"/>
                      <w:b w:val="0"/>
                      <w:sz w:val="17"/>
                    </w:rPr>
                    <w:t>Jenkins Automation Server</w:t>
                  </w:r>
                </w:p>
              </w:tc>
              <w:tc>
                <w:tcPr>
                  <w:tcW w:w="1900" w:type="dxa"/>
                </w:tcPr>
                <w:p>
                  <w:pPr>
                    <w:spacing w:before="40" w:after="40" w:line="276" w:lineRule="auto"/>
                    <w:jc w:val="left"/>
                  </w:pPr>
                  <w:r>
                    <w:rPr>
                      <w:rFonts w:ascii="Calibri" w:hAnsi="Calibri"/>
                      <w:b w:val="0"/>
                      <w:sz w:val="17"/>
                    </w:rPr>
                    <w:t>Jenkins LTS 2.440+</w:t>
                  </w:r>
                </w:p>
              </w:tc>
              <w:tc>
                <w:tcPr>
                  <w:tcW w:w="3000" w:type="dxa"/>
                </w:tcPr>
                <w:p>
                  <w:pPr>
                    <w:spacing w:before="40" w:after="40" w:line="276" w:lineRule="auto"/>
                    <w:jc w:val="left"/>
                  </w:pPr>
                  <w:r>
                    <w:rPr>
                      <w:rFonts w:ascii="Calibri" w:hAnsi="Calibri"/>
                      <w:b w:val="0"/>
                      <w:sz w:val="17"/>
                    </w:rPr>
                    <w:t>Automated build triggers, pipeline-as-code (Jenkinsfile) orchestration, and test result archiving.</w:t>
                  </w:r>
                </w:p>
              </w:tc>
            </w:tr>
            <w:tr>
              <w:trPr>
                <w:cantSplit/>
              </w:trPr>
              <w:tc>
                <w:tcPr>
                  <w:tcW w:w="1300" w:type="dxa"/>
                </w:tcPr>
                <w:p>
                  <w:pPr>
                    <w:spacing w:before="40" w:after="40" w:line="276" w:lineRule="auto"/>
                    <w:jc w:val="left"/>
                  </w:pPr>
                  <w:r>
                    <w:rPr>
                      <w:rFonts w:ascii="Calibri" w:hAnsi="Calibri"/>
                      <w:b w:val="0"/>
                      <w:sz w:val="17"/>
                    </w:rPr>
                    <w:t>Continuous Testing Gate</w:t>
                  </w:r>
                </w:p>
              </w:tc>
              <w:tc>
                <w:tcPr>
                  <w:tcW w:w="1700" w:type="dxa"/>
                </w:tcPr>
                <w:p>
                  <w:pPr>
                    <w:spacing w:before="40" w:after="40" w:line="276" w:lineRule="auto"/>
                    <w:jc w:val="left"/>
                  </w:pPr>
                  <w:r>
                    <w:rPr>
                      <w:rFonts w:ascii="Calibri" w:hAnsi="Calibri"/>
                      <w:b w:val="0"/>
                      <w:sz w:val="17"/>
                    </w:rPr>
                    <w:t>Selenium WebDriver &amp; JUnit</w:t>
                  </w:r>
                </w:p>
              </w:tc>
              <w:tc>
                <w:tcPr>
                  <w:tcW w:w="1900" w:type="dxa"/>
                </w:tcPr>
                <w:p>
                  <w:pPr>
                    <w:spacing w:before="40" w:after="40" w:line="276" w:lineRule="auto"/>
                    <w:jc w:val="left"/>
                  </w:pPr>
                  <w:r>
                    <w:rPr>
                      <w:rFonts w:ascii="Calibri" w:hAnsi="Calibri"/>
                      <w:b w:val="0"/>
                      <w:sz w:val="17"/>
                    </w:rPr>
                    <w:t>Selenium 4.x / JUnit 5</w:t>
                  </w:r>
                </w:p>
              </w:tc>
              <w:tc>
                <w:tcPr>
                  <w:tcW w:w="3000" w:type="dxa"/>
                </w:tcPr>
                <w:p>
                  <w:pPr>
                    <w:spacing w:before="40" w:after="40" w:line="276" w:lineRule="auto"/>
                    <w:jc w:val="left"/>
                  </w:pPr>
                  <w:r>
                    <w:rPr>
                      <w:rFonts w:ascii="Calibri" w:hAnsi="Calibri"/>
                      <w:b w:val="0"/>
                      <w:sz w:val="17"/>
                    </w:rPr>
                    <w:t>Headless browser end-to-end user journey validation with automated failure screenshot capture.</w:t>
                  </w:r>
                </w:p>
              </w:tc>
            </w:tr>
            <w:tr>
              <w:trPr>
                <w:cantSplit/>
              </w:trPr>
              <w:tc>
                <w:tcPr>
                  <w:tcW w:w="1300" w:type="dxa"/>
                </w:tcPr>
                <w:p>
                  <w:pPr>
                    <w:spacing w:before="40" w:after="40" w:line="276" w:lineRule="auto"/>
                    <w:jc w:val="left"/>
                  </w:pPr>
                  <w:r>
                    <w:rPr>
                      <w:rFonts w:ascii="Calibri" w:hAnsi="Calibri"/>
                      <w:b w:val="0"/>
                      <w:sz w:val="17"/>
                    </w:rPr>
                    <w:t>Containerization &amp; CD</w:t>
                  </w:r>
                </w:p>
              </w:tc>
              <w:tc>
                <w:tcPr>
                  <w:tcW w:w="1700" w:type="dxa"/>
                </w:tcPr>
                <w:p>
                  <w:pPr>
                    <w:spacing w:before="40" w:after="40" w:line="276" w:lineRule="auto"/>
                    <w:jc w:val="left"/>
                  </w:pPr>
                  <w:r>
                    <w:rPr>
                      <w:rFonts w:ascii="Calibri" w:hAnsi="Calibri"/>
                      <w:b w:val="0"/>
                      <w:sz w:val="17"/>
                    </w:rPr>
                    <w:t>Docker Engine</w:t>
                  </w:r>
                </w:p>
              </w:tc>
              <w:tc>
                <w:tcPr>
                  <w:tcW w:w="1900" w:type="dxa"/>
                </w:tcPr>
                <w:p>
                  <w:pPr>
                    <w:spacing w:before="40" w:after="40" w:line="276" w:lineRule="auto"/>
                    <w:jc w:val="left"/>
                  </w:pPr>
                  <w:r>
                    <w:rPr>
                      <w:rFonts w:ascii="Calibri" w:hAnsi="Calibri"/>
                      <w:b w:val="0"/>
                      <w:sz w:val="17"/>
                    </w:rPr>
                    <w:t>Docker 24.x+ / Temurin JRE</w:t>
                  </w:r>
                </w:p>
              </w:tc>
              <w:tc>
                <w:tcPr>
                  <w:tcW w:w="3000" w:type="dxa"/>
                </w:tcPr>
                <w:p>
                  <w:pPr>
                    <w:spacing w:before="40" w:after="40" w:line="276" w:lineRule="auto"/>
                    <w:jc w:val="left"/>
                  </w:pPr>
                  <w:r>
                    <w:rPr>
                      <w:rFonts w:ascii="Calibri" w:hAnsi="Calibri"/>
                      <w:b w:val="0"/>
                      <w:sz w:val="17"/>
                    </w:rPr>
                    <w:t>Lightweight multi-stage container packaging for portable deployment on port 8080.</w:t>
                  </w:r>
                </w:p>
              </w:tc>
            </w:tr>
            <w:tr>
              <w:trPr>
                <w:cantSplit/>
              </w:trPr>
              <w:tc>
                <w:tcPr>
                  <w:tcW w:w="1300" w:type="dxa"/>
                </w:tcPr>
                <w:p>
                  <w:pPr>
                    <w:spacing w:before="40" w:after="40" w:line="276" w:lineRule="auto"/>
                    <w:jc w:val="left"/>
                  </w:pPr>
                  <w:r>
                    <w:rPr>
                      <w:rFonts w:ascii="Calibri" w:hAnsi="Calibri"/>
                      <w:b w:val="0"/>
                      <w:sz w:val="17"/>
                    </w:rPr>
                    <w:t>Configuration Management</w:t>
                  </w:r>
                </w:p>
              </w:tc>
              <w:tc>
                <w:tcPr>
                  <w:tcW w:w="1700" w:type="dxa"/>
                </w:tcPr>
                <w:p>
                  <w:pPr>
                    <w:spacing w:before="40" w:after="40" w:line="276" w:lineRule="auto"/>
                    <w:jc w:val="left"/>
                  </w:pPr>
                  <w:r>
                    <w:rPr>
                      <w:rFonts w:ascii="Calibri" w:hAnsi="Calibri"/>
                      <w:b w:val="0"/>
                      <w:sz w:val="17"/>
                    </w:rPr>
                    <w:t>Ansible Automation</w:t>
                  </w:r>
                </w:p>
              </w:tc>
              <w:tc>
                <w:tcPr>
                  <w:tcW w:w="1900" w:type="dxa"/>
                </w:tcPr>
                <w:p>
                  <w:pPr>
                    <w:spacing w:before="40" w:after="40" w:line="276" w:lineRule="auto"/>
                    <w:jc w:val="left"/>
                  </w:pPr>
                  <w:r>
                    <w:rPr>
                      <w:rFonts w:ascii="Calibri" w:hAnsi="Calibri"/>
                      <w:b w:val="0"/>
                      <w:sz w:val="17"/>
                    </w:rPr>
                    <w:t>Ansible Core 2.15+</w:t>
                  </w:r>
                </w:p>
              </w:tc>
              <w:tc>
                <w:tcPr>
                  <w:tcW w:w="3000" w:type="dxa"/>
                </w:tcPr>
                <w:p>
                  <w:pPr>
                    <w:spacing w:before="40" w:after="40" w:line="276" w:lineRule="auto"/>
                    <w:jc w:val="left"/>
                  </w:pPr>
                  <w:r>
                    <w:rPr>
                      <w:rFonts w:ascii="Calibri" w:hAnsi="Calibri"/>
                      <w:b w:val="0"/>
                      <w:sz w:val="17"/>
                    </w:rPr>
                    <w:t>Idempotent host provisioning, environment configuration, dependency installation, and rollback.</w:t>
                  </w:r>
                </w:p>
              </w:tc>
            </w:tr>
          </w:tbl>
          <w:p/>
        </w:tc>
      </w:tr>
      <w:tr w:rsidR="001C48C7" w14:paraId="286FE695"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Conclusion:</w:t>
            </w:r>
          </w:p>
        </w:tc>
        <w:tc>
          <w:tcPr>
            <w:tcW w:w="8222"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In this initial task, I have successfully formulated the comprehensive problem definition, analyzed operational real-time requirements, and established the boundary constraints for the Git-Based Customer Review Moderation Portal (CRMP). By conducting an in-depth study of e-commerce user feedback ecosystems, I identified the critical risks associated with unmoderated content—such as spam injection, competitor review bombing, and regulatory non-compliance—as well as the software delivery bottlenecks stemming from manual deployment processes and lack of automated quality gates. I established a structured stakeholder governance matrix with RACI assignments, defined measurable Service Level Agreements (SLAs) including sub-500ms review ingestion latency and 100% automated test pass rates, and articulated multi-dimensional system constraints that guarantee zero external database overhead via an embedded in-memory H2 database. Furthermore, I systematically froze the 15-Task MVP scope, aligning every syllabus milestone from Agile backlog creation and Git collaboration to Jenkins CI pipelines, headless Selenium WebDriver gates, Docker containerization, and idempotent Ansible configuration management. The resulting foundational blueprint ensures a deterministic, highly automated, and academically rigorous platform ready for agile planning and full engineering realization in Task 2.</w:t>
            </w:r>
          </w:p>
        </w:tc>
      </w:tr>
    </w:tbl>
    <w:p w14:paraId="67ED9EAB" w14:textId="77777777" w:rsidR="009B1007" w:rsidRDefault="009B1007">
      <w:pPr>
        <w:spacing w:after="0" w:line="240" w:lineRule="auto"/>
      </w:pPr>
    </w:p>
    <w:sectPr w:rsidR="009B1007">
      <w:headerReference w:type="default" r:id="rId1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655AA" w14:textId="77777777" w:rsidR="005F0FF0" w:rsidRDefault="005F0FF0">
      <w:pPr>
        <w:spacing w:after="0" w:line="240" w:lineRule="auto"/>
      </w:pPr>
      <w:r>
        <w:separator/>
      </w:r>
    </w:p>
  </w:endnote>
  <w:endnote w:type="continuationSeparator" w:id="0">
    <w:p w14:paraId="782625B9" w14:textId="77777777" w:rsidR="005F0FF0" w:rsidRDefault="005F0F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5DA9B" w14:textId="77777777" w:rsidR="005F0FF0" w:rsidRDefault="005F0FF0">
      <w:pPr>
        <w:spacing w:after="0" w:line="240" w:lineRule="auto"/>
      </w:pPr>
      <w:r>
        <w:separator/>
      </w:r>
    </w:p>
  </w:footnote>
  <w:footnote w:type="continuationSeparator" w:id="0">
    <w:p w14:paraId="3D5ABEAB" w14:textId="77777777" w:rsidR="005F0FF0" w:rsidRDefault="005F0F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4DA28"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7A11F324"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74250">
    <w:abstractNumId w:val="3"/>
  </w:num>
  <w:num w:numId="2" w16cid:durableId="1829327156">
    <w:abstractNumId w:val="2"/>
  </w:num>
  <w:num w:numId="3" w16cid:durableId="102503169">
    <w:abstractNumId w:val="0"/>
  </w:num>
  <w:num w:numId="4" w16cid:durableId="1166820562">
    <w:abstractNumId w:val="1"/>
  </w:num>
  <w:num w:numId="5" w16cid:durableId="59377257">
    <w:abstractNumId w:val="6"/>
  </w:num>
  <w:num w:numId="6" w16cid:durableId="1836259262">
    <w:abstractNumId w:val="4"/>
  </w:num>
  <w:num w:numId="7" w16cid:durableId="464196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042BA"/>
    <w:rsid w:val="000530E9"/>
    <w:rsid w:val="00096961"/>
    <w:rsid w:val="000C041D"/>
    <w:rsid w:val="000C099A"/>
    <w:rsid w:val="00117E45"/>
    <w:rsid w:val="001553D5"/>
    <w:rsid w:val="001C48C7"/>
    <w:rsid w:val="001D7303"/>
    <w:rsid w:val="001F5E9C"/>
    <w:rsid w:val="00244841"/>
    <w:rsid w:val="00262B2C"/>
    <w:rsid w:val="00292335"/>
    <w:rsid w:val="002A071E"/>
    <w:rsid w:val="002D4308"/>
    <w:rsid w:val="00302CE1"/>
    <w:rsid w:val="0032070A"/>
    <w:rsid w:val="00351455"/>
    <w:rsid w:val="00353E29"/>
    <w:rsid w:val="0035617E"/>
    <w:rsid w:val="003D53E0"/>
    <w:rsid w:val="0045787B"/>
    <w:rsid w:val="004617E7"/>
    <w:rsid w:val="00477D43"/>
    <w:rsid w:val="004954B3"/>
    <w:rsid w:val="004D5CE0"/>
    <w:rsid w:val="004F3E86"/>
    <w:rsid w:val="005C46D4"/>
    <w:rsid w:val="005D4250"/>
    <w:rsid w:val="005E1276"/>
    <w:rsid w:val="005E7095"/>
    <w:rsid w:val="005F0FF0"/>
    <w:rsid w:val="00621979"/>
    <w:rsid w:val="00651B03"/>
    <w:rsid w:val="00654D14"/>
    <w:rsid w:val="00657971"/>
    <w:rsid w:val="0066555A"/>
    <w:rsid w:val="006A3C41"/>
    <w:rsid w:val="006B39A6"/>
    <w:rsid w:val="006C7070"/>
    <w:rsid w:val="007000CD"/>
    <w:rsid w:val="00707A3F"/>
    <w:rsid w:val="0075203E"/>
    <w:rsid w:val="00787574"/>
    <w:rsid w:val="007D58C9"/>
    <w:rsid w:val="00844EAF"/>
    <w:rsid w:val="0084628A"/>
    <w:rsid w:val="008670A6"/>
    <w:rsid w:val="008817F2"/>
    <w:rsid w:val="008B2F96"/>
    <w:rsid w:val="008F5BB7"/>
    <w:rsid w:val="00945BB4"/>
    <w:rsid w:val="009531C6"/>
    <w:rsid w:val="009B1007"/>
    <w:rsid w:val="009F238A"/>
    <w:rsid w:val="00A11506"/>
    <w:rsid w:val="00A46C31"/>
    <w:rsid w:val="00AC48CB"/>
    <w:rsid w:val="00B2213C"/>
    <w:rsid w:val="00B4716E"/>
    <w:rsid w:val="00BC5BED"/>
    <w:rsid w:val="00C20263"/>
    <w:rsid w:val="00C61394"/>
    <w:rsid w:val="00C85BD0"/>
    <w:rsid w:val="00CA2E1E"/>
    <w:rsid w:val="00D206FA"/>
    <w:rsid w:val="00D24392"/>
    <w:rsid w:val="00D35A93"/>
    <w:rsid w:val="00D665C7"/>
    <w:rsid w:val="00D83828"/>
    <w:rsid w:val="00DE043E"/>
    <w:rsid w:val="00DF0515"/>
    <w:rsid w:val="00DF0C80"/>
    <w:rsid w:val="00E008CA"/>
    <w:rsid w:val="00E2794D"/>
    <w:rsid w:val="00E47E4A"/>
    <w:rsid w:val="00EB242D"/>
    <w:rsid w:val="00F11C80"/>
    <w:rsid w:val="00F21266"/>
    <w:rsid w:val="00F44247"/>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3D8BA4"/>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2.png"/><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3.xml><?xml version="1.0" encoding="utf-8"?>
<ds:datastoreItem xmlns:ds="http://schemas.openxmlformats.org/officeDocument/2006/customXml" ds:itemID="{20D9D6F3-1810-422B-BF7B-33916423F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38</Words>
  <Characters>217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Rushikesh Gawade</cp:lastModifiedBy>
  <cp:revision>4</cp:revision>
  <cp:lastPrinted>2026-09-22T09:44:00Z</cp:lastPrinted>
  <dcterms:created xsi:type="dcterms:W3CDTF">2026-09-29T09:18:00Z</dcterms:created>
  <dcterms:modified xsi:type="dcterms:W3CDTF">2026-10-18T12:20:00Z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