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04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registró un cambio en el requerimiento de pago, actualizando la documentación y completando todas las matrices y diagramas pendientes.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Marcela González (Scrum Master / QA)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03/10/2025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Meet/Teams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76" w:lineRule="auto"/>
              <w:jc w:val="both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Sistema de Gestión y Agendamiento de Servicios de Jardinería Clean &amp; Garden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Alvaro Morales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928374637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ZGMtechsolutions@gmail.com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937463728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ZGMtechsolutions@gmail.com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Marcela Gonzalez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936481953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ZGMtechsolutions@gmail.com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C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El presente informe corresponde al avance del Sprint N°4 del proyecto Clean &amp; Garden, cuyo objetivo general es el desarrollo de una plataforma web y móvil para la gestión de servicios de jardinería en la comuna de Santo Domingo.</w:t>
      </w:r>
    </w:p>
    <w:p w:rsidR="00000000" w:rsidDel="00000000" w:rsidP="00000000" w:rsidRDefault="00000000" w:rsidRPr="00000000" w14:paraId="0000003D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Durante este sprint, el equipo se enfocó principalmente en la finalización de la documentación técnica y de gestión pendiente, con el fin de consolidar los entregables base antes de continuar con el desarrollo de los módulos funcionales del sistema.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Período de ejecución: 27 de septiembre 2025 - 9 de octubre 2025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este sprint se realizó un ajuste en el requerimiento de pago, lo cual fue registrado en el Documento de Control de Cambios.</w:t>
        <w:br w:type="textWrapping"/>
        <w:t xml:space="preserve"> Debido a esta modificación, se procedió a actualizar y alinear toda la documentación relacionada, incluyendo la planilla de requerimientos, el ERS, los casos de uso y su respectivo diagrama.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se agregaron nuevos documentos complementarios, tales como la matriz de costos, matriz de riesgos, matriz RACI, documento DAS, modelos TO-BE, diccionario de datos y diagramas de arquitectura y procesos.</w:t>
        <w:br w:type="textWrapping"/>
        <w:t xml:space="preserve"> Estas actualizaciones fueron completadas en su totalidad durante el sprint, garantizando la coherencia y trazabilidad entre los artefactos del proyecto.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Debido a la carga de trabajo asociada a estas tareas, el desarrollo de la plataforma fue postergado por aprox 2 semanas semana, priorizando la completitud y coherencia de la documentación.</w:t>
        <w:br w:type="textWrapping"/>
        <w:t xml:space="preserve"> El desarrollo se retomará en el siguiente sprint, asegurando continuidad y alineación con los requerimientos formales definidos.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332220" cy="240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próximo sprint se retomará el </w:t>
      </w:r>
      <w:r w:rsidDel="00000000" w:rsidR="00000000" w:rsidRPr="00000000">
        <w:rPr>
          <w:b w:val="1"/>
          <w:rtl w:val="0"/>
        </w:rPr>
        <w:t xml:space="preserve">desarrollo técnico de la plataforma web y móvil</w:t>
      </w:r>
      <w:r w:rsidDel="00000000" w:rsidR="00000000" w:rsidRPr="00000000">
        <w:rPr>
          <w:rtl w:val="0"/>
        </w:rPr>
        <w:t xml:space="preserve">, aplicando los cambios definidos en la documentación actualizada y avanzando en la implementación del </w:t>
      </w:r>
      <w:r w:rsidDel="00000000" w:rsidR="00000000" w:rsidRPr="00000000">
        <w:rPr>
          <w:b w:val="1"/>
          <w:rtl w:val="0"/>
        </w:rPr>
        <w:t xml:space="preserve">módulo de pagos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gestión de servicios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4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-Matriz control de cambios.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Planilla requerimientos actualizados.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Documento ERS actualizado.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Documento casos de uso extendido actualizado.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Documento DAS.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-Matriz de riesgo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Matriz de costos.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-Matriz RACI.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https://docs.google.com/document/d/1bRuV53aFXXolZwpBedPNOj24XdTEjs47/edit?usp=sharing&amp;ouid=112046847387388169157&amp;rtpof=true&amp;sd=true" TargetMode="External"/><Relationship Id="rId10" Type="http://schemas.openxmlformats.org/officeDocument/2006/relationships/hyperlink" Target="https://docs.google.com/document/d/1KWY7x9CvlATxloMtIo4n8zV-gUEZiW5U/edit?usp=sharing&amp;ouid=112046847387388169157&amp;rtpof=true&amp;sd=true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ocs.google.com/spreadsheets/d/1PwQMvdEwqBk5RfRRteGezpD67tBfzThj/edit?usp=sharing&amp;ouid=112046847387388169157&amp;rtpof=true&amp;sd=true" TargetMode="External"/><Relationship Id="rId12" Type="http://schemas.openxmlformats.org/officeDocument/2006/relationships/hyperlink" Target="https://docs.google.com/document/d/14t30M0a7QojR7mICB_klDx-v6wi1XnDu/edit?usp=sharing&amp;ouid=112046847387388169157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dqKSUJ5O4wxgCBX9ttnB1nnezU0X-kW/edit?usp=sharing&amp;ouid=112046847387388169157&amp;rtpof=true&amp;sd=true" TargetMode="External"/><Relationship Id="rId15" Type="http://schemas.openxmlformats.org/officeDocument/2006/relationships/hyperlink" Target="https://docs.google.com/spreadsheets/d/1PwQMvdEwqBk5RfRRteGezpD67tBfzThj/edit?usp=sharing&amp;ouid=112046847387388169157&amp;rtpof=true&amp;sd=true" TargetMode="External"/><Relationship Id="rId14" Type="http://schemas.openxmlformats.org/officeDocument/2006/relationships/hyperlink" Target="https://docs.google.com/spreadsheets/d/1TpquMwsxhQH2oNNepwDFGhef4J91LGVBvlrEwEUE-i0/edit?usp=sharing" TargetMode="External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HTM-64dDK25zJLX-g_3ACmCNusZHR0_c/edit?usp=sharing&amp;ouid=11204684738738816915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kTixPu4ToRbF0wn5TQkiz6ZNOA==">CgMxLjA4AHIhMTVqa2ZIc3hNV25yc21TU2REMTA1QXRocENaX0VhMW41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