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4DEE8" w14:textId="4179A959" w:rsidR="008B4F92" w:rsidRDefault="008B4F92" w:rsidP="008B4F92">
      <w:pPr>
        <w:pStyle w:val="Title"/>
        <w:ind w:left="0" w:right="26"/>
        <w:rPr>
          <w:rFonts w:ascii="Calibri" w:eastAsia="Calibri" w:hAnsi="Calibri" w:cs="Calibri"/>
        </w:rPr>
      </w:pPr>
      <w:r w:rsidRPr="002D3685">
        <w:rPr>
          <w:rFonts w:ascii="Calibri" w:eastAsia="Calibri" w:hAnsi="Calibri" w:cs="Calibri"/>
        </w:rPr>
        <w:t>GreenLit Go</w:t>
      </w:r>
      <w:r w:rsidR="00A710F2">
        <w:rPr>
          <w:rFonts w:ascii="Calibri" w:eastAsia="Calibri" w:hAnsi="Calibri" w:cs="Calibri"/>
        </w:rPr>
        <w:t xml:space="preserve"> - </w:t>
      </w:r>
      <w:r>
        <w:rPr>
          <w:rFonts w:ascii="Calibri" w:eastAsia="Calibri" w:hAnsi="Calibri" w:cs="Calibri"/>
        </w:rPr>
        <w:t>Movie</w:t>
      </w:r>
      <w:r w:rsidRPr="002D3685">
        <w:rPr>
          <w:rFonts w:ascii="Calibri" w:eastAsia="Calibri" w:hAnsi="Calibri" w:cs="Calibri"/>
        </w:rPr>
        <w:t xml:space="preserve"> Success Prediction </w:t>
      </w:r>
      <w:r>
        <w:rPr>
          <w:rFonts w:ascii="Calibri" w:eastAsia="Calibri" w:hAnsi="Calibri" w:cs="Calibri"/>
        </w:rPr>
        <w:t>Using</w:t>
      </w:r>
      <w:r w:rsidRPr="002D3685">
        <w:rPr>
          <w:rFonts w:ascii="Calibri" w:eastAsia="Calibri" w:hAnsi="Calibri" w:cs="Calibri"/>
        </w:rPr>
        <w:t xml:space="preserve"> Data Analytics</w:t>
      </w:r>
    </w:p>
    <w:p w14:paraId="189DB55F" w14:textId="6285170E" w:rsidR="00BA1CA5" w:rsidRDefault="00403266" w:rsidP="008B4F92">
      <w:pPr>
        <w:pStyle w:val="Heading1"/>
        <w:spacing w:before="44"/>
        <w:rPr>
          <w:b w:val="0"/>
          <w:bCs w:val="0"/>
          <w:color w:val="000000"/>
          <w:sz w:val="24"/>
          <w:szCs w:val="24"/>
        </w:rPr>
      </w:pPr>
      <w:r w:rsidRPr="008B4F92">
        <w:rPr>
          <w:b w:val="0"/>
          <w:bCs w:val="0"/>
          <w:color w:val="000000"/>
          <w:sz w:val="24"/>
          <w:szCs w:val="24"/>
        </w:rPr>
        <w:t>Prof. Priyanka Mangi</w:t>
      </w:r>
      <w:r>
        <w:rPr>
          <w:b w:val="0"/>
          <w:bCs w:val="0"/>
          <w:color w:val="000000"/>
          <w:sz w:val="24"/>
          <w:szCs w:val="24"/>
        </w:rPr>
        <w:t xml:space="preserve">, </w:t>
      </w:r>
      <w:r w:rsidR="008B4F92" w:rsidRPr="008B4F92">
        <w:rPr>
          <w:b w:val="0"/>
          <w:bCs w:val="0"/>
          <w:color w:val="000000"/>
          <w:sz w:val="24"/>
          <w:szCs w:val="24"/>
        </w:rPr>
        <w:t>Rushit Nileshbhai Trambadia (92410103114), Vandit Ashishbhai Doshi (92410103050)</w:t>
      </w:r>
    </w:p>
    <w:p w14:paraId="2687949F" w14:textId="77777777" w:rsidR="008B4F92" w:rsidRDefault="008B4F92" w:rsidP="008B4F92">
      <w:pPr>
        <w:pStyle w:val="Heading1"/>
        <w:spacing w:before="44"/>
      </w:pPr>
    </w:p>
    <w:p w14:paraId="7543C690" w14:textId="77777777" w:rsidR="00BA1CA5" w:rsidRDefault="00000000">
      <w:pPr>
        <w:spacing w:after="120"/>
        <w:rPr>
          <w:rFonts w:ascii="Calibri" w:eastAsia="Calibri" w:hAnsi="Calibri" w:cs="Calibri"/>
          <w:b/>
          <w:sz w:val="28"/>
          <w:szCs w:val="28"/>
        </w:rPr>
      </w:pPr>
      <w:r>
        <w:rPr>
          <w:rFonts w:ascii="Calibri" w:eastAsia="Calibri" w:hAnsi="Calibri" w:cs="Calibri"/>
          <w:b/>
          <w:sz w:val="28"/>
          <w:szCs w:val="28"/>
        </w:rPr>
        <w:t>Abstract</w:t>
      </w:r>
    </w:p>
    <w:p w14:paraId="6D397FB6" w14:textId="77777777" w:rsidR="00E4437D" w:rsidRPr="00E4437D" w:rsidRDefault="00E4437D" w:rsidP="00E4437D">
      <w:pPr>
        <w:spacing w:line="259" w:lineRule="auto"/>
        <w:ind w:right="30"/>
        <w:jc w:val="both"/>
        <w:rPr>
          <w:rFonts w:ascii="Calibri" w:eastAsia="Calibri" w:hAnsi="Calibri" w:cs="Calibri"/>
          <w:color w:val="000000"/>
          <w:sz w:val="24"/>
          <w:szCs w:val="24"/>
        </w:rPr>
      </w:pPr>
      <w:r w:rsidRPr="00E4437D">
        <w:rPr>
          <w:rFonts w:ascii="Calibri" w:eastAsia="Calibri" w:hAnsi="Calibri" w:cs="Calibri"/>
          <w:color w:val="000000"/>
          <w:sz w:val="24"/>
          <w:szCs w:val="24"/>
        </w:rPr>
        <w:t>Producing a movie is an incredibly expensive gamble. Despite the hundreds of millions of dollars on the line, studios still largely rely on gut instinct and past experience when predicting if a project will succeed or fail computationally. "GreenLit GO" was designed to address this problem directly. We built a practical, web-based platform that injects data science into the theatrical greenlighting process.</w:t>
      </w:r>
    </w:p>
    <w:p w14:paraId="51E56C64" w14:textId="77777777" w:rsidR="00E4437D" w:rsidRPr="00E4437D" w:rsidRDefault="00E4437D" w:rsidP="00E4437D">
      <w:pPr>
        <w:spacing w:line="259" w:lineRule="auto"/>
        <w:ind w:right="30"/>
        <w:jc w:val="both"/>
        <w:rPr>
          <w:rFonts w:ascii="Calibri" w:eastAsia="Calibri" w:hAnsi="Calibri" w:cs="Calibri"/>
          <w:color w:val="000000"/>
          <w:sz w:val="24"/>
          <w:szCs w:val="24"/>
        </w:rPr>
      </w:pPr>
    </w:p>
    <w:p w14:paraId="697C1B28" w14:textId="77777777" w:rsidR="00E4437D" w:rsidRPr="00E4437D" w:rsidRDefault="00E4437D" w:rsidP="00E4437D">
      <w:pPr>
        <w:spacing w:line="259" w:lineRule="auto"/>
        <w:ind w:right="30"/>
        <w:jc w:val="both"/>
        <w:rPr>
          <w:rFonts w:ascii="Calibri" w:eastAsia="Calibri" w:hAnsi="Calibri" w:cs="Calibri"/>
          <w:color w:val="000000"/>
          <w:sz w:val="24"/>
          <w:szCs w:val="24"/>
        </w:rPr>
      </w:pPr>
      <w:r w:rsidRPr="00E4437D">
        <w:rPr>
          <w:rFonts w:ascii="Calibri" w:eastAsia="Calibri" w:hAnsi="Calibri" w:cs="Calibri"/>
          <w:color w:val="000000"/>
          <w:sz w:val="24"/>
          <w:szCs w:val="24"/>
        </w:rPr>
        <w:t>To make this work, we sourced data on over 2,180 films across multiple industries—including Hollywood and Bollywood—pulling from TMDB, OMDB, YouTube, and Box Office Mojo. We processed this raw information into 46 engineered features that capture the actual, real-world drivers of box office momentum. These metrics track the current popularity of the cast and director, the online hype generated by the trailer, seasonal release patterns, and relative budget sizes.</w:t>
      </w:r>
    </w:p>
    <w:p w14:paraId="592ABDC6" w14:textId="77777777" w:rsidR="00E4437D" w:rsidRPr="00E4437D" w:rsidRDefault="00E4437D" w:rsidP="00E4437D">
      <w:pPr>
        <w:spacing w:line="259" w:lineRule="auto"/>
        <w:ind w:right="30"/>
        <w:jc w:val="both"/>
        <w:rPr>
          <w:rFonts w:ascii="Calibri" w:eastAsia="Calibri" w:hAnsi="Calibri" w:cs="Calibri"/>
          <w:color w:val="000000"/>
          <w:sz w:val="24"/>
          <w:szCs w:val="24"/>
        </w:rPr>
      </w:pPr>
    </w:p>
    <w:p w14:paraId="57BF3284" w14:textId="77777777" w:rsidR="00E4437D" w:rsidRPr="00E4437D" w:rsidRDefault="00E4437D" w:rsidP="00E4437D">
      <w:pPr>
        <w:spacing w:line="259" w:lineRule="auto"/>
        <w:ind w:right="30"/>
        <w:jc w:val="both"/>
        <w:rPr>
          <w:rFonts w:ascii="Calibri" w:eastAsia="Calibri" w:hAnsi="Calibri" w:cs="Calibri"/>
          <w:color w:val="000000"/>
          <w:sz w:val="24"/>
          <w:szCs w:val="24"/>
        </w:rPr>
      </w:pPr>
      <w:r w:rsidRPr="00E4437D">
        <w:rPr>
          <w:rFonts w:ascii="Calibri" w:eastAsia="Calibri" w:hAnsi="Calibri" w:cs="Calibri"/>
          <w:color w:val="000000"/>
          <w:sz w:val="24"/>
          <w:szCs w:val="24"/>
        </w:rPr>
        <w:t>For the predictive engine itself, we implemented a Stacking Ensemble architecture. By layering algorithms like Random Forest, XGBoost, and LightGBM—and fine-tuning them via Optuna's Bayesian optimization—the model achieves an R² score of 0.75. It categorizes potential films into five outcomes ranging from 'Flop' to 'Blockbuster'. Rather than operating as a black box, the system uses SHAP to provide explainable AI, breaking down exactly which factors influenced every single prediction.</w:t>
      </w:r>
    </w:p>
    <w:p w14:paraId="5D01C6C5" w14:textId="77777777" w:rsidR="00E4437D" w:rsidRPr="00E4437D" w:rsidRDefault="00E4437D" w:rsidP="00E4437D">
      <w:pPr>
        <w:spacing w:line="259" w:lineRule="auto"/>
        <w:ind w:right="30"/>
        <w:jc w:val="both"/>
        <w:rPr>
          <w:rFonts w:ascii="Calibri" w:eastAsia="Calibri" w:hAnsi="Calibri" w:cs="Calibri"/>
          <w:color w:val="000000"/>
          <w:sz w:val="24"/>
          <w:szCs w:val="24"/>
        </w:rPr>
      </w:pPr>
    </w:p>
    <w:p w14:paraId="0FD76FD4" w14:textId="28336516" w:rsidR="00BA1CA5" w:rsidRDefault="00E4437D" w:rsidP="00E4437D">
      <w:pPr>
        <w:spacing w:line="259" w:lineRule="auto"/>
        <w:ind w:right="30"/>
        <w:jc w:val="both"/>
        <w:rPr>
          <w:rFonts w:ascii="Calibri" w:eastAsia="Calibri" w:hAnsi="Calibri" w:cs="Calibri"/>
          <w:sz w:val="24"/>
          <w:szCs w:val="24"/>
        </w:rPr>
      </w:pPr>
      <w:r w:rsidRPr="00E4437D">
        <w:rPr>
          <w:rFonts w:ascii="Calibri" w:eastAsia="Calibri" w:hAnsi="Calibri" w:cs="Calibri"/>
          <w:color w:val="000000"/>
          <w:sz w:val="24"/>
          <w:szCs w:val="24"/>
        </w:rPr>
        <w:t>The full-stack application brings all of this to life. Built with a React and Vite frontend, a Node.js backend, and a Python Flask microservice for the ML pipeline mapping to MongoDB Atlas, it acts as a complete studio toolkit. Beyond simple number-crunching, users can explore industry trends through interactive dashboards, test out different production variables in a "what-if" sandbox, and even use the Gemini API to analyze raw screenplay PDFs for immediate narrative feedback.</w:t>
      </w:r>
    </w:p>
    <w:p w14:paraId="56E9DF1F" w14:textId="77777777" w:rsidR="00BA1CA5" w:rsidRDefault="00BA1CA5">
      <w:pPr>
        <w:spacing w:line="259" w:lineRule="auto"/>
        <w:ind w:right="30"/>
        <w:jc w:val="both"/>
        <w:rPr>
          <w:rFonts w:ascii="Calibri" w:eastAsia="Calibri" w:hAnsi="Calibri" w:cs="Calibri"/>
          <w:sz w:val="24"/>
          <w:szCs w:val="24"/>
        </w:rPr>
      </w:pPr>
    </w:p>
    <w:p w14:paraId="6521908F" w14:textId="77777777" w:rsidR="00BA1CA5" w:rsidRDefault="00BA1CA5">
      <w:pPr>
        <w:spacing w:line="259" w:lineRule="auto"/>
        <w:ind w:right="30"/>
        <w:jc w:val="both"/>
        <w:rPr>
          <w:rFonts w:ascii="Calibri" w:eastAsia="Calibri" w:hAnsi="Calibri" w:cs="Calibri"/>
          <w:color w:val="000000"/>
          <w:sz w:val="24"/>
          <w:szCs w:val="24"/>
        </w:rPr>
      </w:pPr>
    </w:p>
    <w:sectPr w:rsidR="00BA1CA5">
      <w:headerReference w:type="default" r:id="rId7"/>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2B113" w14:textId="77777777" w:rsidR="00DF03E9" w:rsidRDefault="00DF03E9">
      <w:r>
        <w:separator/>
      </w:r>
    </w:p>
  </w:endnote>
  <w:endnote w:type="continuationSeparator" w:id="0">
    <w:p w14:paraId="3AD51B46" w14:textId="77777777" w:rsidR="00DF03E9" w:rsidRDefault="00DF0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9B910" w14:textId="77777777" w:rsidR="00DF03E9" w:rsidRDefault="00DF03E9">
      <w:r>
        <w:separator/>
      </w:r>
    </w:p>
  </w:footnote>
  <w:footnote w:type="continuationSeparator" w:id="0">
    <w:p w14:paraId="45BDC133" w14:textId="77777777" w:rsidR="00DF03E9" w:rsidRDefault="00DF03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7470F" w14:textId="77777777" w:rsidR="00BA1CA5" w:rsidRDefault="00BA1CA5">
    <w:pPr>
      <w:spacing w:line="276" w:lineRule="auto"/>
      <w:rPr>
        <w:rFonts w:ascii="Calibri" w:eastAsia="Calibri" w:hAnsi="Calibri" w:cs="Calibri"/>
        <w:color w:val="000000"/>
        <w:sz w:val="24"/>
        <w:szCs w:val="24"/>
      </w:rPr>
    </w:pPr>
  </w:p>
  <w:tbl>
    <w:tblPr>
      <w:tblStyle w:val="Style21"/>
      <w:tblW w:w="9026" w:type="dxa"/>
      <w:tblBorders>
        <w:bottom w:val="single" w:sz="12" w:space="0" w:color="000000"/>
      </w:tblBorders>
      <w:tblLayout w:type="fixed"/>
      <w:tblLook w:val="04A0" w:firstRow="1" w:lastRow="0" w:firstColumn="1" w:lastColumn="0" w:noHBand="0" w:noVBand="1"/>
    </w:tblPr>
    <w:tblGrid>
      <w:gridCol w:w="4009"/>
      <w:gridCol w:w="5017"/>
    </w:tblGrid>
    <w:tr w:rsidR="00BA1CA5" w14:paraId="4946E175" w14:textId="77777777">
      <w:tc>
        <w:tcPr>
          <w:tcW w:w="4009" w:type="dxa"/>
          <w:vMerge w:val="restart"/>
        </w:tcPr>
        <w:p w14:paraId="1F5DC053" w14:textId="77777777" w:rsidR="00BA1CA5" w:rsidRDefault="00000000">
          <w:pPr>
            <w:pStyle w:val="Heading2"/>
            <w:tabs>
              <w:tab w:val="center" w:pos="4513"/>
              <w:tab w:val="right" w:pos="9026"/>
            </w:tabs>
            <w:spacing w:before="0"/>
            <w:rPr>
              <w:b/>
              <w:color w:val="000000"/>
              <w:sz w:val="28"/>
              <w:szCs w:val="28"/>
            </w:rPr>
          </w:pPr>
          <w:r>
            <w:rPr>
              <w:noProof/>
            </w:rPr>
            <w:drawing>
              <wp:inline distT="0" distB="0" distL="0" distR="0" wp14:anchorId="2B10F807" wp14:editId="4507E342">
                <wp:extent cx="2408555" cy="679450"/>
                <wp:effectExtent l="0" t="0" r="0" b="6350"/>
                <wp:docPr id="28233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31224"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408555" cy="679450"/>
                        </a:xfrm>
                        <a:prstGeom prst="rect">
                          <a:avLst/>
                        </a:prstGeom>
                        <a:noFill/>
                        <a:ln>
                          <a:noFill/>
                        </a:ln>
                      </pic:spPr>
                    </pic:pic>
                  </a:graphicData>
                </a:graphic>
              </wp:inline>
            </w:drawing>
          </w:r>
        </w:p>
      </w:tc>
      <w:tc>
        <w:tcPr>
          <w:tcW w:w="5017" w:type="dxa"/>
        </w:tcPr>
        <w:p w14:paraId="6AA7FAA1" w14:textId="77777777" w:rsidR="00BA1CA5" w:rsidRDefault="00000000">
          <w:pPr>
            <w:pStyle w:val="Heading2"/>
            <w:tabs>
              <w:tab w:val="center" w:pos="4513"/>
              <w:tab w:val="right" w:pos="9026"/>
            </w:tabs>
            <w:spacing w:before="0"/>
            <w:jc w:val="right"/>
            <w:rPr>
              <w:b/>
              <w:color w:val="000000"/>
              <w:sz w:val="24"/>
              <w:szCs w:val="24"/>
            </w:rPr>
          </w:pPr>
          <w:r>
            <w:rPr>
              <w:rFonts w:ascii="Calibri" w:eastAsia="Calibri" w:hAnsi="Calibri" w:cs="Calibri"/>
              <w:b/>
              <w:color w:val="000000"/>
              <w:sz w:val="24"/>
              <w:szCs w:val="24"/>
            </w:rPr>
            <w:t>FACULTY OF ENGINEERING &amp; TECHNOLOGY</w:t>
          </w:r>
        </w:p>
      </w:tc>
    </w:tr>
    <w:tr w:rsidR="00BA1CA5" w14:paraId="0F7D326D" w14:textId="77777777">
      <w:tc>
        <w:tcPr>
          <w:tcW w:w="4009" w:type="dxa"/>
          <w:vMerge/>
        </w:tcPr>
        <w:p w14:paraId="3F441FB8" w14:textId="77777777" w:rsidR="00BA1CA5" w:rsidRDefault="00BA1CA5">
          <w:pPr>
            <w:spacing w:line="276" w:lineRule="auto"/>
            <w:rPr>
              <w:b/>
              <w:color w:val="000000"/>
              <w:sz w:val="28"/>
              <w:szCs w:val="28"/>
            </w:rPr>
          </w:pPr>
        </w:p>
      </w:tc>
      <w:tc>
        <w:tcPr>
          <w:tcW w:w="5017" w:type="dxa"/>
        </w:tcPr>
        <w:p w14:paraId="3381A3FF" w14:textId="77777777" w:rsidR="00BA1CA5" w:rsidRDefault="00000000">
          <w:pPr>
            <w:pStyle w:val="Heading2"/>
            <w:tabs>
              <w:tab w:val="center" w:pos="4513"/>
              <w:tab w:val="right" w:pos="9026"/>
            </w:tabs>
            <w:spacing w:before="0"/>
            <w:jc w:val="right"/>
            <w:rPr>
              <w:b/>
              <w:color w:val="000000"/>
              <w:sz w:val="28"/>
              <w:szCs w:val="28"/>
            </w:rPr>
          </w:pPr>
          <w:r>
            <w:rPr>
              <w:rFonts w:ascii="Calibri" w:eastAsia="Calibri" w:hAnsi="Calibri" w:cs="Calibri"/>
              <w:color w:val="000000"/>
              <w:sz w:val="24"/>
              <w:szCs w:val="24"/>
            </w:rPr>
            <w:t>Department of Computer Engineering</w:t>
          </w:r>
        </w:p>
      </w:tc>
    </w:tr>
    <w:tr w:rsidR="00BA1CA5" w14:paraId="0640E802" w14:textId="77777777">
      <w:trPr>
        <w:trHeight w:val="447"/>
      </w:trPr>
      <w:tc>
        <w:tcPr>
          <w:tcW w:w="4009" w:type="dxa"/>
          <w:vMerge/>
        </w:tcPr>
        <w:p w14:paraId="51042955" w14:textId="77777777" w:rsidR="00BA1CA5" w:rsidRDefault="00BA1CA5">
          <w:pPr>
            <w:spacing w:line="276" w:lineRule="auto"/>
            <w:rPr>
              <w:b/>
              <w:color w:val="000000"/>
              <w:sz w:val="28"/>
              <w:szCs w:val="28"/>
            </w:rPr>
          </w:pPr>
        </w:p>
      </w:tc>
      <w:tc>
        <w:tcPr>
          <w:tcW w:w="5017" w:type="dxa"/>
        </w:tcPr>
        <w:p w14:paraId="27B28263" w14:textId="77777777" w:rsidR="00BA1CA5" w:rsidRDefault="00000000">
          <w:pPr>
            <w:pStyle w:val="Heading2"/>
            <w:tabs>
              <w:tab w:val="center" w:pos="4513"/>
              <w:tab w:val="right" w:pos="9026"/>
            </w:tabs>
            <w:spacing w:before="0"/>
            <w:jc w:val="right"/>
            <w:rPr>
              <w:rFonts w:ascii="Calibri" w:eastAsia="Calibri" w:hAnsi="Calibri" w:cs="Calibri"/>
              <w:color w:val="000000"/>
              <w:sz w:val="24"/>
              <w:szCs w:val="24"/>
            </w:rPr>
          </w:pPr>
          <w:r>
            <w:rPr>
              <w:rFonts w:ascii="Calibri" w:eastAsia="Calibri" w:hAnsi="Calibri" w:cs="Calibri"/>
              <w:color w:val="000000"/>
              <w:sz w:val="24"/>
              <w:szCs w:val="24"/>
            </w:rPr>
            <w:t xml:space="preserve">Abstract of 01CE0609 - Mini Project </w:t>
          </w:r>
          <w:r>
            <w:rPr>
              <w:rFonts w:ascii="Calibri" w:eastAsia="Calibri" w:hAnsi="Calibri" w:cs="Calibri"/>
              <w:color w:val="000000"/>
              <w:sz w:val="24"/>
              <w:szCs w:val="24"/>
            </w:rPr>
            <w:br/>
            <w:t>A.Y. 2025-26</w:t>
          </w:r>
        </w:p>
      </w:tc>
    </w:tr>
  </w:tbl>
  <w:p w14:paraId="0311589E" w14:textId="77777777" w:rsidR="00BA1CA5" w:rsidRDefault="00BA1CA5">
    <w:pPr>
      <w:tabs>
        <w:tab w:val="center" w:pos="4513"/>
        <w:tab w:val="right" w:pos="902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466"/>
    <w:rsid w:val="00033466"/>
    <w:rsid w:val="001B14BC"/>
    <w:rsid w:val="002064A7"/>
    <w:rsid w:val="003A074B"/>
    <w:rsid w:val="00403266"/>
    <w:rsid w:val="00475B81"/>
    <w:rsid w:val="006D79A6"/>
    <w:rsid w:val="006F2F66"/>
    <w:rsid w:val="007072A1"/>
    <w:rsid w:val="00850D87"/>
    <w:rsid w:val="008B4F92"/>
    <w:rsid w:val="008D25F1"/>
    <w:rsid w:val="00930C2B"/>
    <w:rsid w:val="00993D9F"/>
    <w:rsid w:val="009C2D85"/>
    <w:rsid w:val="009F3214"/>
    <w:rsid w:val="00A67C76"/>
    <w:rsid w:val="00A710F2"/>
    <w:rsid w:val="00BA1CA5"/>
    <w:rsid w:val="00BE0FCF"/>
    <w:rsid w:val="00C869A0"/>
    <w:rsid w:val="00D10AC4"/>
    <w:rsid w:val="00D2013A"/>
    <w:rsid w:val="00DC6804"/>
    <w:rsid w:val="00DF03E9"/>
    <w:rsid w:val="00E4437D"/>
    <w:rsid w:val="00EE7C79"/>
    <w:rsid w:val="00F7401C"/>
    <w:rsid w:val="00FB7304"/>
    <w:rsid w:val="5AF4243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5E566"/>
  <w15:docId w15:val="{A8194CF4-EDB8-45DB-AB4C-FC4E6167B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2"/>
      <w:szCs w:val="22"/>
      <w:lang w:eastAsia="en-IN"/>
    </w:rPr>
  </w:style>
  <w:style w:type="paragraph" w:styleId="Heading1">
    <w:name w:val="heading 1"/>
    <w:basedOn w:val="Normal"/>
    <w:uiPriority w:val="9"/>
    <w:qFormat/>
    <w:pPr>
      <w:spacing w:before="18"/>
      <w:outlineLvl w:val="0"/>
    </w:pPr>
    <w:rPr>
      <w:rFonts w:ascii="Calibri" w:eastAsia="Calibri" w:hAnsi="Calibri" w:cs="Calibri"/>
      <w:b/>
      <w:bCs/>
      <w:sz w:val="28"/>
      <w:szCs w:val="28"/>
    </w:rPr>
  </w:style>
  <w:style w:type="paragraph" w:styleId="Heading2">
    <w:name w:val="heading 2"/>
    <w:basedOn w:val="Normal"/>
    <w:next w:val="Normal"/>
    <w:link w:val="Heading2Char"/>
    <w:uiPriority w:val="9"/>
    <w:unhideWhenUsed/>
    <w:qFormat/>
    <w:pPr>
      <w:keepNext/>
      <w:keepLines/>
      <w:widowControl/>
      <w:spacing w:before="40" w:line="259" w:lineRule="auto"/>
      <w:outlineLvl w:val="1"/>
    </w:pPr>
    <w:rPr>
      <w:rFonts w:asciiTheme="majorHAnsi" w:eastAsiaTheme="majorEastAsia" w:hAnsiTheme="majorHAnsi" w:cstheme="majorBidi"/>
      <w:color w:val="365F91" w:themeColor="accent1" w:themeShade="BF"/>
      <w:sz w:val="26"/>
      <w:szCs w:val="26"/>
      <w:lang w:val="en-IN"/>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spacing w:before="79"/>
      <w:ind w:left="2121" w:right="2336"/>
      <w:jc w:val="center"/>
    </w:pPr>
    <w:rPr>
      <w:sz w:val="52"/>
      <w:szCs w:val="5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lang w:val="en-IN"/>
    </w:rPr>
  </w:style>
  <w:style w:type="table" w:customStyle="1" w:styleId="Style20">
    <w:name w:val="_Style 20"/>
    <w:basedOn w:val="TableNormal"/>
    <w:qFormat/>
    <w:tblPr>
      <w:tblCellMar>
        <w:top w:w="100" w:type="dxa"/>
        <w:left w:w="100" w:type="dxa"/>
        <w:bottom w:w="100" w:type="dxa"/>
        <w:right w:w="100" w:type="dxa"/>
      </w:tblCellMar>
    </w:tblPr>
  </w:style>
  <w:style w:type="table" w:customStyle="1" w:styleId="Style21">
    <w:name w:val="_Style 21"/>
    <w:basedOn w:val="TableNormal"/>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0fwYLmce7i9sbXWFIG8pyP6NnA==">CgMxLjAaHwoBMBIaChgICVIUChJ0YWJsZS43cjhhNHUyMXg1c2M4AHIhMUlrZU15ajVXNXdkNVk3WXh5RXNKWGhiTXl2THV6SzBz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302</Words>
  <Characters>1726</Characters>
  <Application>Microsoft Office Word</Application>
  <DocSecurity>0</DocSecurity>
  <Lines>14</Lines>
  <Paragraphs>4</Paragraphs>
  <ScaleCrop>false</ScaleCrop>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Chetansinh Vaghela</dc:creator>
  <cp:lastModifiedBy>Rushit Trambadia</cp:lastModifiedBy>
  <cp:revision>14</cp:revision>
  <dcterms:created xsi:type="dcterms:W3CDTF">2024-11-26T07:26:00Z</dcterms:created>
  <dcterms:modified xsi:type="dcterms:W3CDTF">2026-04-09T12:01:00Z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2022-09-12T00:00:00Z</vt:lpwstr>
  </property>
  <property fmtid="{D5CDD505-2E9C-101B-9397-08002B2CF9AE}" pid="3" name="Creator">
    <vt:lpwstr>Microsoft® Word 2016</vt:lpwstr>
  </property>
  <property fmtid="{D5CDD505-2E9C-101B-9397-08002B2CF9AE}" pid="4" name="LastSaved">
    <vt:lpwstr>2022-09-13T00:00:00Z</vt:lpwstr>
  </property>
  <property fmtid="{D5CDD505-2E9C-101B-9397-08002B2CF9AE}" pid="5" name="MSIP_Label_defa4170-0d19-0005-0004-bc88714345d2_Enabled">
    <vt:lpwstr>true</vt:lpwstr>
  </property>
  <property fmtid="{D5CDD505-2E9C-101B-9397-08002B2CF9AE}" pid="6" name="MSIP_Label_defa4170-0d19-0005-0004-bc88714345d2_SetDate">
    <vt:lpwstr>2023-07-14T13:02:59Z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8d3e8e78-9563-48da-89e4-0d7f73344f60</vt:lpwstr>
  </property>
  <property fmtid="{D5CDD505-2E9C-101B-9397-08002B2CF9AE}" pid="10" name="MSIP_Label_defa4170-0d19-0005-0004-bc88714345d2_ActionId">
    <vt:lpwstr>c1dae477-aa9c-432a-9231-f6e6a121dfdc</vt:lpwstr>
  </property>
  <property fmtid="{D5CDD505-2E9C-101B-9397-08002B2CF9AE}" pid="11" name="MSIP_Label_defa4170-0d19-0005-0004-bc88714345d2_ContentBits">
    <vt:lpwstr>0</vt:lpwstr>
  </property>
  <property fmtid="{D5CDD505-2E9C-101B-9397-08002B2CF9AE}" pid="12" name="KSOTemplateDocerSaveRecord">
    <vt:lpwstr>eyJoZGlkIjoiZGE2OWVjMjA1OTU5ZGMzMzkwZTc2ZmNhODgyOWNmNzkiLCJ1c2VySWQiOiI1Njc1NTU0ODU2NzIifQ==</vt:lpwstr>
  </property>
  <property fmtid="{D5CDD505-2E9C-101B-9397-08002B2CF9AE}" pid="13" name="KSOProductBuildVer">
    <vt:lpwstr>1033-12.1.0.25242</vt:lpwstr>
  </property>
  <property fmtid="{D5CDD505-2E9C-101B-9397-08002B2CF9AE}" pid="14" name="ICV">
    <vt:lpwstr>AB92F8AE733741289A3ED7EA3ED753D4_12</vt:lpwstr>
  </property>
</Properties>
</file>