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D93CF7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ADVANCED / LEAD LEVEL (LEVEL 9)</w:t>
      </w:r>
    </w:p>
    <w:p w14:paraId="09547BA0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TestRail Best Practices</w:t>
      </w:r>
    </w:p>
    <w:p w14:paraId="538F44CD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Large Project Handling</w:t>
      </w:r>
    </w:p>
    <w:p w14:paraId="6A9DD7DC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Multi-Team Collaboration</w:t>
      </w:r>
    </w:p>
    <w:p w14:paraId="40DB9BDF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Audit &amp; Compliance in TestRail</w:t>
      </w:r>
    </w:p>
    <w:p w14:paraId="26275E56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TestRail Data Migration</w:t>
      </w:r>
    </w:p>
    <w:p w14:paraId="0F56904F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TestRail vs Jira vs Xray (Comparison)</w:t>
      </w:r>
    </w:p>
    <w:p w14:paraId="121DDDFB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Real-Time Project Usage Patterns</w:t>
      </w:r>
    </w:p>
    <w:p w14:paraId="7D3378C3">
      <w:pPr>
        <w:pStyle w:val="3"/>
        <w:spacing w:line="360" w:lineRule="auto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1. TestRail Best Practices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08F7953F">
      <w:pPr>
        <w:pStyle w:val="35"/>
        <w:keepNext w:val="0"/>
        <w:keepLines w:val="0"/>
        <w:widowControl/>
        <w:suppressLineNumbers w:val="0"/>
        <w:ind w:right="72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Style w:val="36"/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  <w:t>TestRail is not a documentation tool — it is a quality intelligence platform</w:t>
      </w:r>
      <w:r>
        <w:rPr>
          <w:rStyle w:val="36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  <w:t>Best practices ensure TestRail remains scalable, readable, and audit-ready.</w:t>
      </w:r>
    </w:p>
    <w:p w14:paraId="2E70E11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Best Practices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5DA5091D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Project Structure</w:t>
      </w:r>
    </w:p>
    <w:p w14:paraId="654A3E87">
      <w:pPr>
        <w:pStyle w:val="35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One project = one product/system</w:t>
      </w:r>
    </w:p>
    <w:p w14:paraId="2B9B1A94">
      <w:pPr>
        <w:pStyle w:val="35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Use </w:t>
      </w:r>
      <w:r>
        <w:rPr>
          <w:rStyle w:val="36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Multiple Test Suites</w:t>
      </w:r>
    </w:p>
    <w:p w14:paraId="3F85F479">
      <w:pPr>
        <w:pStyle w:val="35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Suites = business modules</w:t>
      </w:r>
    </w:p>
    <w:p w14:paraId="39E7B232">
      <w:pPr>
        <w:pStyle w:val="35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Sections = scenario types</w:t>
      </w:r>
    </w:p>
    <w:p w14:paraId="3EDEF623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Test Case Design</w:t>
      </w:r>
    </w:p>
    <w:p w14:paraId="5085FFC0">
      <w:pPr>
        <w:pStyle w:val="35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Atomic test cases</w:t>
      </w:r>
    </w:p>
    <w:p w14:paraId="7D52C7C9">
      <w:pPr>
        <w:pStyle w:val="35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Business-readable language</w:t>
      </w:r>
    </w:p>
    <w:p w14:paraId="567B42CB">
      <w:pPr>
        <w:pStyle w:val="35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One expected outcome per test</w:t>
      </w:r>
    </w:p>
    <w:p w14:paraId="4DBEB7E4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Execution Discipline</w:t>
      </w:r>
    </w:p>
    <w:p w14:paraId="613C5953">
      <w:pPr>
        <w:pStyle w:val="35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No execution without comments</w:t>
      </w:r>
    </w:p>
    <w:p w14:paraId="68C33395">
      <w:pPr>
        <w:pStyle w:val="35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No failed test without defect</w:t>
      </w:r>
    </w:p>
    <w:p w14:paraId="052745CB">
      <w:pPr>
        <w:pStyle w:val="35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Always log environment &amp; build</w:t>
      </w:r>
    </w:p>
    <w:p w14:paraId="553A9662"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Advanced Best Practices</w:t>
      </w:r>
    </w:p>
    <w:p w14:paraId="66FA2954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Freeze regression suite before release</w:t>
      </w:r>
    </w:p>
    <w:p w14:paraId="4782BA36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Separate manual &amp; automation templates</w:t>
      </w:r>
    </w:p>
    <w:p w14:paraId="041DE450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Track flaky tests</w:t>
      </w:r>
    </w:p>
    <w:p w14:paraId="35F3F82D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Enforce naming conventions (</w:t>
      </w:r>
      <w:r>
        <w:rPr>
          <w:rStyle w:val="20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[Module] – [Action] – [Expected]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)</w:t>
      </w:r>
    </w:p>
    <w:p w14:paraId="0BDE9C32">
      <w:pPr>
        <w:pStyle w:val="3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w14:paraId="3294EB16">
      <w:pPr>
        <w:pStyle w:val="3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w14:paraId="6232BF91">
      <w:pPr>
        <w:pStyle w:val="3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</w:p>
    <w:p w14:paraId="4AF0BACF">
      <w:pPr>
        <w:pStyle w:val="3"/>
        <w:spacing w:line="360" w:lineRule="auto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2. Large Project Handling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4B59A7B3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>A project is a large project if it have :</w:t>
      </w:r>
    </w:p>
    <w:p w14:paraId="6D34EAE8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1000+ test cases</w:t>
      </w:r>
    </w:p>
    <w:p w14:paraId="7BC1BAE7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Multiple teams</w:t>
      </w:r>
    </w:p>
    <w:p w14:paraId="17ABF6BB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Multiple releases in parallel</w:t>
      </w:r>
    </w:p>
    <w:p w14:paraId="56136EBF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Automation + manual mix</w:t>
      </w:r>
    </w:p>
    <w:p w14:paraId="7D394DE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Scaling Strategies</w:t>
      </w:r>
    </w:p>
    <w:p w14:paraId="6A83C61E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Use milestones aggressively</w:t>
      </w:r>
    </w:p>
    <w:p w14:paraId="7B09A291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Archive old test runs</w:t>
      </w:r>
    </w:p>
    <w:p w14:paraId="4CE59960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Tag test cases (critical, smoke, regression)</w:t>
      </w:r>
    </w:p>
    <w:p w14:paraId="76687238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Split execution by responsibility</w:t>
      </w:r>
    </w:p>
    <w:p w14:paraId="2964AD9A">
      <w:pPr>
        <w:pStyle w:val="35"/>
        <w:keepNext w:val="0"/>
        <w:keepLines w:val="0"/>
        <w:widowControl/>
        <w:suppressLineNumbers w:val="0"/>
        <w:ind w:right="72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  <w:t>Large projects fail not due to size, but due to poor structure.</w:t>
      </w:r>
    </w:p>
    <w:p w14:paraId="7B5CEF36">
      <w:pPr>
        <w:pStyle w:val="35"/>
        <w:keepNext w:val="0"/>
        <w:keepLines w:val="0"/>
        <w:widowControl/>
        <w:suppressLineNumbers w:val="0"/>
        <w:ind w:right="72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w14:paraId="0666729C">
      <w:pPr>
        <w:pStyle w:val="3"/>
        <w:spacing w:line="360" w:lineRule="auto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3. Multi-Team Collaboration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3D82DDD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Multi-Team Reality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31742ACB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Feature teams</w:t>
      </w:r>
    </w:p>
    <w:p w14:paraId="18466C3E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Automation teams</w:t>
      </w:r>
    </w:p>
    <w:p w14:paraId="2AC09954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UAT teams</w:t>
      </w:r>
    </w:p>
    <w:p w14:paraId="26F1D62A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External vendors</w:t>
      </w:r>
    </w:p>
    <w:p w14:paraId="428F1EC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Best Practices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0579A232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Role-based access</w:t>
      </w:r>
    </w:p>
    <w:p w14:paraId="22C2E03F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Separate runs per team</w:t>
      </w:r>
    </w:p>
    <w:p w14:paraId="33A62FB0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Shared regression suite</w:t>
      </w:r>
    </w:p>
    <w:p w14:paraId="0D00D7DC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Clear ownership</w:t>
      </w:r>
    </w:p>
    <w:p w14:paraId="02F233C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Advanced Coordination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737D6D11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Feature-based test plans</w:t>
      </w:r>
    </w:p>
    <w:p w14:paraId="450090FB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Team-specific dashboards</w:t>
      </w:r>
    </w:p>
    <w:p w14:paraId="184666FF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Cross-team defect reviews </w:t>
      </w:r>
    </w:p>
    <w:p w14:paraId="647BCE4D">
      <w:pPr>
        <w:pStyle w:val="35"/>
        <w:keepNext w:val="0"/>
        <w:keepLines w:val="0"/>
        <w:widowControl/>
        <w:suppressLineNumbers w:val="0"/>
        <w:ind w:right="72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  <w:t>TestRail enables collaboration without duplication.</w:t>
      </w:r>
    </w:p>
    <w:p w14:paraId="10FD776C">
      <w:pPr>
        <w:pStyle w:val="35"/>
        <w:keepNext w:val="0"/>
        <w:keepLines w:val="0"/>
        <w:widowControl/>
        <w:suppressLineNumbers w:val="0"/>
        <w:ind w:right="72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w14:paraId="44507D4A">
      <w:pPr>
        <w:pStyle w:val="3"/>
        <w:spacing w:line="360" w:lineRule="auto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4. Audit &amp; Compliance in TestRail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153C15FF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Audit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matter because it is critical in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Banking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Healthcare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Pharma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Government systems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>.</w:t>
      </w:r>
    </w:p>
    <w:p w14:paraId="5C7FE6AD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>Auditors look for :</w:t>
      </w:r>
    </w:p>
    <w:p w14:paraId="1BFC463B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Requirement coverage</w:t>
      </w:r>
    </w:p>
    <w:p w14:paraId="62BAB53F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Execution evidence</w:t>
      </w:r>
    </w:p>
    <w:p w14:paraId="0C1C1266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Tester identity</w:t>
      </w:r>
    </w:p>
    <w:p w14:paraId="1CF2FF6E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Time stamps</w:t>
      </w:r>
    </w:p>
    <w:p w14:paraId="75CDAA3F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Defect traceability</w:t>
      </w:r>
    </w:p>
    <w:p w14:paraId="47743B11">
      <w:pPr>
        <w:pStyle w:val="3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TestRail Supports Audits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by :</w:t>
      </w:r>
    </w:p>
    <w:p w14:paraId="5FBA921B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Immutable execution history</w:t>
      </w:r>
    </w:p>
    <w:p w14:paraId="2B13A08D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Linked requirements &amp; defects</w:t>
      </w:r>
    </w:p>
    <w:p w14:paraId="0AC1CB0C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Role-based access</w:t>
      </w:r>
    </w:p>
    <w:p w14:paraId="75A2905F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Reports by milestone</w:t>
      </w:r>
    </w:p>
    <w:p w14:paraId="2AE096F7">
      <w:pPr>
        <w:pStyle w:val="35"/>
        <w:keepNext w:val="0"/>
        <w:keepLines w:val="0"/>
        <w:widowControl/>
        <w:suppressLineNumbers w:val="0"/>
        <w:ind w:right="72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  <w:t>TestRail provides end-to-end traceability required for compliance audits.</w:t>
      </w:r>
    </w:p>
    <w:p w14:paraId="19084BAA">
      <w:pPr>
        <w:pStyle w:val="35"/>
        <w:keepNext w:val="0"/>
        <w:keepLines w:val="0"/>
        <w:widowControl/>
        <w:suppressLineNumbers w:val="0"/>
        <w:ind w:right="72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</w:p>
    <w:p w14:paraId="3D280059">
      <w:pPr>
        <w:pStyle w:val="3"/>
        <w:spacing w:line="360" w:lineRule="auto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5. TestRail Data Migration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2BDCCC6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Migration Happens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because :</w:t>
      </w:r>
    </w:p>
    <w:p w14:paraId="5BB82B24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Excel → TestRail</w:t>
      </w:r>
    </w:p>
    <w:p w14:paraId="0F62B95B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Tool replacement</w:t>
      </w:r>
    </w:p>
    <w:p w14:paraId="7F3B5F04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Project consolidation</w:t>
      </w:r>
    </w:p>
    <w:p w14:paraId="57CE2F3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Migration Strategy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003443C0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Clean existing data</w:t>
      </w:r>
    </w:p>
    <w:p w14:paraId="203B2C1E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Define target structure</w:t>
      </w:r>
    </w:p>
    <w:p w14:paraId="121C701C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Map fields</w:t>
      </w:r>
    </w:p>
    <w:p w14:paraId="2E94643E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Import incrementally</w:t>
      </w:r>
    </w:p>
    <w:p w14:paraId="60D273AE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Validate post-migration</w:t>
      </w:r>
    </w:p>
    <w:p w14:paraId="2B2F0030">
      <w:pPr>
        <w:pStyle w:val="35"/>
        <w:keepNext w:val="0"/>
        <w:keepLines w:val="0"/>
        <w:widowControl/>
        <w:suppressLineNumbers w:val="0"/>
        <w:ind w:right="72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  <w:t>Never migrate “junk test cases” — migration is a quality reset.</w:t>
      </w:r>
    </w:p>
    <w:p w14:paraId="69870B39">
      <w:pPr>
        <w:pStyle w:val="35"/>
        <w:keepNext w:val="0"/>
        <w:keepLines w:val="0"/>
        <w:widowControl/>
        <w:suppressLineNumbers w:val="0"/>
        <w:ind w:right="72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w14:paraId="53A19D22">
      <w:pPr>
        <w:pStyle w:val="3"/>
        <w:spacing w:line="360" w:lineRule="auto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6. TestRail vs Jira vs Xray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34EC622E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>J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ira → Work &amp; defect tracking</w:t>
      </w:r>
    </w:p>
    <w:p w14:paraId="00460419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Xray → Test management </w:t>
      </w: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inside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Jira</w:t>
      </w:r>
    </w:p>
    <w:p w14:paraId="13420102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TestRail → Dedicated test management</w:t>
      </w:r>
    </w:p>
    <w:p w14:paraId="5CEC8DB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Comparison Table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2"/>
        <w:gridCol w:w="1760"/>
        <w:gridCol w:w="1747"/>
        <w:gridCol w:w="1415"/>
      </w:tblGrid>
      <w:tr w14:paraId="3A4C4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DFB0E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Aspect</w:t>
            </w:r>
          </w:p>
        </w:tc>
        <w:tc>
          <w:tcPr>
            <w:tcW w:w="0" w:type="auto"/>
            <w:shd w:val="clear"/>
            <w:vAlign w:val="center"/>
          </w:tcPr>
          <w:p w14:paraId="2A8593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TestRail</w:t>
            </w:r>
          </w:p>
        </w:tc>
        <w:tc>
          <w:tcPr>
            <w:tcW w:w="0" w:type="auto"/>
            <w:shd w:val="clear"/>
            <w:vAlign w:val="center"/>
          </w:tcPr>
          <w:p w14:paraId="49FD08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Xray</w:t>
            </w:r>
          </w:p>
        </w:tc>
        <w:tc>
          <w:tcPr>
            <w:tcW w:w="0" w:type="auto"/>
            <w:shd w:val="clear"/>
            <w:vAlign w:val="center"/>
          </w:tcPr>
          <w:p w14:paraId="701C21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Jira</w:t>
            </w:r>
          </w:p>
        </w:tc>
      </w:tr>
      <w:tr w14:paraId="4CED2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03F0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Primary role</w:t>
            </w:r>
          </w:p>
        </w:tc>
        <w:tc>
          <w:tcPr>
            <w:tcW w:w="0" w:type="auto"/>
            <w:shd w:val="clear"/>
            <w:vAlign w:val="center"/>
          </w:tcPr>
          <w:p w14:paraId="293ECB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Test management</w:t>
            </w:r>
          </w:p>
        </w:tc>
        <w:tc>
          <w:tcPr>
            <w:tcW w:w="0" w:type="auto"/>
            <w:shd w:val="clear"/>
            <w:vAlign w:val="center"/>
          </w:tcPr>
          <w:p w14:paraId="6D972F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Test mgmt in Jira</w:t>
            </w:r>
          </w:p>
        </w:tc>
        <w:tc>
          <w:tcPr>
            <w:tcW w:w="0" w:type="auto"/>
            <w:shd w:val="clear"/>
            <w:vAlign w:val="center"/>
          </w:tcPr>
          <w:p w14:paraId="2E6273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Issue tracking</w:t>
            </w:r>
          </w:p>
        </w:tc>
      </w:tr>
      <w:tr w14:paraId="366E04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6E5D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Scalability</w:t>
            </w:r>
          </w:p>
        </w:tc>
        <w:tc>
          <w:tcPr>
            <w:tcW w:w="0" w:type="auto"/>
            <w:shd w:val="clear"/>
            <w:vAlign w:val="center"/>
          </w:tcPr>
          <w:p w14:paraId="2437E3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5379A1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3375C2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367EE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EA95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Reporting</w:t>
            </w:r>
          </w:p>
        </w:tc>
        <w:tc>
          <w:tcPr>
            <w:tcW w:w="0" w:type="auto"/>
            <w:shd w:val="clear"/>
            <w:vAlign w:val="center"/>
          </w:tcPr>
          <w:p w14:paraId="312ED9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Strong</w:t>
            </w:r>
          </w:p>
        </w:tc>
        <w:tc>
          <w:tcPr>
            <w:tcW w:w="0" w:type="auto"/>
            <w:shd w:val="clear"/>
            <w:vAlign w:val="center"/>
          </w:tcPr>
          <w:p w14:paraId="19A0B5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Moderate</w:t>
            </w:r>
          </w:p>
        </w:tc>
        <w:tc>
          <w:tcPr>
            <w:tcW w:w="0" w:type="auto"/>
            <w:shd w:val="clear"/>
            <w:vAlign w:val="center"/>
          </w:tcPr>
          <w:p w14:paraId="5BE52A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Weak</w:t>
            </w:r>
          </w:p>
        </w:tc>
      </w:tr>
      <w:tr w14:paraId="2F2EDF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94D3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Compliance</w:t>
            </w:r>
          </w:p>
        </w:tc>
        <w:tc>
          <w:tcPr>
            <w:tcW w:w="0" w:type="auto"/>
            <w:shd w:val="clear"/>
            <w:vAlign w:val="center"/>
          </w:tcPr>
          <w:p w14:paraId="1C1C7C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Excellent</w:t>
            </w:r>
          </w:p>
        </w:tc>
        <w:tc>
          <w:tcPr>
            <w:tcW w:w="0" w:type="auto"/>
            <w:shd w:val="clear"/>
            <w:vAlign w:val="center"/>
          </w:tcPr>
          <w:p w14:paraId="657670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Moderate</w:t>
            </w:r>
          </w:p>
        </w:tc>
        <w:tc>
          <w:tcPr>
            <w:tcW w:w="0" w:type="auto"/>
            <w:shd w:val="clear"/>
            <w:vAlign w:val="center"/>
          </w:tcPr>
          <w:p w14:paraId="46DBAB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Poor</w:t>
            </w:r>
          </w:p>
        </w:tc>
      </w:tr>
      <w:tr w14:paraId="1B935A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8F9C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Automation</w:t>
            </w:r>
          </w:p>
        </w:tc>
        <w:tc>
          <w:tcPr>
            <w:tcW w:w="0" w:type="auto"/>
            <w:shd w:val="clear"/>
            <w:vAlign w:val="center"/>
          </w:tcPr>
          <w:p w14:paraId="260235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Strong</w:t>
            </w:r>
          </w:p>
        </w:tc>
        <w:tc>
          <w:tcPr>
            <w:tcW w:w="0" w:type="auto"/>
            <w:shd w:val="clear"/>
            <w:vAlign w:val="center"/>
          </w:tcPr>
          <w:p w14:paraId="241092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Strong</w:t>
            </w:r>
          </w:p>
        </w:tc>
        <w:tc>
          <w:tcPr>
            <w:tcW w:w="0" w:type="auto"/>
            <w:shd w:val="clear"/>
            <w:vAlign w:val="center"/>
          </w:tcPr>
          <w:p w14:paraId="212869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Limited</w:t>
            </w:r>
          </w:p>
        </w:tc>
      </w:tr>
    </w:tbl>
    <w:p w14:paraId="3D6AFB6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BE935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Lead-Level Decision</w:t>
      </w:r>
    </w:p>
    <w:p w14:paraId="614C1133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Regulated / large org → TestRail</w:t>
      </w:r>
    </w:p>
    <w:p w14:paraId="0A542F67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Jira-centric agile teams → Xray</w:t>
      </w:r>
    </w:p>
    <w:p w14:paraId="395AE40B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Simple tracking → Jira only</w:t>
      </w:r>
    </w:p>
    <w:p w14:paraId="5E808DB1">
      <w:pPr>
        <w:pStyle w:val="35"/>
        <w:keepNext w:val="0"/>
        <w:keepLines w:val="0"/>
        <w:widowControl/>
        <w:suppressLineNumbers w:val="0"/>
        <w:ind w:right="72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  <w:t>Jira tracks work, Xray extends Jira for testing, TestRail specializes in quality intelligence.</w:t>
      </w:r>
    </w:p>
    <w:p w14:paraId="0F5A597B">
      <w:pPr>
        <w:pStyle w:val="35"/>
        <w:keepNext w:val="0"/>
        <w:keepLines w:val="0"/>
        <w:widowControl/>
        <w:suppressLineNumbers w:val="0"/>
        <w:ind w:right="72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w14:paraId="421D38C8">
      <w:pPr>
        <w:pStyle w:val="3"/>
        <w:spacing w:line="360" w:lineRule="auto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7. Real-Time Project Usage Patterns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7968E34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Real Release Workflow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2DA0CC47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4"/>
          <w:szCs w:val="24"/>
          <w:lang w:val="en-US" w:eastAsia="zh-CN" w:bidi="ar"/>
        </w:rPr>
        <w:t>Requirements</w:t>
      </w:r>
    </w:p>
    <w:p w14:paraId="4DEFB6E1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4"/>
          <w:szCs w:val="24"/>
          <w:lang w:val="en-US" w:eastAsia="zh-CN" w:bidi="ar"/>
        </w:rPr>
        <w:t xml:space="preserve"> →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4"/>
          <w:szCs w:val="24"/>
          <w:lang w:val="en-US" w:eastAsia="zh-CN" w:bidi="ar"/>
        </w:rPr>
        <w:t>Test</w:t>
      </w:r>
      <w:r>
        <w:rPr>
          <w:rStyle w:val="20"/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4"/>
          <w:szCs w:val="24"/>
          <w:lang w:val="en-US" w:eastAsia="zh-CN" w:bidi="ar"/>
        </w:rPr>
        <w:t>Design</w:t>
      </w:r>
    </w:p>
    <w:p w14:paraId="5BB18C93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4"/>
          <w:szCs w:val="24"/>
          <w:lang w:val="en-US" w:eastAsia="zh-CN" w:bidi="ar"/>
        </w:rPr>
        <w:t xml:space="preserve"> →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4"/>
          <w:szCs w:val="24"/>
          <w:lang w:val="en-US" w:eastAsia="zh-CN" w:bidi="ar"/>
        </w:rPr>
        <w:t>Test</w:t>
      </w:r>
      <w:r>
        <w:rPr>
          <w:rStyle w:val="20"/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4"/>
          <w:szCs w:val="24"/>
          <w:lang w:val="en-US" w:eastAsia="zh-CN" w:bidi="ar"/>
        </w:rPr>
        <w:t>Plan</w:t>
      </w:r>
    </w:p>
    <w:p w14:paraId="02348ED1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4"/>
          <w:szCs w:val="24"/>
          <w:lang w:val="en-US" w:eastAsia="zh-CN" w:bidi="ar"/>
        </w:rPr>
        <w:t xml:space="preserve"> →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4"/>
          <w:szCs w:val="24"/>
          <w:lang w:val="en-US" w:eastAsia="zh-CN" w:bidi="ar"/>
        </w:rPr>
        <w:t>Execution</w:t>
      </w:r>
    </w:p>
    <w:p w14:paraId="62F13ACA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4"/>
          <w:szCs w:val="24"/>
          <w:lang w:val="en-US" w:eastAsia="zh-CN" w:bidi="ar"/>
        </w:rPr>
        <w:t xml:space="preserve"> →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4"/>
          <w:szCs w:val="24"/>
          <w:lang w:val="en-US" w:eastAsia="zh-CN" w:bidi="ar"/>
        </w:rPr>
        <w:t>Defect</w:t>
      </w:r>
      <w:r>
        <w:rPr>
          <w:rStyle w:val="20"/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4"/>
          <w:szCs w:val="24"/>
          <w:lang w:val="en-US" w:eastAsia="zh-CN" w:bidi="ar"/>
        </w:rPr>
        <w:t>Tracking</w:t>
      </w:r>
    </w:p>
    <w:p w14:paraId="213D2ED6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4"/>
          <w:szCs w:val="24"/>
          <w:lang w:val="en-US" w:eastAsia="zh-CN" w:bidi="ar"/>
        </w:rPr>
        <w:t xml:space="preserve"> →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4"/>
          <w:szCs w:val="24"/>
          <w:lang w:val="en-US" w:eastAsia="zh-CN" w:bidi="ar"/>
        </w:rPr>
        <w:t>Reporting</w:t>
      </w:r>
    </w:p>
    <w:p w14:paraId="67ECB1F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20"/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4"/>
          <w:szCs w:val="24"/>
          <w:lang w:val="en-US" w:eastAsia="zh-CN" w:bidi="ar"/>
        </w:rPr>
        <w:t xml:space="preserve"> →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4"/>
          <w:szCs w:val="24"/>
          <w:lang w:val="en-US" w:eastAsia="zh-CN" w:bidi="ar"/>
        </w:rPr>
        <w:t>Release</w:t>
      </w:r>
      <w:r>
        <w:rPr>
          <w:rStyle w:val="20"/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4"/>
          <w:szCs w:val="24"/>
          <w:lang w:val="en-US" w:eastAsia="zh-CN" w:bidi="ar"/>
        </w:rPr>
        <w:t>Sign-off</w:t>
      </w:r>
    </w:p>
    <w:p w14:paraId="46B689F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Daily Usage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>:</w:t>
      </w:r>
    </w:p>
    <w:p w14:paraId="042EA870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Morning: Dashboard review</w:t>
      </w:r>
    </w:p>
    <w:p w14:paraId="1FA9CD49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Midday: Execution monitoring</w:t>
      </w:r>
    </w:p>
    <w:p w14:paraId="52E820EE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Evening: Defect &amp; risk analysis</w:t>
      </w:r>
    </w:p>
    <w:p w14:paraId="47A829B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Weekly Usage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23556AE8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Regression trends</w:t>
      </w:r>
    </w:p>
    <w:p w14:paraId="253BB070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Automation coverage</w:t>
      </w:r>
    </w:p>
    <w:p w14:paraId="4CFA41D5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Risk hotspots</w:t>
      </w:r>
    </w:p>
    <w:p w14:paraId="2661A45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Release Usage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4F0A9752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Go / No-Go decision</w:t>
      </w:r>
    </w:p>
    <w:p w14:paraId="6C71E13D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Audit exports</w:t>
      </w:r>
    </w:p>
    <w:p w14:paraId="23E8E9A6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Metrics presentation</w:t>
      </w:r>
    </w:p>
    <w:p w14:paraId="5FF5922C">
      <w:pPr>
        <w:pStyle w:val="35"/>
        <w:keepNext w:val="0"/>
        <w:keepLines w:val="0"/>
        <w:widowControl/>
        <w:suppressLineNumbers w:val="0"/>
        <w:ind w:right="72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  <w:t>TestRail usage evolves from execution tracking to strategic decision support.</w:t>
      </w:r>
    </w:p>
    <w:p w14:paraId="680996CB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sectPr>
      <w:pgSz w:w="12240" w:h="15840"/>
      <w:pgMar w:top="720" w:right="720" w:bottom="720" w:left="72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CF72E6"/>
    <w:multiLevelType w:val="singleLevel"/>
    <w:tmpl w:val="CBCF72E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FDA9FA0A"/>
    <w:multiLevelType w:val="singleLevel"/>
    <w:tmpl w:val="FDA9FA0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347B8891"/>
    <w:multiLevelType w:val="singleLevel"/>
    <w:tmpl w:val="347B8891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633EB79C"/>
    <w:multiLevelType w:val="singleLevel"/>
    <w:tmpl w:val="633EB79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0">
    <w:nsid w:val="6586C92A"/>
    <w:multiLevelType w:val="singleLevel"/>
    <w:tmpl w:val="6586C92A"/>
    <w:lvl w:ilvl="0" w:tentative="0">
      <w:start w:val="1"/>
      <w:numFmt w:val="decimal"/>
      <w:suff w:val="space"/>
      <w:lvlText w:val="%1."/>
      <w:lvlJc w:val="left"/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8"/>
  </w:num>
  <w:num w:numId="8">
    <w:abstractNumId w:val="10"/>
  </w:num>
  <w:num w:numId="9">
    <w:abstractNumId w:val="1"/>
  </w:num>
  <w:num w:numId="10">
    <w:abstractNumId w:val="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7B4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qFormat/>
    <w:uiPriority w:val="99"/>
    <w:pPr>
      <w:spacing w:after="120"/>
    </w:pPr>
  </w:style>
  <w:style w:type="paragraph" w:styleId="14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2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uiPriority w:val="99"/>
  </w:style>
  <w:style w:type="character" w:customStyle="1" w:styleId="139">
    <w:name w:val="Footer Char"/>
    <w:basedOn w:val="11"/>
    <w:link w:val="18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qFormat/>
    <w:uiPriority w:val="99"/>
  </w:style>
  <w:style w:type="character" w:customStyle="1" w:styleId="148">
    <w:name w:val="Body Text 2 Char"/>
    <w:basedOn w:val="11"/>
    <w:link w:val="14"/>
    <w:qFormat/>
    <w:uiPriority w:val="99"/>
  </w:style>
  <w:style w:type="character" w:customStyle="1" w:styleId="149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Rishitha Valluri</cp:lastModifiedBy>
  <dcterms:modified xsi:type="dcterms:W3CDTF">2026-01-26T10:04:34Z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9E3141B11C7E4918AE50E532EB8B0379_12</vt:lpwstr>
  </property>
</Properties>
</file>