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A97AD" w14:textId="4B6FC580" w:rsidR="003105C0" w:rsidRPr="00D25ACD" w:rsidRDefault="00E442C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Cooks and Chefs</w:t>
      </w:r>
      <w:r w:rsidR="00D25ACD" w:rsidRPr="00D25ACD">
        <w:rPr>
          <w:rFonts w:ascii="Arial" w:hAnsi="Arial" w:cs="Arial"/>
          <w:color w:val="000000" w:themeColor="text1"/>
          <w:sz w:val="28"/>
          <w:szCs w:val="28"/>
        </w:rPr>
        <w:t xml:space="preserve"> Use Case</w:t>
      </w:r>
      <w:r w:rsidR="00BD42FF" w:rsidRPr="00D25ACD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3959A6C8" w14:textId="77777777" w:rsidR="00BD42FF" w:rsidRPr="00D25ACD" w:rsidRDefault="00BD42F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6025D1" w14:textId="77777777" w:rsidR="003105C0" w:rsidRPr="00D25ACD" w:rsidRDefault="003105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69790A0" w14:textId="3845C9B5" w:rsidR="00377CA7" w:rsidRPr="00D25ACD" w:rsidRDefault="00E442C6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Cooks and Chefs</w:t>
      </w:r>
      <w:r w:rsidR="00377CA7" w:rsidRPr="00D25ACD">
        <w:rPr>
          <w:rFonts w:ascii="Arial" w:hAnsi="Arial" w:cs="Arial"/>
          <w:b/>
          <w:color w:val="000000" w:themeColor="text1"/>
        </w:rPr>
        <w:t>:</w:t>
      </w:r>
    </w:p>
    <w:p w14:paraId="5F9431D3" w14:textId="77777777" w:rsidR="00287344" w:rsidRPr="00D25ACD" w:rsidRDefault="00287344">
      <w:pPr>
        <w:rPr>
          <w:rFonts w:ascii="Arial" w:hAnsi="Arial" w:cs="Arial"/>
          <w:b/>
          <w:color w:val="000000" w:themeColor="text1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D25ACD" w:rsidRPr="00D25ACD" w14:paraId="1EB2FE5E" w14:textId="77777777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14:paraId="5348547A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18DDAA95" w14:textId="61F96188" w:rsidR="009E4E52" w:rsidRPr="00D25ACD" w:rsidRDefault="00893FF2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cooksAndChefs</w:t>
            </w:r>
            <w:r w:rsidR="00D25ACD"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UseCase</w:t>
            </w:r>
          </w:p>
          <w:p w14:paraId="0AE5DCF1" w14:textId="77777777" w:rsidR="00287344" w:rsidRPr="00D25ACD" w:rsidRDefault="00287344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F59AF9E" w14:textId="77777777" w:rsidR="00287344" w:rsidRPr="00D25ACD" w:rsidRDefault="00287344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6E4CD247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53D517F1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31045071" w14:textId="5F503F4E" w:rsidR="009E4E52" w:rsidRPr="00D25ACD" w:rsidRDefault="00893FF2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Cooks and Chefs</w:t>
            </w:r>
          </w:p>
          <w:p w14:paraId="0D8EDB5E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C82503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31E7EEDA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142BEEBF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7472E016" w14:textId="3D41A3DF" w:rsidR="009E4E52" w:rsidRPr="00D25ACD" w:rsidRDefault="00893FF2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Cooks and Chefs will be able to use the website to find recipes to make, how to make them, and what the ingredients are.</w:t>
            </w:r>
          </w:p>
          <w:p w14:paraId="760BAFDD" w14:textId="77777777" w:rsidR="00287344" w:rsidRPr="00D25ACD" w:rsidRDefault="00287344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966A580" w14:textId="77777777" w:rsidR="00287344" w:rsidRPr="00D25ACD" w:rsidRDefault="00287344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646F17A5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29C2E262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3473A47E" w14:textId="501D244A" w:rsidR="009E4E52" w:rsidRPr="00D25ACD" w:rsidRDefault="00893FF2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Cooks and Chefs.</w:t>
            </w:r>
          </w:p>
          <w:p w14:paraId="537A35E9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2731812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530977CF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14EAFC1F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15D6E950" w14:textId="3FCEFCDC" w:rsidR="009E4E52" w:rsidRPr="00D25ACD" w:rsidRDefault="004410C7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Waiting for input.</w:t>
            </w:r>
          </w:p>
          <w:p w14:paraId="70C15071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337E999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2D45EC5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2D462940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77A9490C" w14:textId="26E3EECE" w:rsidR="009E4E52" w:rsidRPr="00734ED7" w:rsidRDefault="00734ED7" w:rsidP="00734E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Cooks and Chefs </w:t>
            </w:r>
            <w:r w:rsidR="00823FDC">
              <w:rPr>
                <w:rFonts w:ascii="Arial" w:hAnsi="Arial" w:cs="Arial"/>
                <w:color w:val="000000" w:themeColor="text1"/>
                <w:sz w:val="22"/>
                <w:szCs w:val="22"/>
              </w:rPr>
              <w:t>can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use the website to successfully make the recipes.</w:t>
            </w:r>
          </w:p>
          <w:p w14:paraId="34645888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8A526F6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2AC30B30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68447645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Main </w:t>
            </w: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62FCFDD3" w14:textId="4A26D555" w:rsidR="00DF4DAF" w:rsidRPr="006A2771" w:rsidRDefault="00823FDC" w:rsidP="006A277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Cooks and Chefs </w:t>
            </w:r>
            <w:r w:rsidR="00DF4DAF">
              <w:rPr>
                <w:rFonts w:ascii="Arial" w:hAnsi="Arial" w:cs="Arial"/>
                <w:color w:val="000000" w:themeColor="text1"/>
                <w:sz w:val="22"/>
                <w:szCs w:val="22"/>
              </w:rPr>
              <w:t>can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select and view </w:t>
            </w:r>
            <w:r w:rsidR="002A0743">
              <w:rPr>
                <w:rFonts w:ascii="Arial" w:hAnsi="Arial" w:cs="Arial"/>
                <w:color w:val="000000" w:themeColor="text1"/>
                <w:sz w:val="22"/>
                <w:szCs w:val="22"/>
              </w:rPr>
              <w:t>recipes and</w:t>
            </w:r>
            <w:r w:rsidR="00DF4DA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check off ingredients are the steps as they work on the recipes</w:t>
            </w:r>
            <w:r w:rsidR="00DF4DAF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5727859D" w14:textId="77777777" w:rsidR="00287344" w:rsidRPr="00D25ACD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23DCDAD" w14:textId="77777777" w:rsidR="00287344" w:rsidRPr="00D25ACD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8082011" w14:textId="77777777" w:rsidR="00287344" w:rsidRPr="00D25ACD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A9B7F40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1790F034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2E5BC479" w14:textId="7D1E30DA" w:rsidR="009E4E52" w:rsidRPr="00D25ACD" w:rsidRDefault="00594073" w:rsidP="00594073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recipe may not be available. </w:t>
            </w:r>
          </w:p>
          <w:p w14:paraId="118D17AC" w14:textId="77777777" w:rsidR="00287344" w:rsidRPr="00D25ACD" w:rsidRDefault="00287344" w:rsidP="003105C0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CD1E06C" w14:textId="77777777" w:rsidR="00287344" w:rsidRPr="00D25ACD" w:rsidRDefault="00287344" w:rsidP="003105C0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F716A1A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4A6DA95E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6C07634C" w14:textId="0FBDF05B" w:rsidR="009E4E52" w:rsidRPr="00D25ACD" w:rsidRDefault="00062338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This use case will be used very frequently.</w:t>
            </w:r>
          </w:p>
          <w:p w14:paraId="727946E1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1A111B6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B314338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BEC757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9641474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3A04AA8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4D00379E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1C628FE0" w14:textId="498AC11C" w:rsidR="009E4E52" w:rsidRPr="00D25ACD" w:rsidRDefault="00062338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 Development.</w:t>
            </w:r>
          </w:p>
          <w:p w14:paraId="0C36584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BE61FDF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66173B1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29CE8448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775CE472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41B4EC50" w14:textId="5857A736" w:rsidR="009E4E52" w:rsidRPr="00D25ACD" w:rsidRDefault="00062338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Rusho Binnabi.</w:t>
            </w:r>
          </w:p>
          <w:p w14:paraId="54DA9F7D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22563D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F74ECE0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3B0342D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3AE189D1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72B58124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38282AC1" w14:textId="5948C919" w:rsidR="009E4E52" w:rsidRPr="00D25ACD" w:rsidRDefault="00062338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Critical.</w:t>
            </w:r>
          </w:p>
          <w:p w14:paraId="77FCFE82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FBCBD9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6C2D13A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970F868" w14:textId="77777777" w:rsidR="00377CA7" w:rsidRPr="00D25ACD" w:rsidRDefault="00377CA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DF693AE" w14:textId="77777777" w:rsidR="0002515D" w:rsidRPr="00D25ACD" w:rsidRDefault="0002515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78C7B9C" w14:textId="77777777" w:rsidR="00377CA7" w:rsidRPr="00D25ACD" w:rsidRDefault="00377CA7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377CA7" w:rsidRPr="00D25ACD" w:rsidSect="005E462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6F42"/>
    <w:multiLevelType w:val="hybridMultilevel"/>
    <w:tmpl w:val="4F1C661E"/>
    <w:lvl w:ilvl="0" w:tplc="8452C7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E11"/>
    <w:multiLevelType w:val="hybridMultilevel"/>
    <w:tmpl w:val="1B166008"/>
    <w:lvl w:ilvl="0" w:tplc="EB4433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035045">
    <w:abstractNumId w:val="0"/>
  </w:num>
  <w:num w:numId="2" w16cid:durableId="167221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4E3F"/>
    <w:rsid w:val="0002515D"/>
    <w:rsid w:val="00047486"/>
    <w:rsid w:val="00057579"/>
    <w:rsid w:val="00062338"/>
    <w:rsid w:val="000C40DE"/>
    <w:rsid w:val="001567CE"/>
    <w:rsid w:val="001A5B71"/>
    <w:rsid w:val="002121B5"/>
    <w:rsid w:val="00275174"/>
    <w:rsid w:val="00287344"/>
    <w:rsid w:val="002A0743"/>
    <w:rsid w:val="002C693E"/>
    <w:rsid w:val="002D0557"/>
    <w:rsid w:val="002E7EA3"/>
    <w:rsid w:val="003105C0"/>
    <w:rsid w:val="00377CA7"/>
    <w:rsid w:val="00382746"/>
    <w:rsid w:val="00405A73"/>
    <w:rsid w:val="004410C7"/>
    <w:rsid w:val="004807DD"/>
    <w:rsid w:val="00493118"/>
    <w:rsid w:val="004C145C"/>
    <w:rsid w:val="005308B7"/>
    <w:rsid w:val="005845BB"/>
    <w:rsid w:val="00594073"/>
    <w:rsid w:val="005E4620"/>
    <w:rsid w:val="00610D57"/>
    <w:rsid w:val="00686A3C"/>
    <w:rsid w:val="006A2771"/>
    <w:rsid w:val="006F64E7"/>
    <w:rsid w:val="00734ED7"/>
    <w:rsid w:val="00745DBE"/>
    <w:rsid w:val="007F6EDA"/>
    <w:rsid w:val="00823FDC"/>
    <w:rsid w:val="00871EB7"/>
    <w:rsid w:val="00893FF2"/>
    <w:rsid w:val="009553FF"/>
    <w:rsid w:val="009E4E52"/>
    <w:rsid w:val="009E59E0"/>
    <w:rsid w:val="00A06E1A"/>
    <w:rsid w:val="00A96AD6"/>
    <w:rsid w:val="00AC51BB"/>
    <w:rsid w:val="00AD15FA"/>
    <w:rsid w:val="00AE4E23"/>
    <w:rsid w:val="00AE5CFF"/>
    <w:rsid w:val="00B562F5"/>
    <w:rsid w:val="00B831F3"/>
    <w:rsid w:val="00BD42FF"/>
    <w:rsid w:val="00C4286D"/>
    <w:rsid w:val="00C46FDA"/>
    <w:rsid w:val="00CB7EFA"/>
    <w:rsid w:val="00D25ACD"/>
    <w:rsid w:val="00D42DBA"/>
    <w:rsid w:val="00DF1E81"/>
    <w:rsid w:val="00DF4DAF"/>
    <w:rsid w:val="00E442C6"/>
    <w:rsid w:val="00E56B64"/>
    <w:rsid w:val="00EA3B59"/>
    <w:rsid w:val="00F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ABCAC"/>
  <w15:chartTrackingRefBased/>
  <w15:docId w15:val="{62EE2B23-315D-47E2-BA4E-A90B7C36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Paragraph">
    <w:name w:val="List Paragraph"/>
    <w:basedOn w:val="Normal"/>
    <w:uiPriority w:val="34"/>
    <w:qFormat/>
    <w:rsid w:val="0073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Bin Nabi, Rusho O</cp:lastModifiedBy>
  <cp:revision>14</cp:revision>
  <dcterms:created xsi:type="dcterms:W3CDTF">2024-03-20T19:35:00Z</dcterms:created>
  <dcterms:modified xsi:type="dcterms:W3CDTF">2024-03-20T20:41:00Z</dcterms:modified>
</cp:coreProperties>
</file>