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A77A" w14:textId="4BBB7981" w:rsidR="00E651BF" w:rsidRPr="00E651BF" w:rsidRDefault="00E651BF" w:rsidP="00E651BF">
      <w:r>
        <w:t xml:space="preserve">1. </w:t>
      </w:r>
      <w:r w:rsidRPr="00E651BF">
        <w:t>[</w:t>
      </w:r>
      <w:r>
        <w:t>таблица с типичным размещением слова</w:t>
      </w:r>
      <w:r w:rsidRPr="00E651BF">
        <w:t>]</w:t>
      </w:r>
    </w:p>
    <w:p w14:paraId="50EDABDA" w14:textId="6C34DCD4" w:rsidR="001A6551" w:rsidRDefault="00E651BF" w:rsidP="00E651BF">
      <w:pPr>
        <w:pStyle w:val="1"/>
      </w:pPr>
      <w:r>
        <w:t>Сказуемое – глагол</w:t>
      </w:r>
    </w:p>
    <w:p w14:paraId="48A5523A" w14:textId="0EE94B24" w:rsidR="00E651BF" w:rsidRDefault="00E651BF" w:rsidP="00E651BF">
      <w:r>
        <w:t xml:space="preserve">2. </w:t>
      </w:r>
      <w:r w:rsidR="00767D97">
        <w:t xml:space="preserve">Перед нами предложение. Нам нужно отыскать действие, а значит – сказуемое. </w:t>
      </w:r>
    </w:p>
    <w:p w14:paraId="071B6AC5" w14:textId="77777777" w:rsidR="00767D97" w:rsidRDefault="00E651BF" w:rsidP="00E651BF">
      <w:r>
        <w:t xml:space="preserve">3. </w:t>
      </w:r>
      <w:r w:rsidR="004D4435">
        <w:t xml:space="preserve">Сказуемое – это </w:t>
      </w:r>
      <w:r w:rsidR="00767D97">
        <w:t xml:space="preserve">слово, которое указывает на действие, описываемое предложением. Действием может будет «читаю», «писал». </w:t>
      </w:r>
      <w:r w:rsidR="004D4435">
        <w:t xml:space="preserve"> </w:t>
      </w:r>
    </w:p>
    <w:p w14:paraId="0D632655" w14:textId="4BF15A09" w:rsidR="004D4435" w:rsidRPr="004D4435" w:rsidRDefault="00767D97" w:rsidP="00767D97">
      <w:r>
        <w:t>Действием будет и состояние объекта, предмета.</w:t>
      </w:r>
      <w:r w:rsidR="004D4435">
        <w:t xml:space="preserve"> Например, «Кошка – это домашнее животное». Кошка здесь никуда не бежит</w:t>
      </w:r>
      <w:r>
        <w:t>,</w:t>
      </w:r>
      <w:r w:rsidR="004D4435">
        <w:t xml:space="preserve"> она просто – домашнее животное. «</w:t>
      </w:r>
      <w:r>
        <w:t>Есть э</w:t>
      </w:r>
      <w:r w:rsidR="004D4435">
        <w:t xml:space="preserve">то домашнее животное» </w:t>
      </w:r>
      <w:r w:rsidR="00C57F4E">
        <w:t>–</w:t>
      </w:r>
      <w:r w:rsidR="004D4435">
        <w:t xml:space="preserve"> это тоже сказуемое.</w:t>
      </w:r>
    </w:p>
    <w:p w14:paraId="0374D58D" w14:textId="68A7F830" w:rsidR="00767D97" w:rsidRDefault="00E651BF" w:rsidP="00E651BF">
      <w:r w:rsidRPr="00F56661">
        <w:t xml:space="preserve">4. </w:t>
      </w:r>
      <w:r w:rsidR="00767D97" w:rsidRPr="00F56661">
        <w:t>Искать сказуемое мы будем по маркерам, как рассказывали в предисловии.</w:t>
      </w:r>
    </w:p>
    <w:p w14:paraId="4567B548" w14:textId="31443DC2" w:rsidR="00E651BF" w:rsidRDefault="00E651BF" w:rsidP="00E651BF">
      <w:r>
        <w:t xml:space="preserve">5. </w:t>
      </w:r>
      <w:r w:rsidR="004F5D02">
        <w:t xml:space="preserve">Чаще всего обнаружить сказуемое можно по окончанию, по вспомогательному слову и окончанию, по особой форме самого слова. По значению такое слово так и будет прямо говорить о действии. Слова с определенным набором окончаний, особым вспомогательным словом, особой формой, которое при этом означает действие, называется глаголом. </w:t>
      </w:r>
    </w:p>
    <w:p w14:paraId="222DA580" w14:textId="77777777" w:rsidR="004F5D02" w:rsidRDefault="004F5D02" w:rsidP="00E651BF">
      <w:r>
        <w:t>Действие, которое называет глагол, развивается во времени, поэтому разные типы окончаний показывают разное время, в котором протекает действие. Кроме того, действие могут совершать разные субъекты или объекты, разные лица: я, вы, они. Две этих характеристики, время и лицо, делят глаголы на следующие группы.</w:t>
      </w:r>
    </w:p>
    <w:p w14:paraId="06E9C482" w14:textId="63F48EFE" w:rsidR="00E7635B" w:rsidRDefault="00662BA3" w:rsidP="004F5D02">
      <w:r w:rsidRPr="00662BA3">
        <w:t>[</w:t>
      </w:r>
      <w:r w:rsidR="004F5D02">
        <w:t xml:space="preserve">приводится общая таблица всех форм глаголов. </w:t>
      </w:r>
    </w:p>
    <w:p w14:paraId="27F81615" w14:textId="4707C36B" w:rsidR="003A2AB8" w:rsidRDefault="008E2B04" w:rsidP="004F5D02">
      <w:r>
        <w:t xml:space="preserve">В таблице отдельной </w:t>
      </w:r>
      <w:r w:rsidR="00F27111">
        <w:t>строкой</w:t>
      </w:r>
      <w:r>
        <w:t xml:space="preserve"> должно быть описание того времени, для которого дается форма.</w:t>
      </w:r>
      <w:r w:rsidR="003A2AB8">
        <w:t xml:space="preserve"> Здесь же даются вспомогательные глаголы.</w:t>
      </w:r>
      <w:r>
        <w:t xml:space="preserve"> </w:t>
      </w:r>
    </w:p>
    <w:p w14:paraId="1F9F38B9" w14:textId="609AA6A6" w:rsidR="008E2B04" w:rsidRDefault="008E2B04" w:rsidP="004F5D02">
      <w:r>
        <w:t>Пример слова дается в последней колонке в форме 3-го лица единственного числа.</w:t>
      </w:r>
    </w:p>
    <w:p w14:paraId="1649FA87" w14:textId="44FE8FBE" w:rsidR="008813A9" w:rsidRDefault="008813A9" w:rsidP="004F5D02">
      <w:r>
        <w:t>У таблицы могут быть примечания и заметки. Примечания помещаются без пробела под таблицей, их цель объяснить технические моменты использования таблицы. Заметки помещаются с отступом от таблицы или примечаний, цель заметок дать дополнительную информацию о самом рассматриваемом явлении языка.</w:t>
      </w:r>
    </w:p>
    <w:p w14:paraId="0CF46747" w14:textId="699FAC01" w:rsidR="00E7635B" w:rsidRDefault="004F5D02" w:rsidP="00E7635B">
      <w:r>
        <w:t>В примечании к таблице нужно отметить следующее</w:t>
      </w:r>
      <w:r w:rsidR="008813A9">
        <w:t>:</w:t>
      </w:r>
    </w:p>
    <w:p w14:paraId="048601C5" w14:textId="4DE5DBE6" w:rsidR="008813A9" w:rsidRDefault="008813A9" w:rsidP="00E7635B">
      <w:r>
        <w:t xml:space="preserve">1) </w:t>
      </w:r>
      <w:r w:rsidR="003A2AB8">
        <w:t>слева направо приводятся формы по лицам – от наиболее частого случая употребления к менее частому</w:t>
      </w:r>
      <w:r>
        <w:t>;</w:t>
      </w:r>
    </w:p>
    <w:p w14:paraId="79848291" w14:textId="42B3FEEF" w:rsidR="008813A9" w:rsidRDefault="008813A9" w:rsidP="00E7635B">
      <w:r w:rsidRPr="008813A9">
        <w:t xml:space="preserve">2) </w:t>
      </w:r>
      <w:r w:rsidR="003A2AB8">
        <w:t>сверху вниз приводятся формы по времени действия – от наиболее частого случая употребления к менее частому</w:t>
      </w:r>
      <w:r w:rsidR="00427C92">
        <w:t>.</w:t>
      </w:r>
    </w:p>
    <w:p w14:paraId="28D52BE5" w14:textId="7B31360C" w:rsidR="00427C92" w:rsidRDefault="00427C92" w:rsidP="00E7635B">
      <w:r>
        <w:t>В заметках к таблице нужно указать на следующее:</w:t>
      </w:r>
    </w:p>
    <w:p w14:paraId="172AB575" w14:textId="3ABAF20E" w:rsidR="00E7635B" w:rsidRDefault="00427C92" w:rsidP="00E7635B">
      <w:r>
        <w:t xml:space="preserve">1) </w:t>
      </w:r>
      <w:r w:rsidR="00E7635B" w:rsidRPr="00E7635B">
        <w:t>в предложении, скорее всего, говорится про настоящее или прошлое</w:t>
      </w:r>
      <w:r>
        <w:t xml:space="preserve"> время</w:t>
      </w:r>
      <w:r w:rsidR="00E7635B" w:rsidRPr="00E7635B">
        <w:t>. Будущее время используют редко</w:t>
      </w:r>
      <w:r>
        <w:t>;</w:t>
      </w:r>
    </w:p>
    <w:p w14:paraId="5C8018DA" w14:textId="65905CCF" w:rsidR="00E7635B" w:rsidRDefault="00427C92" w:rsidP="00E7635B">
      <w:r>
        <w:lastRenderedPageBreak/>
        <w:t xml:space="preserve">2) </w:t>
      </w:r>
      <w:r w:rsidR="00E7635B" w:rsidRPr="00E7635B">
        <w:t>чем сложнее форма спряжения, тем она маловероятнее</w:t>
      </w:r>
      <w:r>
        <w:t>;</w:t>
      </w:r>
    </w:p>
    <w:p w14:paraId="5618A650" w14:textId="77777777" w:rsidR="00427C92" w:rsidRDefault="00427C92" w:rsidP="00E7635B">
      <w:r>
        <w:t xml:space="preserve">3) </w:t>
      </w:r>
      <w:r w:rsidR="00E7635B" w:rsidRPr="00E7635B">
        <w:t>в предложении</w:t>
      </w:r>
      <w:r>
        <w:t>,</w:t>
      </w:r>
      <w:r w:rsidR="00E7635B" w:rsidRPr="00E7635B">
        <w:t xml:space="preserve"> скорее</w:t>
      </w:r>
      <w:r>
        <w:t>,</w:t>
      </w:r>
      <w:r w:rsidR="00E7635B" w:rsidRPr="00E7635B">
        <w:t xml:space="preserve"> говорят о третьих лицах, поэтому спряжение нужно искать для третьего лица множественного или единственного числа</w:t>
      </w:r>
      <w:r>
        <w:t>.</w:t>
      </w:r>
    </w:p>
    <w:p w14:paraId="20C2127B" w14:textId="77777777" w:rsidR="00662BA3" w:rsidRDefault="00427C92" w:rsidP="00E7635B">
      <w:r>
        <w:t>В заметках же нужно привести</w:t>
      </w:r>
      <w:r w:rsidR="00662BA3">
        <w:t>:</w:t>
      </w:r>
    </w:p>
    <w:p w14:paraId="74664242" w14:textId="4B3112B8" w:rsidR="00662BA3" w:rsidRDefault="003A2AB8" w:rsidP="00E7635B">
      <w:r>
        <w:t>1</w:t>
      </w:r>
      <w:r w:rsidR="00662BA3">
        <w:t>) инфинитив;</w:t>
      </w:r>
    </w:p>
    <w:p w14:paraId="10419B0D" w14:textId="2A816B51" w:rsidR="00662BA3" w:rsidRDefault="003A2AB8" w:rsidP="00E7635B">
      <w:r>
        <w:t>2</w:t>
      </w:r>
      <w:r w:rsidR="00662BA3">
        <w:t>) причастие прошедшего времени.</w:t>
      </w:r>
    </w:p>
    <w:p w14:paraId="58BDDBE9" w14:textId="4B7B2100" w:rsidR="00662BA3" w:rsidRPr="00F56661" w:rsidRDefault="00662BA3" w:rsidP="00E7635B">
      <w:r w:rsidRPr="00662BA3">
        <w:t xml:space="preserve">При этом изложение дается по типу «Форма слова с </w:t>
      </w:r>
      <w:r w:rsidRPr="00662BA3">
        <w:rPr>
          <w:lang w:val="en-US"/>
        </w:rPr>
        <w:t>to</w:t>
      </w:r>
      <w:r w:rsidRPr="00662BA3">
        <w:t>…(инфинитив)». Термины инфинитив и подобные никогда не используется самостоятельно, без пояснения</w:t>
      </w:r>
      <w:r w:rsidR="008E2B04">
        <w:t>, за исключением последней главы</w:t>
      </w:r>
      <w:r w:rsidRPr="00662BA3">
        <w:t>. Они приводятся в скобках, чтобы постепенно их запоминать. Описание же по формам слова. В дальнейшем под каждой отдельной таблицей дается такое же разъяснение для той формы, которая встречается в предложении. Слово «заметки» не выделяется курсивом.</w:t>
      </w:r>
    </w:p>
    <w:p w14:paraId="7B6B69D3" w14:textId="4CD21B5A" w:rsidR="008E2B04" w:rsidRDefault="00427C92" w:rsidP="00E651BF">
      <w:r>
        <w:t>После заметок через отступ идет блок с примерами. Примеры даются для каждого времени, но только для третьего лица.</w:t>
      </w:r>
      <w:r w:rsidR="008E2B04">
        <w:t xml:space="preserve"> Примеры даются по такой схеме:</w:t>
      </w:r>
    </w:p>
    <w:p w14:paraId="7CB0E2D4" w14:textId="77777777" w:rsidR="008E2B04" w:rsidRPr="008E2B04" w:rsidRDefault="008E2B04" w:rsidP="008E2B04">
      <w:pPr>
        <w:rPr>
          <w:i/>
          <w:iCs/>
        </w:rPr>
      </w:pPr>
      <w:r w:rsidRPr="008E2B04">
        <w:rPr>
          <w:i/>
          <w:iCs/>
        </w:rPr>
        <w:t>Форма</w:t>
      </w:r>
    </w:p>
    <w:p w14:paraId="7E6B0677" w14:textId="70FDC332" w:rsidR="00E651BF" w:rsidRPr="009B34D9" w:rsidRDefault="008E2B04" w:rsidP="008E2B04">
      <w:r w:rsidRPr="008E2B04">
        <w:t>Пример на изучаемом языке с выделением формы – Дословный перевод на русском языке</w:t>
      </w:r>
      <w:r>
        <w:t>.</w:t>
      </w:r>
      <w:r w:rsidR="00662BA3" w:rsidRPr="00662BA3">
        <w:t>]</w:t>
      </w:r>
      <w:r w:rsidR="006D02A8">
        <w:rPr>
          <w:rStyle w:val="ae"/>
        </w:rPr>
        <w:footnoteReference w:id="1"/>
      </w:r>
    </w:p>
    <w:p w14:paraId="134305D7" w14:textId="77777777" w:rsidR="00EF3DC8" w:rsidRDefault="00EF3DC8" w:rsidP="00EF3DC8"/>
    <w:p w14:paraId="7B24EC1B" w14:textId="73B4529F" w:rsidR="00EF3DC8" w:rsidRDefault="00EF3DC8" w:rsidP="00EF3DC8">
      <w:pPr>
        <w:pStyle w:val="2"/>
      </w:pPr>
      <w:r>
        <w:t>Страдательный залог</w:t>
      </w:r>
    </w:p>
    <w:p w14:paraId="057E4B4E" w14:textId="7F85F2D1" w:rsidR="00C8786C" w:rsidRDefault="008E2B04" w:rsidP="00EF3DC8">
      <w:r>
        <w:t>6</w:t>
      </w:r>
      <w:r w:rsidR="00EF3DC8">
        <w:t xml:space="preserve">. </w:t>
      </w:r>
      <w:r w:rsidR="00C8786C">
        <w:t>Если не получается найти глагол</w:t>
      </w:r>
      <w:r>
        <w:t xml:space="preserve"> в одной из форм, указанных в пункте 5</w:t>
      </w:r>
      <w:r w:rsidR="00C8786C">
        <w:t>, то высока вероятность, что он просто находится в страдательном залоге.</w:t>
      </w:r>
    </w:p>
    <w:p w14:paraId="69D7F939" w14:textId="113AEDE0" w:rsidR="00C8786C" w:rsidRDefault="00C8786C" w:rsidP="00EF3DC8">
      <w:r>
        <w:t>Объект совершает действие. Это действие может совершаться над чем-то. Значит что-то «терпит», когда над ним совершают действие. Когда объект совершает действие – это называют действительны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«действует»), а когда объект терпит действие – это называют страдательны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«терпит»).</w:t>
      </w:r>
    </w:p>
    <w:p w14:paraId="2D7B990B" w14:textId="0E494ADF" w:rsidR="00EF3DC8" w:rsidRPr="00F56661" w:rsidRDefault="008E2B04" w:rsidP="008E2B04">
      <w:r w:rsidRPr="008E2B04">
        <w:t>7</w:t>
      </w:r>
      <w:r w:rsidR="00EF3DC8">
        <w:t xml:space="preserve">. </w:t>
      </w:r>
      <w:r w:rsidR="00EF3DC8" w:rsidRPr="00EF3DC8">
        <w:t>[</w:t>
      </w:r>
      <w:r w:rsidR="00EF3DC8">
        <w:t>Образование страдательного залога, таблица</w:t>
      </w:r>
      <w:r>
        <w:t xml:space="preserve"> с примечаниями, заметками, при необходимости.</w:t>
      </w:r>
      <w:r w:rsidR="00EF3DC8">
        <w:t xml:space="preserve"> </w:t>
      </w:r>
      <w:r>
        <w:t>Здесь применимо все из пояснений к пункту 5</w:t>
      </w:r>
      <w:r w:rsidRPr="008E2B04">
        <w:t>.]</w:t>
      </w:r>
    </w:p>
    <w:p w14:paraId="5ECBF2B3" w14:textId="77777777" w:rsidR="008E2B04" w:rsidRPr="00F56661" w:rsidRDefault="008E2B04" w:rsidP="008E2B04"/>
    <w:p w14:paraId="7F3B46AD" w14:textId="5EB594A1" w:rsidR="009801E5" w:rsidRDefault="009801E5" w:rsidP="009801E5">
      <w:pPr>
        <w:pStyle w:val="2"/>
      </w:pPr>
      <w:r>
        <w:t>Возвратная форма</w:t>
      </w:r>
    </w:p>
    <w:p w14:paraId="531950BB" w14:textId="688949CE" w:rsidR="00C8786C" w:rsidRDefault="008E2B04" w:rsidP="009801E5">
      <w:r w:rsidRPr="008E2B04">
        <w:t>8</w:t>
      </w:r>
      <w:r w:rsidR="009801E5" w:rsidRPr="009801E5">
        <w:t xml:space="preserve">. </w:t>
      </w:r>
      <w:r w:rsidR="00C8786C">
        <w:t xml:space="preserve">Если мы не нашли глагол </w:t>
      </w:r>
      <w:r>
        <w:t>в действительном и</w:t>
      </w:r>
      <w:r w:rsidR="00C8786C">
        <w:t xml:space="preserve"> страдательном залоге, то он может прятаться в форме возвратного глагола. </w:t>
      </w:r>
    </w:p>
    <w:p w14:paraId="4F916ED1" w14:textId="75E15892" w:rsidR="00C8786C" w:rsidRPr="00C8786C" w:rsidRDefault="00C8786C" w:rsidP="009801E5">
      <w:r>
        <w:lastRenderedPageBreak/>
        <w:t>Объект совершает действие над кем-то или чем-то. Но ничто не мешает объекту совершать действие и над самим собой. Если объект совершает действие над собой, это и называют возвратной формой.</w:t>
      </w:r>
    </w:p>
    <w:p w14:paraId="41F1BB8C" w14:textId="01E5CCE8" w:rsidR="009801E5" w:rsidRDefault="008E2B04" w:rsidP="009801E5">
      <w:r>
        <w:t>9</w:t>
      </w:r>
      <w:r w:rsidR="009801E5" w:rsidRPr="009801E5">
        <w:t xml:space="preserve">. [Образование </w:t>
      </w:r>
      <w:r w:rsidR="009801E5">
        <w:t>возвратной формы</w:t>
      </w:r>
      <w:r w:rsidR="009801E5" w:rsidRPr="009801E5">
        <w:t>, таблиц</w:t>
      </w:r>
      <w:r w:rsidR="009801E5">
        <w:t>ы при необходимости</w:t>
      </w:r>
      <w:r w:rsidR="009801E5" w:rsidRPr="009801E5">
        <w:t>.</w:t>
      </w:r>
      <w:r>
        <w:t xml:space="preserve"> </w:t>
      </w:r>
      <w:r w:rsidRPr="008E2B04">
        <w:t>Здесь применимо все из пояснений к пункту 5.</w:t>
      </w:r>
      <w:r w:rsidR="009801E5" w:rsidRPr="009801E5">
        <w:t>]</w:t>
      </w:r>
    </w:p>
    <w:p w14:paraId="4DA83926" w14:textId="77777777" w:rsidR="009801E5" w:rsidRDefault="009801E5" w:rsidP="009801E5"/>
    <w:p w14:paraId="63FB681F" w14:textId="3F113D38" w:rsidR="009801E5" w:rsidRDefault="009801E5" w:rsidP="009801E5">
      <w:pPr>
        <w:pStyle w:val="2"/>
      </w:pPr>
      <w:r>
        <w:t>Условные и сослагательные формы</w:t>
      </w:r>
    </w:p>
    <w:p w14:paraId="3FEF03EB" w14:textId="523A8603" w:rsidR="00C8786C" w:rsidRDefault="002D26E9" w:rsidP="009801E5">
      <w:r>
        <w:t>10</w:t>
      </w:r>
      <w:r w:rsidR="009801E5">
        <w:t xml:space="preserve">. </w:t>
      </w:r>
      <w:r w:rsidR="00C8786C">
        <w:t xml:space="preserve">Мы искали глагол </w:t>
      </w:r>
      <w:r w:rsidR="008E2B04">
        <w:t>в действительном и</w:t>
      </w:r>
      <w:r w:rsidR="00C8786C">
        <w:t xml:space="preserve"> в страдательном залоге</w:t>
      </w:r>
      <w:r w:rsidR="008E2B04">
        <w:t xml:space="preserve">, а также </w:t>
      </w:r>
      <w:r w:rsidR="00C8786C">
        <w:t xml:space="preserve">в возвратной форме. Не нашли. Тогда он может оказаться в форме условной или сослагательной. </w:t>
      </w:r>
    </w:p>
    <w:p w14:paraId="7486DAB1" w14:textId="77777777" w:rsidR="00A63271" w:rsidRDefault="00C8786C" w:rsidP="009801E5">
      <w:r>
        <w:t xml:space="preserve">Объект может совершать действия просто так, а может – под условием. Учиться хорошо можно </w:t>
      </w:r>
      <w:r w:rsidR="00A63271">
        <w:t>«просто так», а можно – потому что есть цель улучшить работу, жизнь, человечество. Учиться для чего-то – это условная форма.</w:t>
      </w:r>
    </w:p>
    <w:p w14:paraId="238E854A" w14:textId="591A8795" w:rsidR="00C8786C" w:rsidRPr="00C8786C" w:rsidRDefault="00A63271" w:rsidP="009801E5">
      <w:r>
        <w:t xml:space="preserve">До того, как объект совершает действие, никому и дела может не быть. Но может быть такое, что других это и заинтересует. Этот другой может что-то желать, предполагать на счет объекта. «Желательно бы ему хорошо учиться» </w:t>
      </w:r>
      <w:r w:rsidR="00630047">
        <w:t>–</w:t>
      </w:r>
      <w:r>
        <w:t xml:space="preserve"> вот эта ситуация. И такая ситуация называется сослагательной формой.</w:t>
      </w:r>
    </w:p>
    <w:p w14:paraId="55513A16" w14:textId="26DDD1C1" w:rsidR="009801E5" w:rsidRDefault="009801E5" w:rsidP="009801E5">
      <w:r w:rsidRPr="009801E5">
        <w:t>1</w:t>
      </w:r>
      <w:r w:rsidR="002D26E9">
        <w:t>1</w:t>
      </w:r>
      <w:r w:rsidRPr="009801E5">
        <w:t>. [</w:t>
      </w:r>
      <w:r>
        <w:t>Признаки того, что в предложении будут условные, сослагательные формы</w:t>
      </w:r>
      <w:r w:rsidRPr="009801E5">
        <w:t>]</w:t>
      </w:r>
    </w:p>
    <w:p w14:paraId="48FDCC32" w14:textId="33B7A4F1" w:rsidR="009801E5" w:rsidRDefault="009801E5" w:rsidP="009801E5">
      <w:r>
        <w:t>1</w:t>
      </w:r>
      <w:r w:rsidR="002D26E9">
        <w:t>2</w:t>
      </w:r>
      <w:r>
        <w:t xml:space="preserve">. </w:t>
      </w:r>
      <w:r w:rsidRPr="009801E5">
        <w:t>[</w:t>
      </w:r>
      <w:r w:rsidR="002D26E9" w:rsidRPr="002D26E9">
        <w:t xml:space="preserve">Образование </w:t>
      </w:r>
      <w:r w:rsidR="002D26E9">
        <w:t>условной, сослагательной</w:t>
      </w:r>
      <w:r w:rsidR="002D26E9" w:rsidRPr="002D26E9">
        <w:t xml:space="preserve"> формы, таблицы при необходимости. Здесь применимо все из пояснений к пункту 5.</w:t>
      </w:r>
      <w:r w:rsidRPr="009801E5">
        <w:t>]</w:t>
      </w:r>
    </w:p>
    <w:p w14:paraId="2AD053FF" w14:textId="77777777" w:rsidR="009801E5" w:rsidRDefault="009801E5" w:rsidP="009801E5"/>
    <w:p w14:paraId="0460DFA7" w14:textId="3C13F4CC" w:rsidR="00A63271" w:rsidRPr="00A63271" w:rsidRDefault="009801E5" w:rsidP="002D26E9">
      <w:pPr>
        <w:pStyle w:val="2"/>
      </w:pPr>
      <w:r>
        <w:t>Составно</w:t>
      </w:r>
      <w:r w:rsidR="00007EAF">
        <w:t xml:space="preserve">е </w:t>
      </w:r>
      <w:r>
        <w:t>сказуемое</w:t>
      </w:r>
    </w:p>
    <w:p w14:paraId="26C3DC37" w14:textId="791A358F" w:rsidR="002D26E9" w:rsidRDefault="002D26E9" w:rsidP="009801E5">
      <w:r>
        <w:t>13</w:t>
      </w:r>
      <w:r w:rsidR="009801E5">
        <w:t xml:space="preserve">. </w:t>
      </w:r>
      <w:r>
        <w:t>Сказуемое может быть в форме глагола, но это не единственная его форма. Сказуемое может быть в форме составного именного сказуемого или составного глагольного сказуемого.</w:t>
      </w:r>
    </w:p>
    <w:p w14:paraId="7E791BB5" w14:textId="69C371EA" w:rsidR="009801E5" w:rsidRPr="009801E5" w:rsidRDefault="009801E5" w:rsidP="009801E5">
      <w:r w:rsidRPr="009801E5">
        <w:t>[</w:t>
      </w:r>
      <w:r>
        <w:t>Значение</w:t>
      </w:r>
      <w:r w:rsidR="002D26E9">
        <w:t xml:space="preserve"> именного и глагольного сказуемого</w:t>
      </w:r>
      <w:r>
        <w:t xml:space="preserve">. </w:t>
      </w:r>
      <w:r w:rsidRPr="009801E5">
        <w:t>После даются примеры нахождения форм в предложениях по типу:</w:t>
      </w:r>
    </w:p>
    <w:p w14:paraId="0728E272" w14:textId="77777777" w:rsidR="009801E5" w:rsidRPr="009801E5" w:rsidRDefault="009801E5" w:rsidP="009801E5">
      <w:pPr>
        <w:rPr>
          <w:i/>
          <w:iCs/>
        </w:rPr>
      </w:pPr>
      <w:r w:rsidRPr="009801E5">
        <w:rPr>
          <w:i/>
          <w:iCs/>
        </w:rPr>
        <w:t>Форма</w:t>
      </w:r>
    </w:p>
    <w:p w14:paraId="5BB2C8CD" w14:textId="225A7274" w:rsidR="009801E5" w:rsidRPr="002D26E9" w:rsidRDefault="009801E5" w:rsidP="009801E5">
      <w:r w:rsidRPr="009801E5">
        <w:t>Примера на изучаемом языке с выделением формы – Дословный перевод на русском языке]</w:t>
      </w:r>
    </w:p>
    <w:p w14:paraId="7461549F" w14:textId="77777777" w:rsidR="00D01912" w:rsidRDefault="00D01912" w:rsidP="009801E5">
      <w:pPr>
        <w:rPr>
          <w:rFonts w:ascii="Times New Roman" w:hAnsi="Times New Roman"/>
        </w:rPr>
      </w:pPr>
    </w:p>
    <w:p w14:paraId="55481C94" w14:textId="20D3F96D" w:rsidR="00D01912" w:rsidRPr="00D01912" w:rsidRDefault="00D01912" w:rsidP="009801E5">
      <w:r w:rsidRPr="00D01912">
        <w:t>1</w:t>
      </w:r>
      <w:r w:rsidR="002D26E9">
        <w:t>4</w:t>
      </w:r>
      <w:r w:rsidRPr="00D01912">
        <w:t>. [Особенности расположения сказуемого</w:t>
      </w:r>
      <w:r>
        <w:rPr>
          <w:rFonts w:ascii="Times New Roman" w:hAnsi="Times New Roman"/>
        </w:rPr>
        <w:t xml:space="preserve"> </w:t>
      </w:r>
      <w:r w:rsidRPr="00D01912">
        <w:t>в предложении</w:t>
      </w:r>
      <w:r w:rsidR="00952C98">
        <w:t>. Согласование сказуемого с подлежащим</w:t>
      </w:r>
      <w:r w:rsidRPr="00D01912">
        <w:t>]</w:t>
      </w:r>
      <w:r w:rsidR="00D5241F">
        <w:rPr>
          <w:rStyle w:val="ae"/>
        </w:rPr>
        <w:footnoteReference w:id="2"/>
      </w:r>
    </w:p>
    <w:p w14:paraId="6EAA7BDD" w14:textId="53B2D6A5" w:rsidR="00A63271" w:rsidRPr="00A63271" w:rsidRDefault="009B34D9" w:rsidP="009801E5">
      <w:r>
        <w:lastRenderedPageBreak/>
        <w:t>1</w:t>
      </w:r>
      <w:r w:rsidR="002D26E9">
        <w:t>5</w:t>
      </w:r>
      <w:r>
        <w:t xml:space="preserve">. </w:t>
      </w:r>
      <w:r w:rsidR="00A63271">
        <w:t xml:space="preserve">Мы </w:t>
      </w:r>
      <w:r w:rsidR="002D26E9">
        <w:t>нашли</w:t>
      </w:r>
      <w:r w:rsidR="00A63271">
        <w:t xml:space="preserve"> сказуемое, теперь надо искать подлежащее. Посмотрите на самую первую таблицу этой главы. Там указано типичное место сказуемого. Мы нашли сказуемое, значит теперь ищем подлежащее на том месте, которое обозначено в таблице. Это будет наш основной ориентир, но не он один.</w:t>
      </w:r>
    </w:p>
    <w:sectPr w:rsidR="00A63271" w:rsidRPr="00A6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B1970" w14:textId="77777777" w:rsidR="008C6991" w:rsidRDefault="008C6991" w:rsidP="009801E5">
      <w:pPr>
        <w:spacing w:after="0" w:line="240" w:lineRule="auto"/>
      </w:pPr>
      <w:r>
        <w:separator/>
      </w:r>
    </w:p>
  </w:endnote>
  <w:endnote w:type="continuationSeparator" w:id="0">
    <w:p w14:paraId="5530A6CF" w14:textId="77777777" w:rsidR="008C6991" w:rsidRDefault="008C6991" w:rsidP="0098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AD9A0" w14:textId="77777777" w:rsidR="008C6991" w:rsidRDefault="008C6991" w:rsidP="009801E5">
      <w:pPr>
        <w:spacing w:after="0" w:line="240" w:lineRule="auto"/>
      </w:pPr>
      <w:r>
        <w:separator/>
      </w:r>
    </w:p>
  </w:footnote>
  <w:footnote w:type="continuationSeparator" w:id="0">
    <w:p w14:paraId="2BFCB4E2" w14:textId="77777777" w:rsidR="008C6991" w:rsidRDefault="008C6991" w:rsidP="009801E5">
      <w:pPr>
        <w:spacing w:after="0" w:line="240" w:lineRule="auto"/>
      </w:pPr>
      <w:r>
        <w:continuationSeparator/>
      </w:r>
    </w:p>
  </w:footnote>
  <w:footnote w:id="1">
    <w:p w14:paraId="60E38BE1" w14:textId="07C251F1" w:rsidR="006D02A8" w:rsidRDefault="006D02A8">
      <w:pPr>
        <w:pStyle w:val="ac"/>
      </w:pPr>
      <w:r>
        <w:rPr>
          <w:rStyle w:val="ae"/>
        </w:rPr>
        <w:footnoteRef/>
      </w:r>
      <w:r>
        <w:t xml:space="preserve"> Заметки к таблице от примечаний к таблице </w:t>
      </w:r>
      <w:r w:rsidR="00C57F4E">
        <w:t>отличаются</w:t>
      </w:r>
      <w:r>
        <w:t xml:space="preserve"> тем, что заметки – это дополнительный материал к таблице, а примечание – это то, как пользоваться таблицей, если требуются специальные указания. </w:t>
      </w:r>
    </w:p>
  </w:footnote>
  <w:footnote w:id="2">
    <w:p w14:paraId="5B1C42C3" w14:textId="5907A6A9" w:rsidR="00D5241F" w:rsidRDefault="00D5241F">
      <w:pPr>
        <w:pStyle w:val="ac"/>
      </w:pPr>
      <w:r>
        <w:rPr>
          <w:rStyle w:val="ae"/>
        </w:rPr>
        <w:footnoteRef/>
      </w:r>
      <w:r>
        <w:t xml:space="preserve"> В данном модуле можно указать для немецкого языка про префиксы глаголов, что они отделяются, могут помещаться в конце предложения.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51"/>
    <w:rsid w:val="00007EAF"/>
    <w:rsid w:val="00054B25"/>
    <w:rsid w:val="000B5AB0"/>
    <w:rsid w:val="001843D7"/>
    <w:rsid w:val="00191CFF"/>
    <w:rsid w:val="001A6551"/>
    <w:rsid w:val="001E00FC"/>
    <w:rsid w:val="0020611A"/>
    <w:rsid w:val="00296000"/>
    <w:rsid w:val="002A461F"/>
    <w:rsid w:val="002D26E9"/>
    <w:rsid w:val="003672EE"/>
    <w:rsid w:val="003A1A78"/>
    <w:rsid w:val="003A2AB8"/>
    <w:rsid w:val="003C3AD5"/>
    <w:rsid w:val="004203E5"/>
    <w:rsid w:val="00427C92"/>
    <w:rsid w:val="004A4218"/>
    <w:rsid w:val="004D4435"/>
    <w:rsid w:val="004F5D02"/>
    <w:rsid w:val="00620565"/>
    <w:rsid w:val="00630047"/>
    <w:rsid w:val="00643715"/>
    <w:rsid w:val="00662BA3"/>
    <w:rsid w:val="006C1610"/>
    <w:rsid w:val="006D02A8"/>
    <w:rsid w:val="006D3FEC"/>
    <w:rsid w:val="0072021E"/>
    <w:rsid w:val="00767D97"/>
    <w:rsid w:val="007F7682"/>
    <w:rsid w:val="00817F2B"/>
    <w:rsid w:val="00843AAB"/>
    <w:rsid w:val="008813A9"/>
    <w:rsid w:val="008C6991"/>
    <w:rsid w:val="008D1A37"/>
    <w:rsid w:val="008E2B04"/>
    <w:rsid w:val="00906B71"/>
    <w:rsid w:val="00952C98"/>
    <w:rsid w:val="009677B8"/>
    <w:rsid w:val="009801E5"/>
    <w:rsid w:val="009B34D9"/>
    <w:rsid w:val="00A36FB0"/>
    <w:rsid w:val="00A63271"/>
    <w:rsid w:val="00A972A7"/>
    <w:rsid w:val="00B1596F"/>
    <w:rsid w:val="00B22B96"/>
    <w:rsid w:val="00B35E08"/>
    <w:rsid w:val="00B5458C"/>
    <w:rsid w:val="00C04B5A"/>
    <w:rsid w:val="00C562E6"/>
    <w:rsid w:val="00C57F4E"/>
    <w:rsid w:val="00C8786C"/>
    <w:rsid w:val="00CE5A57"/>
    <w:rsid w:val="00D01912"/>
    <w:rsid w:val="00D5241F"/>
    <w:rsid w:val="00DA18E2"/>
    <w:rsid w:val="00E651BF"/>
    <w:rsid w:val="00E7635B"/>
    <w:rsid w:val="00E86EEB"/>
    <w:rsid w:val="00EF3DC8"/>
    <w:rsid w:val="00EF4A6E"/>
    <w:rsid w:val="00F27111"/>
    <w:rsid w:val="00F43FBB"/>
    <w:rsid w:val="00F56661"/>
    <w:rsid w:val="00F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0AEF"/>
  <w15:chartTrackingRefBased/>
  <w15:docId w15:val="{5C2507C4-AE18-4E14-BF48-8C897CC4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B04"/>
  </w:style>
  <w:style w:type="paragraph" w:styleId="1">
    <w:name w:val="heading 1"/>
    <w:basedOn w:val="a"/>
    <w:next w:val="a"/>
    <w:link w:val="10"/>
    <w:uiPriority w:val="9"/>
    <w:qFormat/>
    <w:rsid w:val="001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551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801E5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801E5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801E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68329-7C73-4980-B43D-DF46A9D85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30</cp:revision>
  <dcterms:created xsi:type="dcterms:W3CDTF">2025-09-13T04:15:00Z</dcterms:created>
  <dcterms:modified xsi:type="dcterms:W3CDTF">2026-03-18T04:49:00Z</dcterms:modified>
</cp:coreProperties>
</file>