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79853" w14:textId="77777777" w:rsidR="00973280" w:rsidRDefault="00973280" w:rsidP="00973280">
      <w:pPr>
        <w:rPr>
          <w:rFonts w:ascii="Aptos" w:eastAsia="Aptos" w:hAnsi="Aptos" w:cs="Times New Roman"/>
        </w:rPr>
      </w:pPr>
      <w:r>
        <w:rPr>
          <w:rFonts w:ascii="Aptos" w:eastAsia="Aptos" w:hAnsi="Aptos" w:cs="Times New Roman"/>
        </w:rPr>
        <w:t>1. [таблица с типичным размещением слова]</w:t>
      </w:r>
    </w:p>
    <w:p w14:paraId="77EB624B" w14:textId="77777777" w:rsidR="00973280" w:rsidRDefault="00973280" w:rsidP="00973280">
      <w:pPr>
        <w:rPr>
          <w:rFonts w:ascii="Aptos" w:eastAsia="Aptos" w:hAnsi="Aptos" w:cs="Times New Roman"/>
        </w:rPr>
      </w:pPr>
    </w:p>
    <w:p w14:paraId="1C26D5A7" w14:textId="62BF1D36" w:rsidR="00973280" w:rsidRDefault="00973280" w:rsidP="00973280">
      <w:pPr>
        <w:pStyle w:val="1"/>
      </w:pPr>
      <w:r>
        <w:t xml:space="preserve">Обстоятельства </w:t>
      </w:r>
    </w:p>
    <w:p w14:paraId="18DF2BA1" w14:textId="77777777" w:rsidR="00973280" w:rsidRDefault="00973280" w:rsidP="00973280">
      <w:pPr>
        <w:rPr>
          <w:rFonts w:ascii="Aptos" w:eastAsia="Aptos" w:hAnsi="Aptos" w:cs="Times New Roman"/>
        </w:rPr>
      </w:pPr>
    </w:p>
    <w:p w14:paraId="047FF40A" w14:textId="1D8E27C6" w:rsidR="000D62C5" w:rsidRPr="000D62C5" w:rsidRDefault="00973280" w:rsidP="00973280">
      <w:pPr>
        <w:rPr>
          <w:rFonts w:ascii="Aptos" w:eastAsia="Aptos" w:hAnsi="Aptos" w:cs="Times New Roman"/>
        </w:rPr>
      </w:pPr>
      <w:r>
        <w:rPr>
          <w:rFonts w:ascii="Aptos" w:eastAsia="Aptos" w:hAnsi="Aptos" w:cs="Times New Roman"/>
        </w:rPr>
        <w:t xml:space="preserve">2. </w:t>
      </w:r>
      <w:r w:rsidR="0056218E" w:rsidRPr="0056218E">
        <w:rPr>
          <w:rFonts w:ascii="Aptos" w:eastAsia="Aptos" w:hAnsi="Aptos" w:cs="Times New Roman"/>
        </w:rPr>
        <w:t>Обстоятельство – слово, которое выдает само себя. Мы знаем, что произошло, кто это совершил, на что было направлено действие. Мы только не знаем, а какие сопутствующие обстоятельства были. Вот эти сопутствующие обстоятельства, признаки действия и называются обстоятельствами.</w:t>
      </w:r>
    </w:p>
    <w:p w14:paraId="52292DDF" w14:textId="003FFED4" w:rsidR="00973280" w:rsidRDefault="00973280" w:rsidP="00973280">
      <w:pPr>
        <w:rPr>
          <w:rFonts w:ascii="Aptos" w:eastAsia="Aptos" w:hAnsi="Aptos" w:cs="Times New Roman"/>
        </w:rPr>
      </w:pPr>
      <w:r>
        <w:rPr>
          <w:rFonts w:ascii="Aptos" w:eastAsia="Aptos" w:hAnsi="Aptos" w:cs="Times New Roman"/>
        </w:rPr>
        <w:t>3. [</w:t>
      </w:r>
      <w:r w:rsidR="00C8001C">
        <w:rPr>
          <w:rFonts w:ascii="Aptos" w:eastAsia="Aptos" w:hAnsi="Aptos" w:cs="Times New Roman"/>
        </w:rPr>
        <w:t xml:space="preserve">Особенности использования обстоятельств, при необходимости. </w:t>
      </w:r>
      <w:r w:rsidR="002C5E56">
        <w:rPr>
          <w:rFonts w:ascii="Aptos" w:eastAsia="Aptos" w:hAnsi="Aptos" w:cs="Times New Roman"/>
        </w:rPr>
        <w:t>Пример использования обстоятельств.</w:t>
      </w:r>
      <w:r>
        <w:rPr>
          <w:rFonts w:ascii="Aptos" w:eastAsia="Aptos" w:hAnsi="Aptos" w:cs="Times New Roman"/>
        </w:rPr>
        <w:t>]</w:t>
      </w:r>
    </w:p>
    <w:p w14:paraId="53BE7015" w14:textId="78B409B8" w:rsidR="00973280" w:rsidRDefault="002C5E56" w:rsidP="00973280">
      <w:pPr>
        <w:rPr>
          <w:rFonts w:ascii="Aptos" w:eastAsia="Aptos" w:hAnsi="Aptos" w:cs="Times New Roman"/>
          <w:kern w:val="0"/>
          <w14:ligatures w14:val="none"/>
        </w:rPr>
      </w:pPr>
      <w:r>
        <w:rPr>
          <w:rFonts w:ascii="Aptos" w:eastAsia="Aptos" w:hAnsi="Aptos" w:cs="Times New Roman"/>
          <w:kern w:val="0"/>
          <w14:ligatures w14:val="none"/>
        </w:rPr>
        <w:t>4</w:t>
      </w:r>
      <w:r w:rsidR="00973280" w:rsidRPr="00F23560">
        <w:rPr>
          <w:rFonts w:ascii="Aptos" w:eastAsia="Aptos" w:hAnsi="Aptos" w:cs="Times New Roman"/>
          <w:kern w:val="0"/>
          <w14:ligatures w14:val="none"/>
        </w:rPr>
        <w:t>. [</w:t>
      </w:r>
      <w:r w:rsidR="00973280">
        <w:rPr>
          <w:rFonts w:ascii="Aptos" w:eastAsia="Aptos" w:hAnsi="Aptos" w:cs="Times New Roman"/>
          <w:kern w:val="0"/>
          <w14:ligatures w14:val="none"/>
        </w:rPr>
        <w:t>Особенности расположения обстоятельства, если есть.</w:t>
      </w:r>
      <w:r w:rsidR="00973280" w:rsidRPr="00F23560">
        <w:rPr>
          <w:rFonts w:ascii="Aptos" w:eastAsia="Aptos" w:hAnsi="Aptos" w:cs="Times New Roman"/>
          <w:kern w:val="0"/>
          <w14:ligatures w14:val="none"/>
        </w:rPr>
        <w:t>]</w:t>
      </w:r>
    </w:p>
    <w:p w14:paraId="4B80ADC8" w14:textId="2374DC94" w:rsidR="00C854DB" w:rsidRPr="000D62C5" w:rsidRDefault="002C5E56">
      <w:r>
        <w:rPr>
          <w:rFonts w:ascii="Aptos" w:eastAsia="Aptos" w:hAnsi="Aptos" w:cs="Times New Roman"/>
          <w:kern w:val="0"/>
          <w14:ligatures w14:val="none"/>
        </w:rPr>
        <w:t>5</w:t>
      </w:r>
      <w:r w:rsidR="00973280">
        <w:rPr>
          <w:rFonts w:ascii="Aptos" w:eastAsia="Aptos" w:hAnsi="Aptos" w:cs="Times New Roman"/>
          <w:kern w:val="0"/>
          <w14:ligatures w14:val="none"/>
        </w:rPr>
        <w:t>.</w:t>
      </w:r>
      <w:r>
        <w:rPr>
          <w:rFonts w:ascii="Aptos" w:eastAsia="Aptos" w:hAnsi="Aptos" w:cs="Times New Roman"/>
          <w:kern w:val="0"/>
          <w14:ligatures w14:val="none"/>
        </w:rPr>
        <w:t xml:space="preserve"> </w:t>
      </w:r>
      <w:r w:rsidR="000D62C5">
        <w:t>Мы поняли теперь все. Мы знаем, что произошло, кто виноват, характеристики виновника, действия, а также обстоятельства этого всего. Мы полностью поняли простое предложение. Однако бывает и так, что несколько простых предложений объединяют в одно. Получается – сложное предложение.</w:t>
      </w:r>
    </w:p>
    <w:sectPr w:rsidR="00C854DB" w:rsidRPr="000D62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4DB"/>
    <w:rsid w:val="000D62C5"/>
    <w:rsid w:val="002227AB"/>
    <w:rsid w:val="0025372E"/>
    <w:rsid w:val="002C5E56"/>
    <w:rsid w:val="004F4B24"/>
    <w:rsid w:val="0056218E"/>
    <w:rsid w:val="006E52FA"/>
    <w:rsid w:val="008E642A"/>
    <w:rsid w:val="00973280"/>
    <w:rsid w:val="00B31305"/>
    <w:rsid w:val="00C8001C"/>
    <w:rsid w:val="00C854DB"/>
    <w:rsid w:val="00C970F7"/>
    <w:rsid w:val="00E60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02095E"/>
  <w15:chartTrackingRefBased/>
  <w15:docId w15:val="{DC4268B1-0A69-4F02-8623-E38A442D1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3280"/>
    <w:pPr>
      <w:spacing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C854D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54D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54D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54D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54D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54D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54D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54D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54D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854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854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854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854D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854D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854D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854D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854D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854D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854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854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54DB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854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854DB"/>
    <w:pPr>
      <w:spacing w:before="160" w:line="278" w:lineRule="auto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854D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854DB"/>
    <w:pPr>
      <w:spacing w:line="278" w:lineRule="auto"/>
      <w:ind w:left="720"/>
      <w:contextualSpacing/>
    </w:pPr>
  </w:style>
  <w:style w:type="character" w:styleId="a8">
    <w:name w:val="Intense Emphasis"/>
    <w:basedOn w:val="a0"/>
    <w:uiPriority w:val="21"/>
    <w:qFormat/>
    <w:rsid w:val="00C854D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854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854D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854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116</Words>
  <Characters>665</Characters>
  <Application>Microsoft Office Word</Application>
  <DocSecurity>0</DocSecurity>
  <Lines>5</Lines>
  <Paragraphs>1</Paragraphs>
  <ScaleCrop>false</ScaleCrop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Назаров Руслан</dc:creator>
  <cp:keywords/>
  <dc:description/>
  <cp:lastModifiedBy>Назаров Руслан</cp:lastModifiedBy>
  <cp:revision>12</cp:revision>
  <dcterms:created xsi:type="dcterms:W3CDTF">2025-09-13T05:13:00Z</dcterms:created>
  <dcterms:modified xsi:type="dcterms:W3CDTF">2026-03-19T08:38:00Z</dcterms:modified>
</cp:coreProperties>
</file>