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B1FF" w14:textId="023463F5" w:rsidR="00721DB4" w:rsidRPr="008564AD" w:rsidRDefault="00F51D29" w:rsidP="00721DB4">
      <w:pPr>
        <w:rPr>
          <w:rFonts w:eastAsia="Aptos" w:cs="Times New Roman"/>
        </w:rPr>
      </w:pPr>
      <w:r w:rsidRPr="00F51D29">
        <w:t>1.</w:t>
      </w:r>
      <w:r w:rsidR="00721DB4" w:rsidRPr="00721DB4">
        <w:rPr>
          <w:rFonts w:eastAsia="Aptos" w:cs="Times New Roman"/>
        </w:rPr>
        <w:t xml:space="preserve"> </w:t>
      </w:r>
      <w:r w:rsidR="00721DB4" w:rsidRPr="008564AD">
        <w:rPr>
          <w:rFonts w:eastAsia="Aptos" w:cs="Times New Roman"/>
        </w:rPr>
        <w:t>Место в предложении</w:t>
      </w:r>
      <w:r w:rsidR="00721DB4">
        <w:rPr>
          <w:rFonts w:eastAsia="Aptos" w:cs="Times New Roman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27"/>
        <w:gridCol w:w="1335"/>
        <w:gridCol w:w="2287"/>
        <w:gridCol w:w="2126"/>
        <w:gridCol w:w="1843"/>
      </w:tblGrid>
      <w:tr w:rsidR="00721DB4" w:rsidRPr="008564AD" w14:paraId="163F1B33" w14:textId="77777777" w:rsidTr="00721DB4">
        <w:tc>
          <w:tcPr>
            <w:tcW w:w="1527" w:type="dxa"/>
          </w:tcPr>
          <w:p w14:paraId="2BE937A3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  <w:color w:val="C00000"/>
              </w:rPr>
              <w:t>Je</w:t>
            </w:r>
            <w:proofErr w:type="spellEnd"/>
          </w:p>
        </w:tc>
        <w:tc>
          <w:tcPr>
            <w:tcW w:w="1335" w:type="dxa"/>
          </w:tcPr>
          <w:p w14:paraId="2D08444E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mange</w:t>
            </w:r>
            <w:proofErr w:type="spellEnd"/>
          </w:p>
        </w:tc>
        <w:tc>
          <w:tcPr>
            <w:tcW w:w="2287" w:type="dxa"/>
          </w:tcPr>
          <w:p w14:paraId="313120E1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une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pomme</w:t>
            </w:r>
            <w:proofErr w:type="spellEnd"/>
          </w:p>
        </w:tc>
        <w:tc>
          <w:tcPr>
            <w:tcW w:w="2126" w:type="dxa"/>
          </w:tcPr>
          <w:p w14:paraId="44C72896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rouge</w:t>
            </w:r>
            <w:proofErr w:type="spellEnd"/>
          </w:p>
        </w:tc>
        <w:tc>
          <w:tcPr>
            <w:tcW w:w="1843" w:type="dxa"/>
          </w:tcPr>
          <w:p w14:paraId="276CDBF5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le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matin</w:t>
            </w:r>
            <w:proofErr w:type="spellEnd"/>
          </w:p>
        </w:tc>
      </w:tr>
      <w:tr w:rsidR="00721DB4" w:rsidRPr="008564AD" w14:paraId="7E0E1AC2" w14:textId="77777777" w:rsidTr="00721DB4">
        <w:tc>
          <w:tcPr>
            <w:tcW w:w="1527" w:type="dxa"/>
          </w:tcPr>
          <w:p w14:paraId="0E033B2A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r w:rsidRPr="008564AD">
              <w:rPr>
                <w:rFonts w:eastAsia="Aptos" w:cs="Times New Roman"/>
              </w:rPr>
              <w:t>подлежащее</w:t>
            </w:r>
          </w:p>
        </w:tc>
        <w:tc>
          <w:tcPr>
            <w:tcW w:w="1335" w:type="dxa"/>
          </w:tcPr>
          <w:p w14:paraId="2D01603F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r w:rsidRPr="008564AD">
              <w:rPr>
                <w:rFonts w:eastAsia="Aptos" w:cs="Times New Roman"/>
              </w:rPr>
              <w:t>сказуемое</w:t>
            </w:r>
          </w:p>
        </w:tc>
        <w:tc>
          <w:tcPr>
            <w:tcW w:w="2287" w:type="dxa"/>
          </w:tcPr>
          <w:p w14:paraId="28D62E40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r w:rsidRPr="008564AD">
              <w:rPr>
                <w:rFonts w:eastAsia="Aptos" w:cs="Times New Roman"/>
              </w:rPr>
              <w:t>дополнение</w:t>
            </w:r>
          </w:p>
        </w:tc>
        <w:tc>
          <w:tcPr>
            <w:tcW w:w="2126" w:type="dxa"/>
          </w:tcPr>
          <w:p w14:paraId="3BB90D2A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r w:rsidRPr="008564AD">
              <w:rPr>
                <w:rFonts w:eastAsia="Aptos" w:cs="Times New Roman"/>
              </w:rPr>
              <w:t>определение</w:t>
            </w:r>
          </w:p>
        </w:tc>
        <w:tc>
          <w:tcPr>
            <w:tcW w:w="1843" w:type="dxa"/>
          </w:tcPr>
          <w:p w14:paraId="453ADBC6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r w:rsidRPr="008564AD">
              <w:rPr>
                <w:rFonts w:eastAsia="Aptos" w:cs="Times New Roman"/>
              </w:rPr>
              <w:t>обстоятельство</w:t>
            </w:r>
          </w:p>
        </w:tc>
      </w:tr>
      <w:tr w:rsidR="00721DB4" w:rsidRPr="008564AD" w14:paraId="4AF02C02" w14:textId="77777777" w:rsidTr="00721DB4">
        <w:tc>
          <w:tcPr>
            <w:tcW w:w="1527" w:type="dxa"/>
          </w:tcPr>
          <w:p w14:paraId="6C952DE7" w14:textId="77777777" w:rsidR="00721DB4" w:rsidRPr="008564AD" w:rsidRDefault="00721DB4" w:rsidP="00505886">
            <w:pPr>
              <w:rPr>
                <w:rFonts w:eastAsia="Aptos" w:cs="Times New Roman"/>
              </w:rPr>
            </w:pPr>
          </w:p>
        </w:tc>
        <w:tc>
          <w:tcPr>
            <w:tcW w:w="1335" w:type="dxa"/>
          </w:tcPr>
          <w:p w14:paraId="320EE6F0" w14:textId="77777777" w:rsidR="00721DB4" w:rsidRPr="008564AD" w:rsidRDefault="00721DB4" w:rsidP="00505886">
            <w:pPr>
              <w:rPr>
                <w:rFonts w:eastAsia="Aptos" w:cs="Times New Roman"/>
              </w:rPr>
            </w:pPr>
          </w:p>
        </w:tc>
        <w:tc>
          <w:tcPr>
            <w:tcW w:w="2287" w:type="dxa"/>
          </w:tcPr>
          <w:p w14:paraId="00BE4DF2" w14:textId="77777777" w:rsidR="00721DB4" w:rsidRPr="008564AD" w:rsidRDefault="00721DB4" w:rsidP="00505886">
            <w:pPr>
              <w:rPr>
                <w:rFonts w:eastAsia="Aptos" w:cs="Times New Roman"/>
              </w:rPr>
            </w:pPr>
          </w:p>
        </w:tc>
        <w:tc>
          <w:tcPr>
            <w:tcW w:w="2126" w:type="dxa"/>
          </w:tcPr>
          <w:p w14:paraId="1FC0FEB4" w14:textId="77777777" w:rsidR="00721DB4" w:rsidRPr="008564AD" w:rsidRDefault="00721DB4" w:rsidP="00505886">
            <w:pPr>
              <w:rPr>
                <w:rFonts w:eastAsia="Aptos" w:cs="Times New Roman"/>
              </w:rPr>
            </w:pPr>
          </w:p>
        </w:tc>
        <w:tc>
          <w:tcPr>
            <w:tcW w:w="1843" w:type="dxa"/>
          </w:tcPr>
          <w:p w14:paraId="49F8054D" w14:textId="77777777" w:rsidR="00721DB4" w:rsidRPr="008564AD" w:rsidRDefault="00721DB4" w:rsidP="00505886">
            <w:pPr>
              <w:rPr>
                <w:rFonts w:eastAsia="Aptos" w:cs="Times New Roman"/>
              </w:rPr>
            </w:pPr>
          </w:p>
        </w:tc>
      </w:tr>
    </w:tbl>
    <w:p w14:paraId="7A04CD9B" w14:textId="4FF07A5F" w:rsidR="00721DB4" w:rsidRPr="00721DB4" w:rsidRDefault="00F51D29" w:rsidP="00721DB4">
      <w:pPr>
        <w:pStyle w:val="1"/>
      </w:pPr>
      <w:r>
        <w:t xml:space="preserve">Подлежащее </w:t>
      </w:r>
      <w:r w:rsidR="00721DB4">
        <w:t>–</w:t>
      </w:r>
      <w:r>
        <w:t xml:space="preserve"> сказуемое</w:t>
      </w:r>
    </w:p>
    <w:p w14:paraId="6F6AAE79" w14:textId="27932653" w:rsidR="00A305BC" w:rsidRPr="00A305BC" w:rsidRDefault="00F51D29">
      <w:r>
        <w:t xml:space="preserve">2. </w:t>
      </w:r>
      <w:r w:rsidR="00A305BC">
        <w:t>Мы наш</w:t>
      </w:r>
      <w:r w:rsidR="00AB454D">
        <w:t>л</w:t>
      </w:r>
      <w:r w:rsidR="00A305BC">
        <w:t xml:space="preserve">и </w:t>
      </w:r>
      <w:r w:rsidR="00E548C5">
        <w:t xml:space="preserve">действие в предложении – </w:t>
      </w:r>
      <w:r w:rsidR="00A305BC">
        <w:t>сказуемое. Мы знаем, что происходит в предложении. Но мы пока не знаем, кто же это творит и при каких обстоятельствах. До обстоятельств мы дойдем, пока нам надо узнать подлежащее, то есть нашего «творца».</w:t>
      </w:r>
    </w:p>
    <w:p w14:paraId="1CDC8B0B" w14:textId="44D07122" w:rsidR="00A305BC" w:rsidRPr="00A305BC" w:rsidRDefault="00F51D29" w:rsidP="00F51D29">
      <w:r w:rsidRPr="00F51D29">
        <w:t xml:space="preserve">3. </w:t>
      </w:r>
      <w:r w:rsidR="00A305BC">
        <w:t xml:space="preserve">В предложении того или что «творит» называют подлежащее. </w:t>
      </w:r>
      <w:r w:rsidR="00411DDD">
        <w:t>Если подлежащее имеет определенные формы и обозначает предмет, то его называют существительным.</w:t>
      </w:r>
    </w:p>
    <w:p w14:paraId="6583F4DB" w14:textId="7452BA2D" w:rsidR="00721DB4" w:rsidRDefault="00411DDD" w:rsidP="00F51D29">
      <w:r>
        <w:t>4</w:t>
      </w:r>
      <w:r w:rsidR="00F51D29">
        <w:t xml:space="preserve">. </w:t>
      </w:r>
      <w:r w:rsidR="00721DB4">
        <w:t>Существительное имеет следующие артикли: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721DB4" w:rsidRPr="008564AD" w14:paraId="3B7086DE" w14:textId="77777777" w:rsidTr="00505886">
        <w:tc>
          <w:tcPr>
            <w:tcW w:w="2336" w:type="dxa"/>
            <w:vAlign w:val="center"/>
          </w:tcPr>
          <w:p w14:paraId="580E57F1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r w:rsidRPr="008564AD">
              <w:rPr>
                <w:rFonts w:eastAsia="Aptos" w:cs="Times New Roman"/>
                <w:i/>
                <w:iCs/>
              </w:rPr>
              <w:t>Вид</w:t>
            </w:r>
          </w:p>
        </w:tc>
        <w:tc>
          <w:tcPr>
            <w:tcW w:w="2336" w:type="dxa"/>
            <w:vAlign w:val="center"/>
          </w:tcPr>
          <w:p w14:paraId="3950A1D3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r w:rsidRPr="008564AD">
              <w:rPr>
                <w:rFonts w:eastAsia="Aptos" w:cs="Times New Roman"/>
                <w:i/>
                <w:iCs/>
              </w:rPr>
              <w:t>Мужской</w:t>
            </w:r>
            <w:r>
              <w:rPr>
                <w:rFonts w:eastAsia="Aptos" w:cs="Times New Roman"/>
                <w:i/>
                <w:iCs/>
              </w:rPr>
              <w:t xml:space="preserve"> род</w:t>
            </w:r>
          </w:p>
        </w:tc>
        <w:tc>
          <w:tcPr>
            <w:tcW w:w="2336" w:type="dxa"/>
            <w:vAlign w:val="center"/>
          </w:tcPr>
          <w:p w14:paraId="655CFD5B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r w:rsidRPr="008564AD">
              <w:rPr>
                <w:rFonts w:eastAsia="Aptos" w:cs="Times New Roman"/>
                <w:i/>
                <w:iCs/>
              </w:rPr>
              <w:t>Женский</w:t>
            </w:r>
            <w:r>
              <w:rPr>
                <w:rFonts w:eastAsia="Aptos" w:cs="Times New Roman"/>
                <w:i/>
                <w:iCs/>
              </w:rPr>
              <w:t xml:space="preserve"> род</w:t>
            </w:r>
          </w:p>
        </w:tc>
      </w:tr>
      <w:tr w:rsidR="00721DB4" w:rsidRPr="008564AD" w14:paraId="044933D5" w14:textId="77777777" w:rsidTr="00505886">
        <w:tc>
          <w:tcPr>
            <w:tcW w:w="2336" w:type="dxa"/>
            <w:vAlign w:val="center"/>
          </w:tcPr>
          <w:p w14:paraId="66F2C152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r w:rsidRPr="008564AD">
              <w:rPr>
                <w:rFonts w:eastAsia="Aptos" w:cs="Times New Roman"/>
                <w:i/>
                <w:iCs/>
              </w:rPr>
              <w:t>Определённый</w:t>
            </w:r>
          </w:p>
        </w:tc>
        <w:tc>
          <w:tcPr>
            <w:tcW w:w="2336" w:type="dxa"/>
            <w:vAlign w:val="center"/>
          </w:tcPr>
          <w:p w14:paraId="09EF5C5B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le</w:t>
            </w:r>
            <w:proofErr w:type="spellEnd"/>
          </w:p>
        </w:tc>
        <w:tc>
          <w:tcPr>
            <w:tcW w:w="2336" w:type="dxa"/>
            <w:vAlign w:val="center"/>
          </w:tcPr>
          <w:p w14:paraId="3EB6C24F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la</w:t>
            </w:r>
            <w:proofErr w:type="spellEnd"/>
          </w:p>
        </w:tc>
      </w:tr>
      <w:tr w:rsidR="00721DB4" w:rsidRPr="008564AD" w14:paraId="4C55E11E" w14:textId="77777777" w:rsidTr="00505886">
        <w:tc>
          <w:tcPr>
            <w:tcW w:w="2336" w:type="dxa"/>
            <w:vAlign w:val="center"/>
          </w:tcPr>
          <w:p w14:paraId="075631C6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r w:rsidRPr="008564AD">
              <w:rPr>
                <w:rFonts w:eastAsia="Aptos" w:cs="Times New Roman"/>
                <w:i/>
                <w:iCs/>
              </w:rPr>
              <w:t>Неопределённый</w:t>
            </w:r>
          </w:p>
        </w:tc>
        <w:tc>
          <w:tcPr>
            <w:tcW w:w="2336" w:type="dxa"/>
            <w:vAlign w:val="center"/>
          </w:tcPr>
          <w:p w14:paraId="10C01FAC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un</w:t>
            </w:r>
            <w:proofErr w:type="spellEnd"/>
          </w:p>
        </w:tc>
        <w:tc>
          <w:tcPr>
            <w:tcW w:w="2336" w:type="dxa"/>
            <w:vAlign w:val="center"/>
          </w:tcPr>
          <w:p w14:paraId="358BB970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une</w:t>
            </w:r>
            <w:proofErr w:type="spellEnd"/>
          </w:p>
        </w:tc>
      </w:tr>
      <w:tr w:rsidR="00721DB4" w:rsidRPr="008564AD" w14:paraId="28EC4425" w14:textId="77777777" w:rsidTr="00505886">
        <w:tc>
          <w:tcPr>
            <w:tcW w:w="2336" w:type="dxa"/>
            <w:vAlign w:val="center"/>
          </w:tcPr>
          <w:p w14:paraId="15AA172A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r w:rsidRPr="008564AD">
              <w:rPr>
                <w:rFonts w:eastAsia="Aptos" w:cs="Times New Roman"/>
                <w:i/>
                <w:iCs/>
              </w:rPr>
              <w:t>Частичный</w:t>
            </w:r>
          </w:p>
        </w:tc>
        <w:tc>
          <w:tcPr>
            <w:tcW w:w="2336" w:type="dxa"/>
            <w:vAlign w:val="center"/>
          </w:tcPr>
          <w:p w14:paraId="394762E0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du</w:t>
            </w:r>
            <w:proofErr w:type="spellEnd"/>
            <w:r w:rsidRPr="008564AD">
              <w:rPr>
                <w:rFonts w:eastAsia="Aptos" w:cs="Times New Roman"/>
              </w:rPr>
              <w:t xml:space="preserve"> / </w:t>
            </w:r>
            <w:proofErr w:type="spellStart"/>
            <w:r w:rsidRPr="008564AD">
              <w:rPr>
                <w:rFonts w:eastAsia="Aptos" w:cs="Times New Roman"/>
              </w:rPr>
              <w:t>de</w:t>
            </w:r>
            <w:proofErr w:type="spellEnd"/>
            <w:r w:rsidRPr="008564AD">
              <w:rPr>
                <w:rFonts w:eastAsia="Aptos" w:cs="Times New Roman"/>
              </w:rPr>
              <w:t xml:space="preserve"> l’</w:t>
            </w:r>
          </w:p>
        </w:tc>
        <w:tc>
          <w:tcPr>
            <w:tcW w:w="2336" w:type="dxa"/>
            <w:vAlign w:val="center"/>
          </w:tcPr>
          <w:p w14:paraId="02A90332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de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la</w:t>
            </w:r>
            <w:proofErr w:type="spellEnd"/>
            <w:r w:rsidRPr="008564AD">
              <w:rPr>
                <w:rFonts w:eastAsia="Aptos" w:cs="Times New Roman"/>
              </w:rPr>
              <w:t xml:space="preserve"> / </w:t>
            </w:r>
            <w:proofErr w:type="spellStart"/>
            <w:r w:rsidRPr="008564AD">
              <w:rPr>
                <w:rFonts w:eastAsia="Aptos" w:cs="Times New Roman"/>
              </w:rPr>
              <w:t>de</w:t>
            </w:r>
            <w:proofErr w:type="spellEnd"/>
            <w:r w:rsidRPr="008564AD">
              <w:rPr>
                <w:rFonts w:eastAsia="Aptos" w:cs="Times New Roman"/>
              </w:rPr>
              <w:t xml:space="preserve"> l’</w:t>
            </w:r>
          </w:p>
        </w:tc>
      </w:tr>
      <w:tr w:rsidR="00721DB4" w:rsidRPr="008564AD" w14:paraId="11B41AF6" w14:textId="77777777" w:rsidTr="00505886">
        <w:tc>
          <w:tcPr>
            <w:tcW w:w="2336" w:type="dxa"/>
            <w:vAlign w:val="center"/>
          </w:tcPr>
          <w:p w14:paraId="0AFF1504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r w:rsidRPr="008564AD">
              <w:rPr>
                <w:rFonts w:eastAsia="Aptos" w:cs="Times New Roman"/>
                <w:i/>
                <w:iCs/>
              </w:rPr>
              <w:t>Множественное определенный</w:t>
            </w:r>
          </w:p>
        </w:tc>
        <w:tc>
          <w:tcPr>
            <w:tcW w:w="2336" w:type="dxa"/>
            <w:vAlign w:val="center"/>
          </w:tcPr>
          <w:p w14:paraId="76D5EF33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les</w:t>
            </w:r>
            <w:proofErr w:type="spellEnd"/>
          </w:p>
        </w:tc>
        <w:tc>
          <w:tcPr>
            <w:tcW w:w="2336" w:type="dxa"/>
            <w:vAlign w:val="center"/>
          </w:tcPr>
          <w:p w14:paraId="084672F0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les</w:t>
            </w:r>
            <w:proofErr w:type="spellEnd"/>
          </w:p>
        </w:tc>
      </w:tr>
      <w:tr w:rsidR="00721DB4" w:rsidRPr="008564AD" w14:paraId="0FB03E7C" w14:textId="77777777" w:rsidTr="00505886">
        <w:tc>
          <w:tcPr>
            <w:tcW w:w="2336" w:type="dxa"/>
            <w:vAlign w:val="center"/>
          </w:tcPr>
          <w:p w14:paraId="457B0491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r w:rsidRPr="008564AD">
              <w:rPr>
                <w:rFonts w:eastAsia="Aptos" w:cs="Times New Roman"/>
                <w:i/>
                <w:iCs/>
              </w:rPr>
              <w:t>Множественное неопределенный</w:t>
            </w:r>
          </w:p>
        </w:tc>
        <w:tc>
          <w:tcPr>
            <w:tcW w:w="2336" w:type="dxa"/>
            <w:vAlign w:val="center"/>
          </w:tcPr>
          <w:p w14:paraId="1B6B072B" w14:textId="77777777" w:rsidR="00721DB4" w:rsidRPr="008564AD" w:rsidRDefault="00721DB4" w:rsidP="00505886">
            <w:pPr>
              <w:rPr>
                <w:rFonts w:eastAsia="Aptos" w:cs="Times New Roman"/>
                <w:lang w:val="en-US"/>
              </w:rPr>
            </w:pPr>
            <w:r w:rsidRPr="008564AD">
              <w:rPr>
                <w:rFonts w:eastAsia="Aptos" w:cs="Times New Roman"/>
                <w:lang w:val="en-US"/>
              </w:rPr>
              <w:t>des</w:t>
            </w:r>
          </w:p>
        </w:tc>
        <w:tc>
          <w:tcPr>
            <w:tcW w:w="2336" w:type="dxa"/>
            <w:vAlign w:val="center"/>
          </w:tcPr>
          <w:p w14:paraId="73FEC3F3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r w:rsidRPr="008564AD">
              <w:rPr>
                <w:rFonts w:eastAsia="Aptos" w:cs="Times New Roman"/>
                <w:lang w:val="en-US"/>
              </w:rPr>
              <w:t>des</w:t>
            </w:r>
          </w:p>
        </w:tc>
      </w:tr>
    </w:tbl>
    <w:p w14:paraId="0CE20D52" w14:textId="77777777" w:rsidR="00721DB4" w:rsidRDefault="00721DB4" w:rsidP="00F51D29"/>
    <w:p w14:paraId="754CAC27" w14:textId="1952CF81" w:rsidR="00411DDD" w:rsidRDefault="00721DB4" w:rsidP="00F51D29">
      <w:r>
        <w:t>Заметки</w:t>
      </w:r>
      <w:r w:rsidR="00411DDD">
        <w:t>:</w:t>
      </w:r>
    </w:p>
    <w:p w14:paraId="32CA31D3" w14:textId="14C5FC53" w:rsidR="00721DB4" w:rsidRDefault="00721DB4" w:rsidP="00F51D29">
      <w:r>
        <w:t>1) о</w:t>
      </w:r>
      <w:r w:rsidRPr="00721DB4">
        <w:t>пределенный артикль употребляется для указания на уже известные объекты, неопределенный артикль указывает на объекты, которые ранее не были известны</w:t>
      </w:r>
      <w:r>
        <w:t xml:space="preserve">. Например: </w:t>
      </w:r>
      <w:r w:rsidRPr="00721DB4">
        <w:t xml:space="preserve">Il </w:t>
      </w:r>
      <w:proofErr w:type="spellStart"/>
      <w:r w:rsidRPr="00721DB4">
        <w:t>étudie</w:t>
      </w:r>
      <w:proofErr w:type="spellEnd"/>
      <w:r w:rsidRPr="00721DB4">
        <w:t xml:space="preserve"> </w:t>
      </w:r>
      <w:proofErr w:type="spellStart"/>
      <w:r w:rsidRPr="00721DB4">
        <w:t>le</w:t>
      </w:r>
      <w:proofErr w:type="spellEnd"/>
      <w:r w:rsidRPr="00721DB4">
        <w:t xml:space="preserve"> </w:t>
      </w:r>
      <w:proofErr w:type="spellStart"/>
      <w:r w:rsidRPr="00721DB4">
        <w:t>cas</w:t>
      </w:r>
      <w:proofErr w:type="spellEnd"/>
      <w:r w:rsidRPr="00721DB4">
        <w:t xml:space="preserve">. </w:t>
      </w:r>
      <w:r>
        <w:t xml:space="preserve"> </w:t>
      </w:r>
      <w:r w:rsidRPr="00721DB4">
        <w:rPr>
          <w:rFonts w:hint="cs"/>
        </w:rPr>
        <w:t>–</w:t>
      </w:r>
      <w:r w:rsidRPr="00721DB4">
        <w:t>Он изучает [то самое, конкретное] дело.</w:t>
      </w:r>
    </w:p>
    <w:p w14:paraId="6D824F15" w14:textId="4637547A" w:rsidR="00411DDD" w:rsidRDefault="00721DB4" w:rsidP="00F51D29">
      <w:r>
        <w:t>Неопределенный артикль у</w:t>
      </w:r>
      <w:r w:rsidRPr="00721DB4">
        <w:t>казывает на предмет, неизвестный собеседнику, один из многих или упоминаемый впервые.</w:t>
      </w:r>
      <w:r>
        <w:t xml:space="preserve"> Например: </w:t>
      </w:r>
      <w:r w:rsidRPr="00721DB4">
        <w:t xml:space="preserve">Il </w:t>
      </w:r>
      <w:proofErr w:type="spellStart"/>
      <w:r w:rsidRPr="00721DB4">
        <w:rPr>
          <w:rFonts w:hint="cs"/>
        </w:rPr>
        <w:t>é</w:t>
      </w:r>
      <w:r w:rsidRPr="00721DB4">
        <w:t>tudie</w:t>
      </w:r>
      <w:proofErr w:type="spellEnd"/>
      <w:r w:rsidRPr="00721DB4">
        <w:t xml:space="preserve"> </w:t>
      </w:r>
      <w:proofErr w:type="spellStart"/>
      <w:r w:rsidRPr="00721DB4">
        <w:t>un</w:t>
      </w:r>
      <w:proofErr w:type="spellEnd"/>
      <w:r w:rsidRPr="00721DB4">
        <w:t xml:space="preserve"> </w:t>
      </w:r>
      <w:proofErr w:type="spellStart"/>
      <w:r w:rsidRPr="00721DB4">
        <w:t>cas</w:t>
      </w:r>
      <w:proofErr w:type="spellEnd"/>
      <w:r w:rsidRPr="00721DB4">
        <w:t xml:space="preserve">. </w:t>
      </w:r>
      <w:r w:rsidRPr="00721DB4">
        <w:rPr>
          <w:rFonts w:hint="cs"/>
        </w:rPr>
        <w:t>–</w:t>
      </w:r>
      <w:r>
        <w:t xml:space="preserve"> </w:t>
      </w:r>
      <w:r w:rsidRPr="00721DB4">
        <w:rPr>
          <w:rFonts w:hint="cs"/>
        </w:rPr>
        <w:t>Он</w:t>
      </w:r>
      <w:r w:rsidRPr="00721DB4">
        <w:t xml:space="preserve"> </w:t>
      </w:r>
      <w:r w:rsidRPr="00721DB4">
        <w:rPr>
          <w:rFonts w:hint="cs"/>
        </w:rPr>
        <w:t>изучает</w:t>
      </w:r>
      <w:r w:rsidRPr="00721DB4">
        <w:t xml:space="preserve"> [</w:t>
      </w:r>
      <w:r w:rsidRPr="00721DB4">
        <w:rPr>
          <w:rFonts w:hint="cs"/>
        </w:rPr>
        <w:t>какое</w:t>
      </w:r>
      <w:r w:rsidRPr="00721DB4">
        <w:t>-</w:t>
      </w:r>
      <w:r w:rsidRPr="00721DB4">
        <w:rPr>
          <w:rFonts w:hint="cs"/>
        </w:rPr>
        <w:t>то</w:t>
      </w:r>
      <w:r w:rsidRPr="00721DB4">
        <w:t xml:space="preserve"> </w:t>
      </w:r>
      <w:r w:rsidRPr="00721DB4">
        <w:rPr>
          <w:rFonts w:hint="cs"/>
        </w:rPr>
        <w:t>одно</w:t>
      </w:r>
      <w:r w:rsidRPr="00721DB4">
        <w:t xml:space="preserve">] </w:t>
      </w:r>
      <w:r w:rsidRPr="00721DB4">
        <w:rPr>
          <w:rFonts w:hint="cs"/>
        </w:rPr>
        <w:t>дело</w:t>
      </w:r>
      <w:r w:rsidR="00411DDD">
        <w:t>;</w:t>
      </w:r>
    </w:p>
    <w:p w14:paraId="098939A7" w14:textId="31B06E11" w:rsidR="00F51D29" w:rsidRDefault="00411DDD" w:rsidP="00F51D29">
      <w:r>
        <w:t xml:space="preserve">2) </w:t>
      </w:r>
      <w:r w:rsidR="00721DB4">
        <w:t>а</w:t>
      </w:r>
      <w:r w:rsidR="00721DB4" w:rsidRPr="00721DB4">
        <w:t>ртикль может и отсутствовать</w:t>
      </w:r>
      <w:r w:rsidR="00721DB4">
        <w:t xml:space="preserve"> в следующих случаях:</w:t>
      </w:r>
    </w:p>
    <w:p w14:paraId="5C7BFEBB" w14:textId="3FDBC690" w:rsidR="00721DB4" w:rsidRDefault="00721DB4" w:rsidP="00F51D29">
      <w:r>
        <w:rPr>
          <w:rFonts w:hint="cs"/>
        </w:rPr>
        <w:t>а</w:t>
      </w:r>
      <w:r>
        <w:t>)</w:t>
      </w:r>
      <w:r w:rsidRPr="00721DB4">
        <w:t xml:space="preserve"> </w:t>
      </w:r>
      <w:r w:rsidRPr="00721DB4">
        <w:t>после предлога "</w:t>
      </w:r>
      <w:proofErr w:type="spellStart"/>
      <w:r w:rsidRPr="00721DB4">
        <w:t>sans</w:t>
      </w:r>
      <w:proofErr w:type="spellEnd"/>
      <w:r w:rsidRPr="00721DB4">
        <w:t xml:space="preserve">" (без): </w:t>
      </w:r>
      <w:proofErr w:type="spellStart"/>
      <w:r w:rsidRPr="00721DB4">
        <w:t>Je</w:t>
      </w:r>
      <w:proofErr w:type="spellEnd"/>
      <w:r w:rsidRPr="00721DB4">
        <w:t xml:space="preserve"> </w:t>
      </w:r>
      <w:proofErr w:type="spellStart"/>
      <w:r w:rsidRPr="00721DB4">
        <w:t>ne</w:t>
      </w:r>
      <w:proofErr w:type="spellEnd"/>
      <w:r w:rsidRPr="00721DB4">
        <w:t xml:space="preserve"> </w:t>
      </w:r>
      <w:proofErr w:type="spellStart"/>
      <w:r w:rsidRPr="00721DB4">
        <w:t>peux</w:t>
      </w:r>
      <w:proofErr w:type="spellEnd"/>
      <w:r w:rsidRPr="00721DB4">
        <w:t xml:space="preserve"> </w:t>
      </w:r>
      <w:proofErr w:type="spellStart"/>
      <w:r w:rsidRPr="00721DB4">
        <w:t>pas</w:t>
      </w:r>
      <w:proofErr w:type="spellEnd"/>
      <w:r w:rsidRPr="00721DB4">
        <w:t xml:space="preserve"> </w:t>
      </w:r>
      <w:proofErr w:type="spellStart"/>
      <w:r w:rsidRPr="00721DB4">
        <w:t>vivre</w:t>
      </w:r>
      <w:proofErr w:type="spellEnd"/>
      <w:r w:rsidRPr="00721DB4">
        <w:t xml:space="preserve"> </w:t>
      </w:r>
      <w:proofErr w:type="spellStart"/>
      <w:r w:rsidRPr="00721DB4">
        <w:t>sans</w:t>
      </w:r>
      <w:proofErr w:type="spellEnd"/>
      <w:r w:rsidRPr="00721DB4">
        <w:t xml:space="preserve"> </w:t>
      </w:r>
      <w:proofErr w:type="spellStart"/>
      <w:r w:rsidRPr="00721DB4">
        <w:t>toi</w:t>
      </w:r>
      <w:proofErr w:type="spellEnd"/>
      <w:r w:rsidRPr="00721DB4">
        <w:t>. — Я не могу жить без тебя;</w:t>
      </w:r>
    </w:p>
    <w:p w14:paraId="306DC987" w14:textId="0CDD3534" w:rsidR="00721DB4" w:rsidRDefault="00721DB4" w:rsidP="00F51D29">
      <w:r>
        <w:t xml:space="preserve">б) </w:t>
      </w:r>
      <w:r w:rsidRPr="00721DB4">
        <w:t>после "</w:t>
      </w:r>
      <w:proofErr w:type="spellStart"/>
      <w:r w:rsidRPr="00721DB4">
        <w:t>avec</w:t>
      </w:r>
      <w:proofErr w:type="spellEnd"/>
      <w:r w:rsidRPr="00721DB4">
        <w:t xml:space="preserve">": Il a </w:t>
      </w:r>
      <w:proofErr w:type="spellStart"/>
      <w:r w:rsidRPr="00721DB4">
        <w:t>parlé</w:t>
      </w:r>
      <w:proofErr w:type="spellEnd"/>
      <w:r w:rsidRPr="00721DB4">
        <w:t xml:space="preserve"> </w:t>
      </w:r>
      <w:proofErr w:type="spellStart"/>
      <w:r w:rsidRPr="00721DB4">
        <w:t>avec</w:t>
      </w:r>
      <w:proofErr w:type="spellEnd"/>
      <w:r w:rsidRPr="00721DB4">
        <w:t xml:space="preserve"> </w:t>
      </w:r>
      <w:proofErr w:type="spellStart"/>
      <w:r w:rsidRPr="00721DB4">
        <w:t>calme</w:t>
      </w:r>
      <w:proofErr w:type="spellEnd"/>
      <w:r w:rsidRPr="00721DB4">
        <w:t>. — Он говорил спокойно.</w:t>
      </w:r>
    </w:p>
    <w:p w14:paraId="603409E0" w14:textId="141B3BF9" w:rsidR="00F51D29" w:rsidRDefault="00721DB4" w:rsidP="00F51D29">
      <w:r>
        <w:t>5</w:t>
      </w:r>
      <w:r w:rsidR="00F51D29">
        <w:t xml:space="preserve">. </w:t>
      </w:r>
      <w:r w:rsidRPr="00721DB4">
        <w:t xml:space="preserve">Множественное число существительных образуется прибавлением окончания -s. Например: </w:t>
      </w:r>
      <w:proofErr w:type="spellStart"/>
      <w:r w:rsidRPr="00721DB4">
        <w:t>livre</w:t>
      </w:r>
      <w:proofErr w:type="spellEnd"/>
      <w:r w:rsidRPr="00721DB4">
        <w:t xml:space="preserve"> - </w:t>
      </w:r>
      <w:proofErr w:type="spellStart"/>
      <w:r w:rsidRPr="00721DB4">
        <w:t>livres</w:t>
      </w:r>
      <w:proofErr w:type="spellEnd"/>
      <w:r w:rsidRPr="00721DB4">
        <w:t xml:space="preserve">, </w:t>
      </w:r>
      <w:proofErr w:type="spellStart"/>
      <w:r w:rsidRPr="00721DB4">
        <w:t>maison</w:t>
      </w:r>
      <w:proofErr w:type="spellEnd"/>
      <w:r w:rsidRPr="00721DB4">
        <w:t xml:space="preserve"> - </w:t>
      </w:r>
      <w:proofErr w:type="spellStart"/>
      <w:r w:rsidRPr="00721DB4">
        <w:t>maisons</w:t>
      </w:r>
      <w:proofErr w:type="spellEnd"/>
      <w:r w:rsidRPr="00721DB4">
        <w:t>.</w:t>
      </w:r>
    </w:p>
    <w:p w14:paraId="0EC5F4BA" w14:textId="537D24F7" w:rsidR="00F37828" w:rsidRPr="00F51D29" w:rsidRDefault="001E25B4" w:rsidP="00F37828">
      <w:pPr>
        <w:pStyle w:val="1"/>
      </w:pPr>
      <w:r>
        <w:t>Предлоги. Местоимения</w:t>
      </w:r>
    </w:p>
    <w:p w14:paraId="221BFBF5" w14:textId="2C3C6E26" w:rsidR="00F51D29" w:rsidRDefault="00721DB4">
      <w:r>
        <w:t>6</w:t>
      </w:r>
      <w:r w:rsidR="00F37828">
        <w:t xml:space="preserve">. </w:t>
      </w:r>
      <w:r w:rsidRPr="00721DB4">
        <w:t xml:space="preserve">Предлоги à и </w:t>
      </w:r>
      <w:proofErr w:type="spellStart"/>
      <w:r w:rsidRPr="00721DB4">
        <w:t>de</w:t>
      </w:r>
      <w:proofErr w:type="spellEnd"/>
      <w:r w:rsidRPr="00721DB4">
        <w:t xml:space="preserve"> сливаются с определёнными артиклями мужского рода и во множественном числе.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2375"/>
        <w:gridCol w:w="2540"/>
        <w:gridCol w:w="2073"/>
        <w:gridCol w:w="2357"/>
      </w:tblGrid>
      <w:tr w:rsidR="00721DB4" w:rsidRPr="008564AD" w14:paraId="19C55617" w14:textId="77777777" w:rsidTr="00505886">
        <w:tc>
          <w:tcPr>
            <w:tcW w:w="2375" w:type="dxa"/>
            <w:vAlign w:val="center"/>
          </w:tcPr>
          <w:p w14:paraId="7325A886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r w:rsidRPr="008564AD">
              <w:rPr>
                <w:rFonts w:eastAsia="Aptos" w:cs="Times New Roman"/>
                <w:i/>
                <w:iCs/>
              </w:rPr>
              <w:lastRenderedPageBreak/>
              <w:t>Слияние</w:t>
            </w:r>
          </w:p>
        </w:tc>
        <w:tc>
          <w:tcPr>
            <w:tcW w:w="2540" w:type="dxa"/>
            <w:vAlign w:val="center"/>
          </w:tcPr>
          <w:p w14:paraId="06BF170B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r w:rsidRPr="008564AD">
              <w:rPr>
                <w:rFonts w:eastAsia="Aptos" w:cs="Times New Roman"/>
                <w:i/>
                <w:iCs/>
              </w:rPr>
              <w:t>Как образовано</w:t>
            </w:r>
          </w:p>
        </w:tc>
        <w:tc>
          <w:tcPr>
            <w:tcW w:w="2073" w:type="dxa"/>
            <w:vAlign w:val="center"/>
          </w:tcPr>
          <w:p w14:paraId="6BE3A5EF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r w:rsidRPr="008564AD">
              <w:rPr>
                <w:rFonts w:eastAsia="Aptos" w:cs="Times New Roman"/>
                <w:i/>
                <w:iCs/>
              </w:rPr>
              <w:t>Значение</w:t>
            </w:r>
          </w:p>
        </w:tc>
        <w:tc>
          <w:tcPr>
            <w:tcW w:w="2357" w:type="dxa"/>
            <w:vAlign w:val="center"/>
          </w:tcPr>
          <w:p w14:paraId="1761B0B9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r w:rsidRPr="008564AD">
              <w:rPr>
                <w:rFonts w:eastAsia="Aptos" w:cs="Times New Roman"/>
                <w:i/>
                <w:iCs/>
              </w:rPr>
              <w:t>Пример</w:t>
            </w:r>
          </w:p>
        </w:tc>
      </w:tr>
      <w:tr w:rsidR="00721DB4" w:rsidRPr="008564AD" w14:paraId="33EE4753" w14:textId="77777777" w:rsidTr="00505886">
        <w:tc>
          <w:tcPr>
            <w:tcW w:w="2375" w:type="dxa"/>
            <w:vAlign w:val="center"/>
          </w:tcPr>
          <w:p w14:paraId="428482A0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proofErr w:type="spellStart"/>
            <w:r w:rsidRPr="008564AD">
              <w:rPr>
                <w:rFonts w:eastAsia="Aptos" w:cs="Times New Roman"/>
                <w:i/>
                <w:iCs/>
              </w:rPr>
              <w:t>au</w:t>
            </w:r>
            <w:proofErr w:type="spellEnd"/>
          </w:p>
        </w:tc>
        <w:tc>
          <w:tcPr>
            <w:tcW w:w="2540" w:type="dxa"/>
            <w:vAlign w:val="center"/>
          </w:tcPr>
          <w:p w14:paraId="70941EE5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r w:rsidRPr="008564AD">
              <w:rPr>
                <w:rFonts w:eastAsia="Aptos" w:cs="Times New Roman"/>
              </w:rPr>
              <w:t xml:space="preserve">à + </w:t>
            </w:r>
            <w:proofErr w:type="spellStart"/>
            <w:r w:rsidRPr="008564AD">
              <w:rPr>
                <w:rFonts w:eastAsia="Aptos" w:cs="Times New Roman"/>
              </w:rPr>
              <w:t>le</w:t>
            </w:r>
            <w:proofErr w:type="spellEnd"/>
          </w:p>
        </w:tc>
        <w:tc>
          <w:tcPr>
            <w:tcW w:w="2073" w:type="dxa"/>
            <w:vAlign w:val="center"/>
          </w:tcPr>
          <w:p w14:paraId="7D72312C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r w:rsidRPr="008564AD">
              <w:rPr>
                <w:rFonts w:eastAsia="Aptos" w:cs="Times New Roman"/>
              </w:rPr>
              <w:t xml:space="preserve">«к, в, на» + мужской род </w:t>
            </w:r>
            <w:proofErr w:type="spellStart"/>
            <w:r w:rsidRPr="008564AD">
              <w:rPr>
                <w:rFonts w:eastAsia="Aptos" w:cs="Times New Roman"/>
              </w:rPr>
              <w:t>ед.ч</w:t>
            </w:r>
            <w:proofErr w:type="spellEnd"/>
            <w:r w:rsidRPr="008564AD">
              <w:rPr>
                <w:rFonts w:eastAsia="Aptos" w:cs="Times New Roman"/>
              </w:rPr>
              <w:t>.</w:t>
            </w:r>
          </w:p>
        </w:tc>
        <w:tc>
          <w:tcPr>
            <w:tcW w:w="2357" w:type="dxa"/>
            <w:vAlign w:val="center"/>
          </w:tcPr>
          <w:p w14:paraId="20D55A19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Je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vais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au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cinéma</w:t>
            </w:r>
            <w:proofErr w:type="spellEnd"/>
            <w:r w:rsidRPr="008564AD">
              <w:rPr>
                <w:rFonts w:eastAsia="Aptos" w:cs="Times New Roman"/>
              </w:rPr>
              <w:t>.</w:t>
            </w:r>
          </w:p>
        </w:tc>
      </w:tr>
      <w:tr w:rsidR="00721DB4" w:rsidRPr="008564AD" w14:paraId="353815FB" w14:textId="77777777" w:rsidTr="00505886">
        <w:tc>
          <w:tcPr>
            <w:tcW w:w="2375" w:type="dxa"/>
            <w:vAlign w:val="center"/>
          </w:tcPr>
          <w:p w14:paraId="5733179D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proofErr w:type="spellStart"/>
            <w:r w:rsidRPr="008564AD">
              <w:rPr>
                <w:rFonts w:eastAsia="Aptos" w:cs="Times New Roman"/>
                <w:i/>
                <w:iCs/>
              </w:rPr>
              <w:t>aux</w:t>
            </w:r>
            <w:proofErr w:type="spellEnd"/>
          </w:p>
        </w:tc>
        <w:tc>
          <w:tcPr>
            <w:tcW w:w="2540" w:type="dxa"/>
            <w:vAlign w:val="center"/>
          </w:tcPr>
          <w:p w14:paraId="5E1DC16B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r w:rsidRPr="008564AD">
              <w:rPr>
                <w:rFonts w:eastAsia="Aptos" w:cs="Times New Roman"/>
              </w:rPr>
              <w:t xml:space="preserve">à + </w:t>
            </w:r>
            <w:proofErr w:type="spellStart"/>
            <w:r w:rsidRPr="008564AD">
              <w:rPr>
                <w:rFonts w:eastAsia="Aptos" w:cs="Times New Roman"/>
              </w:rPr>
              <w:t>les</w:t>
            </w:r>
            <w:proofErr w:type="spellEnd"/>
          </w:p>
        </w:tc>
        <w:tc>
          <w:tcPr>
            <w:tcW w:w="2073" w:type="dxa"/>
            <w:vAlign w:val="center"/>
          </w:tcPr>
          <w:p w14:paraId="3692087A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r w:rsidRPr="008564AD">
              <w:rPr>
                <w:rFonts w:eastAsia="Aptos" w:cs="Times New Roman"/>
              </w:rPr>
              <w:t xml:space="preserve">«к, в» + </w:t>
            </w:r>
            <w:proofErr w:type="spellStart"/>
            <w:r w:rsidRPr="008564AD">
              <w:rPr>
                <w:rFonts w:eastAsia="Aptos" w:cs="Times New Roman"/>
              </w:rPr>
              <w:t>мн.ч</w:t>
            </w:r>
            <w:proofErr w:type="spellEnd"/>
            <w:r w:rsidRPr="008564AD">
              <w:rPr>
                <w:rFonts w:eastAsia="Aptos" w:cs="Times New Roman"/>
              </w:rPr>
              <w:t>.</w:t>
            </w:r>
          </w:p>
        </w:tc>
        <w:tc>
          <w:tcPr>
            <w:tcW w:w="2357" w:type="dxa"/>
            <w:vAlign w:val="center"/>
          </w:tcPr>
          <w:p w14:paraId="1B5C0BA9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Je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parle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aux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enfants</w:t>
            </w:r>
            <w:proofErr w:type="spellEnd"/>
            <w:r w:rsidRPr="008564AD">
              <w:rPr>
                <w:rFonts w:eastAsia="Aptos" w:cs="Times New Roman"/>
              </w:rPr>
              <w:t>.</w:t>
            </w:r>
          </w:p>
        </w:tc>
      </w:tr>
      <w:tr w:rsidR="00721DB4" w:rsidRPr="008564AD" w14:paraId="30FD5957" w14:textId="77777777" w:rsidTr="00505886">
        <w:tc>
          <w:tcPr>
            <w:tcW w:w="2375" w:type="dxa"/>
            <w:vAlign w:val="center"/>
          </w:tcPr>
          <w:p w14:paraId="43B011E1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proofErr w:type="spellStart"/>
            <w:r w:rsidRPr="008564AD">
              <w:rPr>
                <w:rFonts w:eastAsia="Aptos" w:cs="Times New Roman"/>
                <w:i/>
                <w:iCs/>
              </w:rPr>
              <w:t>du</w:t>
            </w:r>
            <w:proofErr w:type="spellEnd"/>
          </w:p>
        </w:tc>
        <w:tc>
          <w:tcPr>
            <w:tcW w:w="2540" w:type="dxa"/>
            <w:vAlign w:val="center"/>
          </w:tcPr>
          <w:p w14:paraId="54AABA75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de</w:t>
            </w:r>
            <w:proofErr w:type="spellEnd"/>
            <w:r w:rsidRPr="008564AD">
              <w:rPr>
                <w:rFonts w:eastAsia="Aptos" w:cs="Times New Roman"/>
              </w:rPr>
              <w:t xml:space="preserve"> + </w:t>
            </w:r>
            <w:proofErr w:type="spellStart"/>
            <w:r w:rsidRPr="008564AD">
              <w:rPr>
                <w:rFonts w:eastAsia="Aptos" w:cs="Times New Roman"/>
              </w:rPr>
              <w:t>le</w:t>
            </w:r>
            <w:proofErr w:type="spellEnd"/>
          </w:p>
        </w:tc>
        <w:tc>
          <w:tcPr>
            <w:tcW w:w="2073" w:type="dxa"/>
            <w:vAlign w:val="center"/>
          </w:tcPr>
          <w:p w14:paraId="34BFEC8D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r w:rsidRPr="008564AD">
              <w:rPr>
                <w:rFonts w:eastAsia="Aptos" w:cs="Times New Roman"/>
              </w:rPr>
              <w:t xml:space="preserve">«от, из, о» + мужской род </w:t>
            </w:r>
            <w:proofErr w:type="spellStart"/>
            <w:r w:rsidRPr="008564AD">
              <w:rPr>
                <w:rFonts w:eastAsia="Aptos" w:cs="Times New Roman"/>
              </w:rPr>
              <w:t>ед.ч</w:t>
            </w:r>
            <w:proofErr w:type="spellEnd"/>
            <w:r w:rsidRPr="008564AD">
              <w:rPr>
                <w:rFonts w:eastAsia="Aptos" w:cs="Times New Roman"/>
              </w:rPr>
              <w:t>.</w:t>
            </w:r>
          </w:p>
        </w:tc>
        <w:tc>
          <w:tcPr>
            <w:tcW w:w="2357" w:type="dxa"/>
            <w:vAlign w:val="center"/>
          </w:tcPr>
          <w:p w14:paraId="41E2B317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Je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viens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du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marché</w:t>
            </w:r>
            <w:proofErr w:type="spellEnd"/>
            <w:r w:rsidRPr="008564AD">
              <w:rPr>
                <w:rFonts w:eastAsia="Aptos" w:cs="Times New Roman"/>
              </w:rPr>
              <w:t>.</w:t>
            </w:r>
          </w:p>
        </w:tc>
      </w:tr>
      <w:tr w:rsidR="00721DB4" w:rsidRPr="008564AD" w14:paraId="332A98EB" w14:textId="77777777" w:rsidTr="00505886">
        <w:tc>
          <w:tcPr>
            <w:tcW w:w="2375" w:type="dxa"/>
            <w:vAlign w:val="center"/>
          </w:tcPr>
          <w:p w14:paraId="02592C3C" w14:textId="77777777" w:rsidR="00721DB4" w:rsidRPr="008564AD" w:rsidRDefault="00721DB4" w:rsidP="00505886">
            <w:pPr>
              <w:rPr>
                <w:rFonts w:eastAsia="Aptos" w:cs="Times New Roman"/>
                <w:i/>
                <w:iCs/>
              </w:rPr>
            </w:pPr>
            <w:proofErr w:type="spellStart"/>
            <w:r w:rsidRPr="008564AD">
              <w:rPr>
                <w:rFonts w:eastAsia="Aptos" w:cs="Times New Roman"/>
                <w:i/>
                <w:iCs/>
              </w:rPr>
              <w:t>des</w:t>
            </w:r>
            <w:proofErr w:type="spellEnd"/>
          </w:p>
        </w:tc>
        <w:tc>
          <w:tcPr>
            <w:tcW w:w="2540" w:type="dxa"/>
            <w:vAlign w:val="center"/>
          </w:tcPr>
          <w:p w14:paraId="3202B42B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de</w:t>
            </w:r>
            <w:proofErr w:type="spellEnd"/>
            <w:r w:rsidRPr="008564AD">
              <w:rPr>
                <w:rFonts w:eastAsia="Aptos" w:cs="Times New Roman"/>
              </w:rPr>
              <w:t xml:space="preserve"> + </w:t>
            </w:r>
            <w:proofErr w:type="spellStart"/>
            <w:r w:rsidRPr="008564AD">
              <w:rPr>
                <w:rFonts w:eastAsia="Aptos" w:cs="Times New Roman"/>
              </w:rPr>
              <w:t>les</w:t>
            </w:r>
            <w:proofErr w:type="spellEnd"/>
          </w:p>
        </w:tc>
        <w:tc>
          <w:tcPr>
            <w:tcW w:w="2073" w:type="dxa"/>
            <w:vAlign w:val="center"/>
          </w:tcPr>
          <w:p w14:paraId="2CC69C35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r w:rsidRPr="008564AD">
              <w:rPr>
                <w:rFonts w:eastAsia="Aptos" w:cs="Times New Roman"/>
              </w:rPr>
              <w:t xml:space="preserve">«от, из, о» + </w:t>
            </w:r>
            <w:proofErr w:type="spellStart"/>
            <w:r w:rsidRPr="008564AD">
              <w:rPr>
                <w:rFonts w:eastAsia="Aptos" w:cs="Times New Roman"/>
              </w:rPr>
              <w:t>мн.ч</w:t>
            </w:r>
            <w:proofErr w:type="spellEnd"/>
            <w:r w:rsidRPr="008564AD">
              <w:rPr>
                <w:rFonts w:eastAsia="Aptos" w:cs="Times New Roman"/>
              </w:rPr>
              <w:t>.</w:t>
            </w:r>
          </w:p>
        </w:tc>
        <w:tc>
          <w:tcPr>
            <w:tcW w:w="2357" w:type="dxa"/>
            <w:vAlign w:val="center"/>
          </w:tcPr>
          <w:p w14:paraId="5A636BC7" w14:textId="77777777" w:rsidR="00721DB4" w:rsidRPr="008564AD" w:rsidRDefault="00721DB4" w:rsidP="00505886">
            <w:pPr>
              <w:rPr>
                <w:rFonts w:eastAsia="Aptos" w:cs="Times New Roman"/>
              </w:rPr>
            </w:pPr>
            <w:proofErr w:type="spellStart"/>
            <w:r w:rsidRPr="008564AD">
              <w:rPr>
                <w:rFonts w:eastAsia="Aptos" w:cs="Times New Roman"/>
              </w:rPr>
              <w:t>Je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parle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des</w:t>
            </w:r>
            <w:proofErr w:type="spellEnd"/>
            <w:r w:rsidRPr="008564AD">
              <w:rPr>
                <w:rFonts w:eastAsia="Aptos" w:cs="Times New Roman"/>
              </w:rPr>
              <w:t xml:space="preserve"> </w:t>
            </w:r>
            <w:proofErr w:type="spellStart"/>
            <w:r w:rsidRPr="008564AD">
              <w:rPr>
                <w:rFonts w:eastAsia="Aptos" w:cs="Times New Roman"/>
              </w:rPr>
              <w:t>amis</w:t>
            </w:r>
            <w:proofErr w:type="spellEnd"/>
            <w:r w:rsidRPr="008564AD">
              <w:rPr>
                <w:rFonts w:eastAsia="Aptos" w:cs="Times New Roman"/>
              </w:rPr>
              <w:t>.</w:t>
            </w:r>
          </w:p>
        </w:tc>
      </w:tr>
    </w:tbl>
    <w:p w14:paraId="2DDEA26B" w14:textId="77777777" w:rsidR="001E25B4" w:rsidRDefault="001E25B4"/>
    <w:p w14:paraId="32C37594" w14:textId="6B93731D" w:rsidR="00A305BC" w:rsidRPr="00A305BC" w:rsidRDefault="00721DB4">
      <w:r>
        <w:t>7</w:t>
      </w:r>
      <w:r w:rsidR="001E25B4">
        <w:t xml:space="preserve">. </w:t>
      </w:r>
      <w:r w:rsidR="00A305BC">
        <w:t xml:space="preserve">Мы отыскали сказуемое, а потом и подлежащее. Мы теперь </w:t>
      </w:r>
      <w:r w:rsidR="00AB454D">
        <w:t>знаем,</w:t>
      </w:r>
      <w:r w:rsidR="00A305BC">
        <w:t xml:space="preserve"> что происходит в предложении и кто</w:t>
      </w:r>
      <w:r w:rsidR="001E25B4">
        <w:t xml:space="preserve"> или что</w:t>
      </w:r>
      <w:r w:rsidR="00A305BC">
        <w:t xml:space="preserve"> в этом виноват. Теперь надо уточнить смысл происходящего. Для этого проще всего начать с того места, на котором мы пока и стоим – с подлежащего. У подлежащего могут быть какие-то дополнительные признаки. Когда о дополнительных признаках подлежащего говорят в предложении, то их называют определениями.</w:t>
      </w:r>
    </w:p>
    <w:sectPr w:rsidR="00A305BC" w:rsidRPr="00A30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D9"/>
    <w:rsid w:val="000D1D9B"/>
    <w:rsid w:val="001E25B4"/>
    <w:rsid w:val="003B0DE7"/>
    <w:rsid w:val="003C3AD5"/>
    <w:rsid w:val="00411DDD"/>
    <w:rsid w:val="00531FE9"/>
    <w:rsid w:val="0059773F"/>
    <w:rsid w:val="006B215E"/>
    <w:rsid w:val="006E4F6D"/>
    <w:rsid w:val="00721DB4"/>
    <w:rsid w:val="00787B6A"/>
    <w:rsid w:val="009D4799"/>
    <w:rsid w:val="00A03C11"/>
    <w:rsid w:val="00A305BC"/>
    <w:rsid w:val="00A67B38"/>
    <w:rsid w:val="00A90FD9"/>
    <w:rsid w:val="00AB454D"/>
    <w:rsid w:val="00C419E9"/>
    <w:rsid w:val="00E548C5"/>
    <w:rsid w:val="00E66196"/>
    <w:rsid w:val="00EA49F0"/>
    <w:rsid w:val="00EB4DDC"/>
    <w:rsid w:val="00EE1B35"/>
    <w:rsid w:val="00F37828"/>
    <w:rsid w:val="00F5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8B696"/>
  <w15:chartTrackingRefBased/>
  <w15:docId w15:val="{3856CD82-603C-4FC8-8F69-D36E6194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D9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721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721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17</cp:revision>
  <dcterms:created xsi:type="dcterms:W3CDTF">2025-09-13T04:50:00Z</dcterms:created>
  <dcterms:modified xsi:type="dcterms:W3CDTF">2026-03-29T07:45:00Z</dcterms:modified>
</cp:coreProperties>
</file>